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9DCB" w14:textId="77777777" w:rsidR="00144F79" w:rsidRPr="00702E9C" w:rsidRDefault="00B03D2A">
      <w:pPr>
        <w:spacing w:after="20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sz w:val="24"/>
          <w:szCs w:val="24"/>
          <w:lang w:val="en-GB"/>
        </w:rPr>
        <w:t>Supplementary Material</w:t>
      </w:r>
    </w:p>
    <w:p w14:paraId="5ACC6058" w14:textId="662EF028" w:rsidR="00144F79" w:rsidRPr="00702E9C" w:rsidRDefault="00B03D2A">
      <w:pPr>
        <w:spacing w:after="16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sz w:val="20"/>
          <w:szCs w:val="20"/>
          <w:lang w:val="en-GB"/>
        </w:rPr>
        <w:t>Table S</w:t>
      </w:r>
      <w:r w:rsidR="0055792B">
        <w:rPr>
          <w:rFonts w:ascii="Abadi" w:hAnsi="Abadi"/>
          <w:b/>
          <w:bCs/>
          <w:sz w:val="20"/>
          <w:szCs w:val="20"/>
          <w:lang w:val="en-GB"/>
        </w:rPr>
        <w:t>1</w:t>
      </w:r>
      <w:r w:rsidRPr="00702E9C">
        <w:rPr>
          <w:rFonts w:ascii="Abadi" w:hAnsi="Abadi"/>
          <w:b/>
          <w:bCs/>
          <w:sz w:val="20"/>
          <w:szCs w:val="20"/>
          <w:lang w:val="en-GB"/>
        </w:rPr>
        <w:t xml:space="preserve">. </w:t>
      </w:r>
      <w:r w:rsidR="00702E9C" w:rsidRPr="00702E9C">
        <w:rPr>
          <w:rFonts w:ascii="Abadi" w:hAnsi="Abadi"/>
          <w:sz w:val="20"/>
          <w:szCs w:val="20"/>
          <w:lang w:val="en-GB"/>
        </w:rPr>
        <w:t>Se</w:t>
      </w:r>
      <w:r w:rsidR="00702E9C">
        <w:rPr>
          <w:rFonts w:ascii="Abadi" w:hAnsi="Abadi"/>
          <w:sz w:val="20"/>
          <w:szCs w:val="20"/>
          <w:lang w:val="en-GB"/>
        </w:rPr>
        <w:t>nsit</w:t>
      </w:r>
      <w:r w:rsidR="00702E9C" w:rsidRPr="00702E9C">
        <w:rPr>
          <w:rFonts w:ascii="Abadi" w:hAnsi="Abadi"/>
          <w:sz w:val="20"/>
          <w:szCs w:val="20"/>
          <w:lang w:val="en-GB"/>
        </w:rPr>
        <w:t>ivity</w:t>
      </w:r>
      <w:r w:rsidRPr="00702E9C">
        <w:rPr>
          <w:rFonts w:ascii="Abadi" w:hAnsi="Abadi"/>
          <w:sz w:val="20"/>
          <w:szCs w:val="20"/>
          <w:lang w:val="en-GB"/>
        </w:rPr>
        <w:t xml:space="preserve"> analysis of the </w:t>
      </w:r>
      <w:proofErr w:type="spellStart"/>
      <w:r w:rsidRPr="00702E9C">
        <w:rPr>
          <w:rFonts w:ascii="Abadi" w:hAnsi="Abadi"/>
          <w:sz w:val="20"/>
          <w:szCs w:val="20"/>
          <w:lang w:val="en-GB"/>
        </w:rPr>
        <w:t>BoFA</w:t>
      </w:r>
      <w:proofErr w:type="spellEnd"/>
      <w:r w:rsidRPr="00702E9C">
        <w:rPr>
          <w:rFonts w:ascii="Abadi" w:hAnsi="Abadi"/>
          <w:sz w:val="20"/>
          <w:szCs w:val="20"/>
          <w:lang w:val="en-GB"/>
        </w:rPr>
        <w:t xml:space="preserve"> severity threshold. Psychosocial burden of the mild-eczema / severe-facial-involvement phenotype (Ph3) at three alternative </w:t>
      </w:r>
      <w:proofErr w:type="spellStart"/>
      <w:r w:rsidRPr="00702E9C">
        <w:rPr>
          <w:rFonts w:ascii="Abadi" w:hAnsi="Abadi"/>
          <w:sz w:val="20"/>
          <w:szCs w:val="20"/>
          <w:lang w:val="en-GB"/>
        </w:rPr>
        <w:t>BoFA</w:t>
      </w:r>
      <w:proofErr w:type="spellEnd"/>
      <w:r w:rsidRPr="00702E9C">
        <w:rPr>
          <w:rFonts w:ascii="Abadi" w:hAnsi="Abadi"/>
          <w:sz w:val="20"/>
          <w:szCs w:val="20"/>
          <w:lang w:val="en-GB"/>
        </w:rPr>
        <w:t xml:space="preserve"> thresholds, each compared with the moderate-to-severe-eczema / no-facial-involvement phenotype (Ph4, fixed reference).</w:t>
      </w:r>
    </w:p>
    <w:tbl>
      <w:tblPr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7"/>
        <w:gridCol w:w="1531"/>
        <w:gridCol w:w="562"/>
        <w:gridCol w:w="2187"/>
        <w:gridCol w:w="2187"/>
        <w:gridCol w:w="2525"/>
        <w:gridCol w:w="1505"/>
      </w:tblGrid>
      <w:tr w:rsidR="00144F79" w:rsidRPr="00702E9C" w14:paraId="5630AE3D" w14:textId="77777777" w:rsidTr="00702E9C">
        <w:trPr>
          <w:tblHeader/>
        </w:trPr>
        <w:tc>
          <w:tcPr>
            <w:tcW w:w="0" w:type="auto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8E383" w14:textId="67EDAF34" w:rsidR="00144F79" w:rsidRPr="00702E9C" w:rsidRDefault="00702E9C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I</w:t>
            </w:r>
            <w:r>
              <w:rPr>
                <w:rFonts w:ascii="Abadi" w:hAnsi="Abadi"/>
                <w:b/>
                <w:bCs/>
                <w:sz w:val="18"/>
                <w:szCs w:val="18"/>
              </w:rPr>
              <w:t>nstr</w:t>
            </w:r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ument</w:t>
            </w:r>
          </w:p>
        </w:tc>
        <w:tc>
          <w:tcPr>
            <w:tcW w:w="1531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D06BD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spell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BoFA</w:t>
            </w:r>
            <w:proofErr w:type="spellEnd"/>
          </w:p>
          <w:p w14:paraId="14D834BD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spellStart"/>
            <w:proofErr w:type="gram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threshold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BF35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Ph3</w:t>
            </w:r>
          </w:p>
          <w:p w14:paraId="5963A27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gram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n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D19E8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Ph3</w:t>
            </w:r>
          </w:p>
          <w:p w14:paraId="34B7AF3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gram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mean</w:t>
            </w:r>
            <w:proofErr w:type="gramEnd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2187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A04A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Ph4 (</w:t>
            </w:r>
            <w:proofErr w:type="spell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ref</w:t>
            </w:r>
            <w:proofErr w:type="spellEnd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)</w:t>
            </w:r>
          </w:p>
          <w:p w14:paraId="322190E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gram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mean</w:t>
            </w:r>
            <w:proofErr w:type="gramEnd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2525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0A8A9" w14:textId="77777777" w:rsidR="00144F79" w:rsidRPr="00702E9C" w:rsidRDefault="00B03D2A" w:rsidP="00702E9C">
            <w:pPr>
              <w:jc w:val="center"/>
              <w:rPr>
                <w:rFonts w:ascii="Abadi" w:hAnsi="Abadi"/>
                <w:lang w:val="en-GB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  <w:lang w:val="en-GB"/>
              </w:rPr>
              <w:t>Mean difference</w:t>
            </w:r>
          </w:p>
          <w:p w14:paraId="161344D2" w14:textId="77777777" w:rsidR="00144F79" w:rsidRPr="00702E9C" w:rsidRDefault="00B03D2A" w:rsidP="00702E9C">
            <w:pPr>
              <w:jc w:val="center"/>
              <w:rPr>
                <w:rFonts w:ascii="Abadi" w:hAnsi="Abadi"/>
                <w:lang w:val="en-GB"/>
              </w:rPr>
            </w:pPr>
            <w:r w:rsidRPr="00702E9C">
              <w:rPr>
                <w:rFonts w:ascii="Abadi" w:hAnsi="Abadi"/>
                <w:b/>
                <w:bCs/>
                <w:sz w:val="18"/>
                <w:szCs w:val="18"/>
                <w:lang w:val="en-GB"/>
              </w:rPr>
              <w:t>(Ph3 − Ph4) [95% CI]</w:t>
            </w:r>
          </w:p>
        </w:tc>
        <w:tc>
          <w:tcPr>
            <w:tcW w:w="1505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3F591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proofErr w:type="gramStart"/>
            <w:r w:rsidRPr="00702E9C">
              <w:rPr>
                <w:rFonts w:ascii="Abadi" w:hAnsi="Abadi"/>
                <w:b/>
                <w:bCs/>
                <w:sz w:val="18"/>
                <w:szCs w:val="18"/>
              </w:rPr>
              <w:t>p</w:t>
            </w:r>
            <w:proofErr w:type="gramEnd"/>
          </w:p>
        </w:tc>
      </w:tr>
      <w:tr w:rsidR="00144F79" w:rsidRPr="00702E9C" w14:paraId="38BA7C8A" w14:textId="77777777" w:rsidTr="00702E9C">
        <w:tc>
          <w:tcPr>
            <w:tcW w:w="0" w:type="auto"/>
            <w:vMerge w:val="restart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9500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PUSH-d</w:t>
            </w: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FC54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113FC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91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86B6F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17.49 (14.55)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E66B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19.27 (17.09)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6D816" w14:textId="558EA7CA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78 [</w:t>
            </w:r>
            <w:r w:rsidRPr="00702E9C">
              <w:rPr>
                <w:rFonts w:ascii="Abadi" w:hAnsi="Abadi"/>
                <w:sz w:val="20"/>
                <w:szCs w:val="20"/>
              </w:rPr>
              <w:t>-5.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13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+1.58]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CB5E3" w14:textId="1492898C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0.297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3D904249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65488103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A49D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36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FEA0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58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26429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21.93 (15.41)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973A0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19.27 (17.09)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5AF32" w14:textId="301B034E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+2.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66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64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+6.96]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EE47C" w14:textId="0533E6B5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0.221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59382ECD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624BD12B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458FB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50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66069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35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D8412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25.8 (15.05)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07DE8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19.27 (17.09)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AFF2E" w14:textId="20CE11BD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+6.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53 [</w:t>
            </w:r>
            <w:r w:rsidRPr="00702E9C">
              <w:rPr>
                <w:rFonts w:ascii="Abadi" w:hAnsi="Abadi"/>
                <w:sz w:val="20"/>
                <w:szCs w:val="20"/>
              </w:rPr>
              <w:t>+1.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17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+11.89]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C4FA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0.018 *</w:t>
            </w:r>
          </w:p>
        </w:tc>
      </w:tr>
      <w:tr w:rsidR="00144F79" w:rsidRPr="00702E9C" w14:paraId="6590C8E6" w14:textId="77777777" w:rsidTr="00702E9C">
        <w:tc>
          <w:tcPr>
            <w:tcW w:w="0" w:type="auto"/>
            <w:vMerge w:val="restart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861B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SOL DLLIM</w:t>
            </w: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96AE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69CA0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91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359E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12.41 (9.58)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CBA1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14.58 (11.09)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C4059" w14:textId="5FF843E3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-2.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18 [</w:t>
            </w:r>
            <w:r w:rsidRPr="00702E9C">
              <w:rPr>
                <w:rFonts w:ascii="Abadi" w:hAnsi="Abadi"/>
                <w:sz w:val="20"/>
                <w:szCs w:val="20"/>
              </w:rPr>
              <w:t>-4.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38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+0.03]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D8C6C" w14:textId="3D8693F1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0.053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00029C4D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7E780C32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8E8E7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36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BC0C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58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08557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14.76 (9.6)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820A9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14.58 (11.09)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9ED3B" w14:textId="446A6788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+0.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18 [</w:t>
            </w:r>
            <w:r w:rsidRPr="00702E9C">
              <w:rPr>
                <w:rFonts w:ascii="Abadi" w:hAnsi="Abadi"/>
                <w:sz w:val="20"/>
                <w:szCs w:val="20"/>
              </w:rPr>
              <w:t>-2.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51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+2.87]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EB13F" w14:textId="1430917D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0.897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54632A93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7F32E45A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F3B3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50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0AC89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35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7FD02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16.69 (9.87)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1E54F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14.58 (11.09)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6C84A" w14:textId="4B8198D0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+2.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proofErr w:type="gramStart"/>
            <w:r w:rsidRPr="00702E9C">
              <w:rPr>
                <w:rFonts w:ascii="Abadi" w:hAnsi="Abadi"/>
                <w:sz w:val="20"/>
                <w:szCs w:val="20"/>
              </w:rPr>
              <w:t>41;</w:t>
            </w:r>
            <w:proofErr w:type="gramEnd"/>
            <w:r w:rsidRPr="00702E9C">
              <w:rPr>
                <w:rFonts w:ascii="Abadi" w:hAnsi="Abadi"/>
                <w:sz w:val="20"/>
                <w:szCs w:val="20"/>
              </w:rPr>
              <w:t xml:space="preserve"> +5.61]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E8863" w14:textId="06E58511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0.233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18C308DB" w14:textId="77777777" w:rsidTr="00702E9C">
        <w:tc>
          <w:tcPr>
            <w:tcW w:w="0" w:type="auto"/>
            <w:vMerge w:val="restart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51B12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DMLQ</w:t>
            </w: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C814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8E88B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91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E15A8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17.99 (3.88)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19CEF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18.91 (3.86)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E3A91" w14:textId="7A0439D5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92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8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-0.05]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999E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0.038 *</w:t>
            </w:r>
          </w:p>
        </w:tc>
      </w:tr>
      <w:tr w:rsidR="00144F79" w:rsidRPr="00702E9C" w14:paraId="59332D4A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0D377D09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47855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36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91D99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58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14811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18.88 (3.76)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68F5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18.91 (3.86)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54EDD" w14:textId="4DF6ADE2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03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07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+1.01]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F3F10" w14:textId="4D6FD152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0.949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  <w:tr w:rsidR="00144F79" w:rsidRPr="00702E9C" w14:paraId="40169BAB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1B5D600E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AA95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50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F478C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35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890A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20.29 (3.12)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1A1B2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18.91 (3.86)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4F366" w14:textId="6B447DCC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+1.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37 [</w:t>
            </w:r>
            <w:r w:rsidRPr="00702E9C">
              <w:rPr>
                <w:rFonts w:ascii="Abadi" w:hAnsi="Abadi"/>
                <w:sz w:val="20"/>
                <w:szCs w:val="20"/>
              </w:rPr>
              <w:t>+0.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26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+2.49]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A3958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0.017 *</w:t>
            </w:r>
          </w:p>
        </w:tc>
      </w:tr>
      <w:tr w:rsidR="00144F79" w:rsidRPr="00702E9C" w14:paraId="321D846D" w14:textId="77777777" w:rsidTr="00702E9C">
        <w:tc>
          <w:tcPr>
            <w:tcW w:w="0" w:type="auto"/>
            <w:vMerge w:val="restart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EB98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Stress NRS</w:t>
            </w: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031A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EBE8C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91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0CEA3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6.01 (2.57)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40B8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6.93 (1.88)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AD206" w14:textId="3999820E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92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48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-0.36]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7E874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0.001 **</w:t>
            </w:r>
          </w:p>
        </w:tc>
      </w:tr>
      <w:tr w:rsidR="00144F79" w:rsidRPr="00702E9C" w14:paraId="5B7ED729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316E0B93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ECA8C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36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D51A2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58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1A43E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6.22 (2.53)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6CA0C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6.93 (1.88)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1FB03" w14:textId="4EFBC303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71 [</w:t>
            </w:r>
            <w:r w:rsidRPr="00702E9C">
              <w:rPr>
                <w:rFonts w:ascii="Abadi" w:hAnsi="Abadi"/>
                <w:sz w:val="20"/>
                <w:szCs w:val="20"/>
              </w:rPr>
              <w:t>-1.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39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-0.02]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774F6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b/>
                <w:bCs/>
                <w:sz w:val="20"/>
                <w:szCs w:val="20"/>
              </w:rPr>
              <w:t>0.043 *</w:t>
            </w:r>
          </w:p>
        </w:tc>
      </w:tr>
      <w:tr w:rsidR="00144F79" w:rsidRPr="00702E9C" w14:paraId="7E9BDFAC" w14:textId="77777777" w:rsidTr="00702E9C">
        <w:tc>
          <w:tcPr>
            <w:tcW w:w="0" w:type="auto"/>
            <w:vMerge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2C1118E9" w14:textId="77777777" w:rsidR="00144F79" w:rsidRPr="00702E9C" w:rsidRDefault="00144F79" w:rsidP="00702E9C">
            <w:pPr>
              <w:jc w:val="center"/>
              <w:rPr>
                <w:rFonts w:ascii="Abadi" w:hAnsi="Abadi"/>
              </w:rPr>
            </w:pPr>
          </w:p>
        </w:tc>
        <w:tc>
          <w:tcPr>
            <w:tcW w:w="153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57465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50</w:t>
            </w:r>
          </w:p>
        </w:tc>
        <w:tc>
          <w:tcPr>
            <w:tcW w:w="562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F00B0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35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A2A0A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6.83 (2.15)</w:t>
            </w:r>
          </w:p>
        </w:tc>
        <w:tc>
          <w:tcPr>
            <w:tcW w:w="2187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BB41F" w14:textId="777777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6.93 (1.88)</w:t>
            </w:r>
          </w:p>
        </w:tc>
        <w:tc>
          <w:tcPr>
            <w:tcW w:w="252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 w:themeFill="background1" w:themeFillShade="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9F814" w14:textId="1429DD77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1 [</w:t>
            </w:r>
            <w:r w:rsidRPr="00702E9C">
              <w:rPr>
                <w:rFonts w:ascii="Abadi" w:hAnsi="Abadi"/>
                <w:sz w:val="20"/>
                <w:szCs w:val="20"/>
              </w:rPr>
              <w:t>-0.</w:t>
            </w:r>
            <w:r w:rsidR="00702E9C" w:rsidRPr="00702E9C">
              <w:rPr>
                <w:rFonts w:ascii="Abadi" w:hAnsi="Abadi"/>
                <w:sz w:val="20"/>
                <w:szCs w:val="20"/>
              </w:rPr>
              <w:t>86 ;</w:t>
            </w:r>
            <w:r w:rsidRPr="00702E9C">
              <w:rPr>
                <w:rFonts w:ascii="Abadi" w:hAnsi="Abadi"/>
                <w:sz w:val="20"/>
                <w:szCs w:val="20"/>
              </w:rPr>
              <w:t xml:space="preserve"> +0.65]</w:t>
            </w:r>
          </w:p>
        </w:tc>
        <w:tc>
          <w:tcPr>
            <w:tcW w:w="1505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F09E8" w14:textId="76CD4AF4" w:rsidR="00144F79" w:rsidRPr="00702E9C" w:rsidRDefault="00B03D2A" w:rsidP="00702E9C">
            <w:pPr>
              <w:jc w:val="center"/>
              <w:rPr>
                <w:rFonts w:ascii="Abadi" w:hAnsi="Abadi"/>
              </w:rPr>
            </w:pPr>
            <w:r w:rsidRPr="00702E9C">
              <w:rPr>
                <w:rFonts w:ascii="Abadi" w:hAnsi="Abadi"/>
                <w:sz w:val="20"/>
                <w:szCs w:val="20"/>
              </w:rPr>
              <w:t xml:space="preserve">0.783 </w:t>
            </w:r>
            <w:proofErr w:type="spellStart"/>
            <w:r w:rsidR="00702E9C">
              <w:rPr>
                <w:rFonts w:ascii="Abadi" w:hAnsi="Abadi"/>
                <w:sz w:val="20"/>
                <w:szCs w:val="20"/>
              </w:rPr>
              <w:t>n.s</w:t>
            </w:r>
            <w:proofErr w:type="spellEnd"/>
            <w:r w:rsidR="00702E9C">
              <w:rPr>
                <w:rFonts w:ascii="Abadi" w:hAnsi="Abadi"/>
                <w:sz w:val="20"/>
                <w:szCs w:val="20"/>
              </w:rPr>
              <w:t>.</w:t>
            </w:r>
          </w:p>
        </w:tc>
      </w:tr>
    </w:tbl>
    <w:p w14:paraId="3CE0B3E2" w14:textId="77777777" w:rsidR="00144F79" w:rsidRPr="00702E9C" w:rsidRDefault="00144F79" w:rsidP="00702E9C">
      <w:pPr>
        <w:spacing w:after="120"/>
        <w:jc w:val="center"/>
        <w:rPr>
          <w:rFonts w:ascii="Abadi" w:hAnsi="Abadi"/>
        </w:rPr>
      </w:pPr>
    </w:p>
    <w:p w14:paraId="1361BC3F" w14:textId="77777777" w:rsidR="00144F79" w:rsidRPr="00702E9C" w:rsidRDefault="00B03D2A">
      <w:pPr>
        <w:spacing w:after="2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i/>
          <w:iCs/>
          <w:sz w:val="16"/>
          <w:szCs w:val="16"/>
          <w:lang w:val="en-GB"/>
        </w:rPr>
        <w:t>Ph3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= POEM-mild (Clear) with 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BoFA</w:t>
      </w:r>
      <w:proofErr w:type="spellEnd"/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≥ threshold; Ph4 = POEM moderate-to-severe with no facial involvement (n = 527), used as a fixed reference across thresholds.</w:t>
      </w:r>
    </w:p>
    <w:p w14:paraId="277F79E1" w14:textId="77777777" w:rsidR="00144F79" w:rsidRPr="00702E9C" w:rsidRDefault="00B03D2A">
      <w:pPr>
        <w:spacing w:after="2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i/>
          <w:iCs/>
          <w:sz w:val="16"/>
          <w:szCs w:val="16"/>
          <w:lang w:val="en-GB"/>
        </w:rPr>
        <w:t>Thresholds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22 and 50 correspond to the tertiles (33rd and 67th percentiles) of the 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BoFA</w:t>
      </w:r>
      <w:proofErr w:type="spellEnd"/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distribution in the facial-involvement subgroup (n = 558); 36 is the median-based threshold used in the main analysis.</w:t>
      </w:r>
    </w:p>
    <w:p w14:paraId="60738108" w14:textId="34123A4F" w:rsidR="00144F79" w:rsidRPr="00702E9C" w:rsidRDefault="00B03D2A">
      <w:pPr>
        <w:spacing w:after="2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i/>
          <w:iCs/>
          <w:sz w:val="16"/>
          <w:szCs w:val="16"/>
          <w:lang w:val="en-GB"/>
        </w:rPr>
        <w:t>Statistics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between-group 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compariso</w:t>
      </w:r>
      <w:r w:rsidR="00702E9C">
        <w:rPr>
          <w:rFonts w:ascii="Abadi" w:hAnsi="Abadi"/>
          <w:i/>
          <w:iCs/>
          <w:sz w:val="16"/>
          <w:szCs w:val="16"/>
          <w:lang w:val="en-GB"/>
        </w:rPr>
        <w:t>n.s</w:t>
      </w:r>
      <w:proofErr w:type="spellEnd"/>
      <w:r w:rsidR="00702E9C">
        <w:rPr>
          <w:rFonts w:ascii="Abadi" w:hAnsi="Abadi"/>
          <w:i/>
          <w:iCs/>
          <w:sz w:val="16"/>
          <w:szCs w:val="16"/>
          <w:lang w:val="en-GB"/>
        </w:rPr>
        <w:t>.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by Welch’s t-test (unequal variances); 95% confidence intervals of the mean difference. </w:t>
      </w:r>
      <w:proofErr w:type="spellStart"/>
      <w:r w:rsidR="00702E9C">
        <w:rPr>
          <w:rFonts w:ascii="Abadi" w:hAnsi="Abadi"/>
          <w:i/>
          <w:iCs/>
          <w:sz w:val="16"/>
          <w:szCs w:val="16"/>
          <w:lang w:val="en-GB"/>
        </w:rPr>
        <w:t>n.s</w:t>
      </w:r>
      <w:proofErr w:type="spellEnd"/>
      <w:r w:rsidR="00702E9C">
        <w:rPr>
          <w:rFonts w:ascii="Abadi" w:hAnsi="Abadi"/>
          <w:i/>
          <w:iCs/>
          <w:sz w:val="16"/>
          <w:szCs w:val="16"/>
          <w:lang w:val="en-GB"/>
        </w:rPr>
        <w:t>.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p ≥ 0.05; * p &lt; 0.05; ** p &lt; 0.01; *** p &lt; 0.001.</w:t>
      </w:r>
    </w:p>
    <w:p w14:paraId="4A29F702" w14:textId="419969D8" w:rsidR="00144F79" w:rsidRPr="00702E9C" w:rsidRDefault="00B03D2A">
      <w:pPr>
        <w:spacing w:after="20"/>
        <w:rPr>
          <w:rFonts w:ascii="Abadi" w:hAnsi="Abadi"/>
          <w:lang w:val="en-GB"/>
        </w:rPr>
      </w:pPr>
      <w:r w:rsidRPr="00702E9C">
        <w:rPr>
          <w:rFonts w:ascii="Abadi" w:hAnsi="Abadi"/>
          <w:b/>
          <w:bCs/>
          <w:i/>
          <w:iCs/>
          <w:sz w:val="16"/>
          <w:szCs w:val="16"/>
          <w:lang w:val="en-GB"/>
        </w:rPr>
        <w:t>Interpretation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on the primary stigmatization outcome (PUSH-d), Ph3 and Ph4 do not differ at the 22 and 36 thresholds (p = 0.297 and p = 0.221); at the highest threshold (50), Ph3 exceeds Ph4 (mean difference +6.53, p = 0.018), 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co</w:t>
      </w:r>
      <w:r w:rsidR="00702E9C">
        <w:rPr>
          <w:rFonts w:ascii="Abadi" w:hAnsi="Abadi"/>
          <w:i/>
          <w:iCs/>
          <w:sz w:val="16"/>
          <w:szCs w:val="16"/>
          <w:lang w:val="en-GB"/>
        </w:rPr>
        <w:t>n.</w:t>
      </w:r>
      <w:proofErr w:type="gramStart"/>
      <w:r w:rsidR="00702E9C">
        <w:rPr>
          <w:rFonts w:ascii="Abadi" w:hAnsi="Abadi"/>
          <w:i/>
          <w:iCs/>
          <w:sz w:val="16"/>
          <w:szCs w:val="16"/>
          <w:lang w:val="en-GB"/>
        </w:rPr>
        <w:t>s.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>istent</w:t>
      </w:r>
      <w:proofErr w:type="spellEnd"/>
      <w:proofErr w:type="gramEnd"/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with a monotonic dose–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respo</w:t>
      </w:r>
      <w:r w:rsidR="00702E9C">
        <w:rPr>
          <w:rFonts w:ascii="Abadi" w:hAnsi="Abadi"/>
          <w:i/>
          <w:iCs/>
          <w:sz w:val="16"/>
          <w:szCs w:val="16"/>
          <w:lang w:val="en-GB"/>
        </w:rPr>
        <w:t>n.</w:t>
      </w:r>
      <w:proofErr w:type="gramStart"/>
      <w:r w:rsidR="00702E9C">
        <w:rPr>
          <w:rFonts w:ascii="Abadi" w:hAnsi="Abadi"/>
          <w:i/>
          <w:iCs/>
          <w:sz w:val="16"/>
          <w:szCs w:val="16"/>
          <w:lang w:val="en-GB"/>
        </w:rPr>
        <w:t>s.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>e</w:t>
      </w:r>
      <w:proofErr w:type="spellEnd"/>
      <w:proofErr w:type="gramEnd"/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of stigmatization with facial-involvement severity (PUSH-d </w:t>
      </w:r>
      <w:proofErr w:type="spellStart"/>
      <w:r w:rsidRPr="00702E9C">
        <w:rPr>
          <w:rFonts w:ascii="Abadi" w:hAnsi="Abadi"/>
          <w:i/>
          <w:iCs/>
          <w:sz w:val="16"/>
          <w:szCs w:val="16"/>
          <w:lang w:val="en-GB"/>
        </w:rPr>
        <w:t>mea</w:t>
      </w:r>
      <w:r w:rsidR="00702E9C">
        <w:rPr>
          <w:rFonts w:ascii="Abadi" w:hAnsi="Abadi"/>
          <w:i/>
          <w:iCs/>
          <w:sz w:val="16"/>
          <w:szCs w:val="16"/>
          <w:lang w:val="en-GB"/>
        </w:rPr>
        <w:t>n.s</w:t>
      </w:r>
      <w:proofErr w:type="spellEnd"/>
      <w:r w:rsidR="00702E9C">
        <w:rPr>
          <w:rFonts w:ascii="Abadi" w:hAnsi="Abadi"/>
          <w:i/>
          <w:iCs/>
          <w:sz w:val="16"/>
          <w:szCs w:val="16"/>
          <w:lang w:val="en-GB"/>
        </w:rPr>
        <w:t>.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17.49 </w:t>
      </w:r>
      <w:r w:rsidRPr="00702E9C">
        <w:rPr>
          <w:rFonts w:ascii="Arial" w:hAnsi="Arial" w:cs="Arial"/>
          <w:i/>
          <w:iCs/>
          <w:sz w:val="16"/>
          <w:szCs w:val="16"/>
          <w:lang w:val="en-GB"/>
        </w:rPr>
        <w:t>→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21.93 </w:t>
      </w:r>
      <w:r w:rsidRPr="00702E9C">
        <w:rPr>
          <w:rFonts w:ascii="Arial" w:hAnsi="Arial" w:cs="Arial"/>
          <w:i/>
          <w:iCs/>
          <w:sz w:val="16"/>
          <w:szCs w:val="16"/>
          <w:lang w:val="en-GB"/>
        </w:rPr>
        <w:t>→</w:t>
      </w:r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25.80). Life-course impact (SOL DLLIM) shows no significant difference at any threshold. The paradox is thus robust in direction: mild eczema with severe facial involvement reaches at least the burden of moderate-to-severe eczema without facial </w:t>
      </w:r>
      <w:proofErr w:type="gramStart"/>
      <w:r w:rsidRPr="00702E9C">
        <w:rPr>
          <w:rFonts w:ascii="Abadi" w:hAnsi="Abadi"/>
          <w:i/>
          <w:iCs/>
          <w:sz w:val="16"/>
          <w:szCs w:val="16"/>
          <w:lang w:val="en-GB"/>
        </w:rPr>
        <w:t>involvement, and</w:t>
      </w:r>
      <w:proofErr w:type="gramEnd"/>
      <w:r w:rsidRPr="00702E9C">
        <w:rPr>
          <w:rFonts w:ascii="Abadi" w:hAnsi="Abadi"/>
          <w:i/>
          <w:iCs/>
          <w:sz w:val="16"/>
          <w:szCs w:val="16"/>
          <w:lang w:val="en-GB"/>
        </w:rPr>
        <w:t xml:space="preserve"> exceeds it when facial involvement is most severe.</w:t>
      </w:r>
    </w:p>
    <w:p w14:paraId="62EC9DFA" w14:textId="77777777" w:rsidR="00702E9C" w:rsidRPr="00702E9C" w:rsidRDefault="00702E9C">
      <w:pPr>
        <w:spacing w:after="20"/>
        <w:rPr>
          <w:rFonts w:ascii="Abadi" w:hAnsi="Abadi"/>
          <w:lang w:val="en-GB"/>
        </w:rPr>
      </w:pPr>
    </w:p>
    <w:sectPr w:rsidR="00702E9C" w:rsidRPr="00702E9C" w:rsidSect="00702E9C">
      <w:pgSz w:w="16838" w:h="11906" w:orient="landscape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A4F"/>
    <w:multiLevelType w:val="hybridMultilevel"/>
    <w:tmpl w:val="BA002146"/>
    <w:lvl w:ilvl="0" w:tplc="DE46B574">
      <w:start w:val="1"/>
      <w:numFmt w:val="bullet"/>
      <w:lvlText w:val="●"/>
      <w:lvlJc w:val="left"/>
      <w:pPr>
        <w:ind w:left="720" w:hanging="360"/>
      </w:pPr>
    </w:lvl>
    <w:lvl w:ilvl="1" w:tplc="AD0A0504">
      <w:start w:val="1"/>
      <w:numFmt w:val="bullet"/>
      <w:lvlText w:val="○"/>
      <w:lvlJc w:val="left"/>
      <w:pPr>
        <w:ind w:left="1440" w:hanging="360"/>
      </w:pPr>
    </w:lvl>
    <w:lvl w:ilvl="2" w:tplc="E79CD3E0">
      <w:start w:val="1"/>
      <w:numFmt w:val="bullet"/>
      <w:lvlText w:val="■"/>
      <w:lvlJc w:val="left"/>
      <w:pPr>
        <w:ind w:left="2160" w:hanging="360"/>
      </w:pPr>
    </w:lvl>
    <w:lvl w:ilvl="3" w:tplc="E854A2B2">
      <w:start w:val="1"/>
      <w:numFmt w:val="bullet"/>
      <w:lvlText w:val="●"/>
      <w:lvlJc w:val="left"/>
      <w:pPr>
        <w:ind w:left="2880" w:hanging="360"/>
      </w:pPr>
    </w:lvl>
    <w:lvl w:ilvl="4" w:tplc="0EAE8170">
      <w:start w:val="1"/>
      <w:numFmt w:val="bullet"/>
      <w:lvlText w:val="○"/>
      <w:lvlJc w:val="left"/>
      <w:pPr>
        <w:ind w:left="3600" w:hanging="360"/>
      </w:pPr>
    </w:lvl>
    <w:lvl w:ilvl="5" w:tplc="3E50D5D8">
      <w:start w:val="1"/>
      <w:numFmt w:val="bullet"/>
      <w:lvlText w:val="■"/>
      <w:lvlJc w:val="left"/>
      <w:pPr>
        <w:ind w:left="4320" w:hanging="360"/>
      </w:pPr>
    </w:lvl>
    <w:lvl w:ilvl="6" w:tplc="77441062">
      <w:start w:val="1"/>
      <w:numFmt w:val="bullet"/>
      <w:lvlText w:val="●"/>
      <w:lvlJc w:val="left"/>
      <w:pPr>
        <w:ind w:left="5040" w:hanging="360"/>
      </w:pPr>
    </w:lvl>
    <w:lvl w:ilvl="7" w:tplc="F90039E2">
      <w:start w:val="1"/>
      <w:numFmt w:val="bullet"/>
      <w:lvlText w:val="●"/>
      <w:lvlJc w:val="left"/>
      <w:pPr>
        <w:ind w:left="5760" w:hanging="360"/>
      </w:pPr>
    </w:lvl>
    <w:lvl w:ilvl="8" w:tplc="06C0384A">
      <w:start w:val="1"/>
      <w:numFmt w:val="bullet"/>
      <w:lvlText w:val="●"/>
      <w:lvlJc w:val="left"/>
      <w:pPr>
        <w:ind w:left="6480" w:hanging="360"/>
      </w:pPr>
    </w:lvl>
  </w:abstractNum>
  <w:num w:numId="1" w16cid:durableId="16468554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79"/>
    <w:rsid w:val="000C50CB"/>
    <w:rsid w:val="00144F79"/>
    <w:rsid w:val="0055792B"/>
    <w:rsid w:val="00702E9C"/>
    <w:rsid w:val="007E0D75"/>
    <w:rsid w:val="00885C08"/>
    <w:rsid w:val="00B03D2A"/>
    <w:rsid w:val="00D0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E4F2"/>
  <w15:docId w15:val="{FABC32C2-4D0F-4086-87D7-EC0EA581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YARON</dc:creator>
  <cp:lastModifiedBy>CHARLES TAIEB</cp:lastModifiedBy>
  <cp:revision>2</cp:revision>
  <dcterms:created xsi:type="dcterms:W3CDTF">2026-07-29T20:42:00Z</dcterms:created>
  <dcterms:modified xsi:type="dcterms:W3CDTF">2026-07-29T20:42:00Z</dcterms:modified>
</cp:coreProperties>
</file>