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88968" w14:textId="77777777" w:rsidR="00AE698E" w:rsidRPr="0022647E" w:rsidRDefault="0025719F" w:rsidP="0022647E">
      <w:pPr>
        <w:spacing w:line="480" w:lineRule="auto"/>
        <w:rPr>
          <w:rFonts w:ascii="Times New Roman" w:hAnsi="Times New Roman" w:cs="Times New Roman"/>
          <w:b/>
          <w:sz w:val="28"/>
          <w:szCs w:val="24"/>
          <w:lang w:val="en-US"/>
        </w:rPr>
      </w:pPr>
      <w:r w:rsidRPr="0022647E">
        <w:rPr>
          <w:rFonts w:ascii="Times New Roman" w:hAnsi="Times New Roman" w:cs="Times New Roman"/>
          <w:b/>
          <w:sz w:val="28"/>
          <w:szCs w:val="24"/>
          <w:lang w:val="en-US"/>
        </w:rPr>
        <w:t>Appendix</w:t>
      </w:r>
      <w:r w:rsidR="00FA21B4" w:rsidRPr="0022647E">
        <w:rPr>
          <w:rFonts w:ascii="Times New Roman" w:hAnsi="Times New Roman" w:cs="Times New Roman"/>
          <w:b/>
          <w:sz w:val="28"/>
          <w:szCs w:val="24"/>
          <w:lang w:val="en-US"/>
        </w:rPr>
        <w:t xml:space="preserve"> B</w:t>
      </w:r>
      <w:r w:rsidR="005B0FF7" w:rsidRPr="0022647E">
        <w:rPr>
          <w:rFonts w:ascii="Times New Roman" w:hAnsi="Times New Roman" w:cs="Times New Roman"/>
          <w:b/>
          <w:sz w:val="28"/>
          <w:szCs w:val="24"/>
          <w:lang w:val="en-US"/>
        </w:rPr>
        <w:t>. Method</w:t>
      </w:r>
    </w:p>
    <w:p w14:paraId="4E3C566A" w14:textId="77777777" w:rsidR="00576BE9" w:rsidRPr="0022647E" w:rsidRDefault="00576BE9" w:rsidP="0022647E">
      <w:pPr>
        <w:spacing w:line="480" w:lineRule="auto"/>
        <w:rPr>
          <w:rFonts w:ascii="Times New Roman" w:hAnsi="Times New Roman" w:cs="Times New Roman"/>
          <w:b/>
          <w:sz w:val="24"/>
          <w:szCs w:val="24"/>
          <w:lang w:val="en-US"/>
        </w:rPr>
      </w:pPr>
    </w:p>
    <w:p w14:paraId="7BCBEF41" w14:textId="77777777" w:rsidR="00AE698E" w:rsidRPr="0022647E" w:rsidRDefault="00AE698E" w:rsidP="0022647E">
      <w:pPr>
        <w:spacing w:line="480" w:lineRule="auto"/>
        <w:rPr>
          <w:rFonts w:ascii="Times New Roman" w:hAnsi="Times New Roman" w:cs="Times New Roman"/>
          <w:b/>
          <w:i/>
          <w:sz w:val="24"/>
          <w:szCs w:val="24"/>
          <w:lang w:val="en-US"/>
        </w:rPr>
      </w:pPr>
      <w:r w:rsidRPr="0022647E">
        <w:rPr>
          <w:rFonts w:ascii="Times New Roman" w:hAnsi="Times New Roman" w:cs="Times New Roman"/>
          <w:b/>
          <w:i/>
          <w:sz w:val="24"/>
          <w:szCs w:val="24"/>
          <w:lang w:val="en-US"/>
        </w:rPr>
        <w:t>Literature search</w:t>
      </w:r>
    </w:p>
    <w:p w14:paraId="59A68D25" w14:textId="5F32367C"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 xml:space="preserve">In order to identify salutogenic factors associated with oral health in older people, a search for peer reviewed empirical studies published in English without any restrictions in time period was conducted during </w:t>
      </w:r>
      <w:r w:rsidR="004A78AF" w:rsidRPr="0022647E">
        <w:rPr>
          <w:rFonts w:ascii="Times New Roman" w:hAnsi="Times New Roman" w:cs="Times New Roman"/>
          <w:sz w:val="24"/>
          <w:szCs w:val="24"/>
          <w:lang w:val="en-US"/>
        </w:rPr>
        <w:t>February 2020</w:t>
      </w:r>
      <w:r w:rsidRPr="0022647E">
        <w:rPr>
          <w:rFonts w:ascii="Times New Roman" w:hAnsi="Times New Roman" w:cs="Times New Roman"/>
          <w:sz w:val="24"/>
          <w:szCs w:val="24"/>
          <w:lang w:val="en-US"/>
        </w:rPr>
        <w:t>. The following electronic databases were used: P</w:t>
      </w:r>
      <w:r w:rsidR="00791D90" w:rsidRPr="0022647E">
        <w:rPr>
          <w:rFonts w:ascii="Times New Roman" w:hAnsi="Times New Roman" w:cs="Times New Roman"/>
          <w:sz w:val="24"/>
          <w:szCs w:val="24"/>
          <w:lang w:val="en-US"/>
        </w:rPr>
        <w:t>ubMed</w:t>
      </w:r>
      <w:r w:rsidRPr="0022647E">
        <w:rPr>
          <w:rFonts w:ascii="Times New Roman" w:hAnsi="Times New Roman" w:cs="Times New Roman"/>
          <w:sz w:val="24"/>
          <w:szCs w:val="24"/>
          <w:lang w:val="en-US"/>
        </w:rPr>
        <w:t>, Scopus (Health Science and Social Science and Humanities subject areas)</w:t>
      </w:r>
      <w:r w:rsidR="00791D90" w:rsidRPr="0022647E">
        <w:rPr>
          <w:rFonts w:ascii="Times New Roman" w:hAnsi="Times New Roman" w:cs="Times New Roman"/>
          <w:sz w:val="24"/>
          <w:szCs w:val="24"/>
          <w:lang w:val="en-US"/>
        </w:rPr>
        <w:t>, CINAHL Plus with full text via EBSCO and ProQuest (Health and Medicine subject area)</w:t>
      </w:r>
      <w:r w:rsidRPr="0022647E">
        <w:rPr>
          <w:rFonts w:ascii="Times New Roman" w:hAnsi="Times New Roman" w:cs="Times New Roman"/>
          <w:sz w:val="24"/>
          <w:szCs w:val="24"/>
          <w:lang w:val="en-US"/>
        </w:rPr>
        <w:t xml:space="preserve">. A detailed search strategy was developed for each database, which included a combination of controlled vocabulary and free text terms. Search terms most likely to address the aim were identified. The Boolean operators AND and OR were used as well as truncation to broaden the search. In CINAHL, the search excluded MEDLINE records. Filters for abstract availability and peer reviewed articles were used where it was possible. </w:t>
      </w:r>
      <w:r w:rsidR="004A78AF" w:rsidRPr="0022647E">
        <w:rPr>
          <w:rFonts w:ascii="Times New Roman" w:hAnsi="Times New Roman" w:cs="Times New Roman"/>
          <w:sz w:val="24"/>
          <w:szCs w:val="24"/>
          <w:lang w:val="en-US"/>
        </w:rPr>
        <w:t>The search string incl</w:t>
      </w:r>
      <w:r w:rsidR="000B1E59" w:rsidRPr="0022647E">
        <w:rPr>
          <w:rFonts w:ascii="Times New Roman" w:hAnsi="Times New Roman" w:cs="Times New Roman"/>
          <w:sz w:val="24"/>
          <w:szCs w:val="24"/>
          <w:lang w:val="en-US"/>
        </w:rPr>
        <w:t>uded such terms as ‘oral health’, ‘</w:t>
      </w:r>
      <w:r w:rsidR="004A78AF" w:rsidRPr="0022647E">
        <w:rPr>
          <w:rFonts w:ascii="Times New Roman" w:hAnsi="Times New Roman" w:cs="Times New Roman"/>
          <w:sz w:val="24"/>
          <w:szCs w:val="24"/>
          <w:lang w:val="en-US"/>
        </w:rPr>
        <w:t>oral health related quality</w:t>
      </w:r>
      <w:r w:rsidR="000B1E59" w:rsidRPr="0022647E">
        <w:rPr>
          <w:rFonts w:ascii="Times New Roman" w:hAnsi="Times New Roman" w:cs="Times New Roman"/>
          <w:sz w:val="24"/>
          <w:szCs w:val="24"/>
          <w:lang w:val="en-US"/>
        </w:rPr>
        <w:t xml:space="preserve"> of life’, ‘salutogenesis’, ‘protective factors’ and ‘health resources’</w:t>
      </w:r>
      <w:r w:rsidR="004A78AF" w:rsidRPr="0022647E">
        <w:rPr>
          <w:rFonts w:ascii="Times New Roman" w:hAnsi="Times New Roman" w:cs="Times New Roman"/>
          <w:sz w:val="24"/>
          <w:szCs w:val="24"/>
          <w:lang w:val="en-US"/>
        </w:rPr>
        <w:t xml:space="preserve">. </w:t>
      </w:r>
      <w:r w:rsidRPr="0022647E">
        <w:rPr>
          <w:rFonts w:ascii="Times New Roman" w:hAnsi="Times New Roman" w:cs="Times New Roman"/>
          <w:sz w:val="24"/>
          <w:szCs w:val="24"/>
          <w:lang w:val="en-US"/>
        </w:rPr>
        <w:t>Details of the search are provided in the Appendix</w:t>
      </w:r>
      <w:r w:rsidR="00F47B95" w:rsidRPr="0022647E">
        <w:rPr>
          <w:rFonts w:ascii="Times New Roman" w:hAnsi="Times New Roman" w:cs="Times New Roman"/>
          <w:sz w:val="24"/>
          <w:szCs w:val="24"/>
          <w:lang w:val="en-US"/>
        </w:rPr>
        <w:t xml:space="preserve"> A</w:t>
      </w:r>
      <w:r w:rsidRPr="0022647E">
        <w:rPr>
          <w:rFonts w:ascii="Times New Roman" w:hAnsi="Times New Roman" w:cs="Times New Roman"/>
          <w:sz w:val="24"/>
          <w:szCs w:val="24"/>
          <w:lang w:val="en-US"/>
        </w:rPr>
        <w:t>.</w:t>
      </w:r>
    </w:p>
    <w:p w14:paraId="65819A15" w14:textId="6136DA34"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In addi</w:t>
      </w:r>
      <w:r w:rsidR="00C150E8" w:rsidRPr="0022647E">
        <w:rPr>
          <w:rFonts w:ascii="Times New Roman" w:hAnsi="Times New Roman" w:cs="Times New Roman"/>
          <w:sz w:val="24"/>
          <w:szCs w:val="24"/>
          <w:lang w:val="en-US"/>
        </w:rPr>
        <w:t>tion, as suggested by Cooper</w:t>
      </w:r>
      <w:r w:rsidR="000B1E59" w:rsidRPr="0022647E">
        <w:rPr>
          <w:rFonts w:ascii="Times New Roman" w:hAnsi="Times New Roman" w:cs="Times New Roman"/>
          <w:sz w:val="24"/>
          <w:szCs w:val="24"/>
          <w:vertAlign w:val="superscript"/>
          <w:lang w:val="en-US"/>
        </w:rPr>
        <w:t xml:space="preserve"> </w:t>
      </w:r>
      <w:r w:rsidR="00097A64">
        <w:rPr>
          <w:rFonts w:ascii="Times New Roman" w:hAnsi="Times New Roman" w:cs="Times New Roman"/>
          <w:sz w:val="24"/>
          <w:szCs w:val="24"/>
          <w:lang w:val="en-US"/>
        </w:rPr>
        <w:t>[2</w:t>
      </w:r>
      <w:r w:rsidR="0009067F">
        <w:rPr>
          <w:rFonts w:ascii="Times New Roman" w:hAnsi="Times New Roman" w:cs="Times New Roman"/>
          <w:sz w:val="24"/>
          <w:szCs w:val="24"/>
          <w:lang w:val="en-US"/>
        </w:rPr>
        <w:t>2</w:t>
      </w:r>
      <w:r w:rsidR="00C16001" w:rsidRPr="0022647E">
        <w:rPr>
          <w:rFonts w:ascii="Times New Roman" w:hAnsi="Times New Roman" w:cs="Times New Roman"/>
          <w:sz w:val="24"/>
          <w:szCs w:val="24"/>
          <w:lang w:val="en-US"/>
        </w:rPr>
        <w:t>]</w:t>
      </w:r>
      <w:r w:rsidR="00C150E8"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an ancestry search of relevant articles and a descendancy search using the Science Citation Index were performed in order to identify additional potentially relevant publications for this review. These searches were</w:t>
      </w:r>
      <w:r w:rsidR="00CA316C" w:rsidRPr="0022647E">
        <w:rPr>
          <w:rFonts w:ascii="Times New Roman" w:hAnsi="Times New Roman" w:cs="Times New Roman"/>
          <w:sz w:val="24"/>
          <w:szCs w:val="24"/>
          <w:lang w:val="en-US"/>
        </w:rPr>
        <w:t xml:space="preserve"> carried out until saturation</w:t>
      </w:r>
      <w:r w:rsidRPr="0022647E">
        <w:rPr>
          <w:rFonts w:ascii="Times New Roman" w:hAnsi="Times New Roman" w:cs="Times New Roman"/>
          <w:sz w:val="24"/>
          <w:szCs w:val="24"/>
          <w:lang w:val="en-US"/>
        </w:rPr>
        <w:t xml:space="preserve"> was reached.</w:t>
      </w:r>
    </w:p>
    <w:p w14:paraId="38010912" w14:textId="77777777" w:rsidR="00AE698E" w:rsidRPr="0022647E" w:rsidRDefault="00AE698E" w:rsidP="0022647E">
      <w:pPr>
        <w:spacing w:line="480" w:lineRule="auto"/>
        <w:rPr>
          <w:rFonts w:ascii="Times New Roman" w:hAnsi="Times New Roman" w:cs="Times New Roman"/>
          <w:i/>
          <w:sz w:val="24"/>
          <w:szCs w:val="24"/>
          <w:lang w:val="en-US"/>
        </w:rPr>
      </w:pPr>
      <w:r w:rsidRPr="0022647E">
        <w:rPr>
          <w:rFonts w:ascii="Times New Roman" w:hAnsi="Times New Roman" w:cs="Times New Roman"/>
          <w:i/>
          <w:sz w:val="24"/>
          <w:szCs w:val="24"/>
          <w:lang w:val="en-US"/>
        </w:rPr>
        <w:t>Screening</w:t>
      </w:r>
    </w:p>
    <w:p w14:paraId="1AC5D188" w14:textId="6BDF17EC"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 xml:space="preserve">There are no comprehensive guidelines available on strategies for screening the initial search for an integrative review. Standards for systematic reviews recommend either reading of all full-text articles identified in the search or a simultaneous titles and </w:t>
      </w:r>
      <w:r w:rsidR="00EA3E97" w:rsidRPr="0022647E">
        <w:rPr>
          <w:rFonts w:ascii="Times New Roman" w:hAnsi="Times New Roman" w:cs="Times New Roman"/>
          <w:sz w:val="24"/>
          <w:szCs w:val="24"/>
          <w:lang w:val="en-US"/>
        </w:rPr>
        <w:t xml:space="preserve">abstracts screening </w:t>
      </w:r>
      <w:r w:rsidR="00EA3E97" w:rsidRPr="0022647E">
        <w:rPr>
          <w:rFonts w:ascii="Times New Roman" w:hAnsi="Times New Roman" w:cs="Times New Roman"/>
          <w:sz w:val="24"/>
          <w:szCs w:val="24"/>
          <w:lang w:val="en-US"/>
        </w:rPr>
        <w:lastRenderedPageBreak/>
        <w:t>approach</w:t>
      </w:r>
      <w:r w:rsidR="0009067F">
        <w:rPr>
          <w:rFonts w:ascii="Times New Roman" w:hAnsi="Times New Roman" w:cs="Times New Roman"/>
          <w:sz w:val="24"/>
          <w:szCs w:val="24"/>
          <w:lang w:val="en-US"/>
        </w:rPr>
        <w:t xml:space="preserve"> [26</w:t>
      </w:r>
      <w:r w:rsidR="000D6ABF"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However, screening via a titles-first approach may be more efficient than screening t</w:t>
      </w:r>
      <w:r w:rsidR="00EA3E97" w:rsidRPr="0022647E">
        <w:rPr>
          <w:rFonts w:ascii="Times New Roman" w:hAnsi="Times New Roman" w:cs="Times New Roman"/>
          <w:sz w:val="24"/>
          <w:szCs w:val="24"/>
          <w:lang w:val="en-US"/>
        </w:rPr>
        <w:t>itles and abstracts together</w:t>
      </w:r>
      <w:r w:rsidR="0009067F">
        <w:rPr>
          <w:rFonts w:ascii="Times New Roman" w:hAnsi="Times New Roman" w:cs="Times New Roman"/>
          <w:sz w:val="24"/>
          <w:szCs w:val="24"/>
          <w:lang w:val="en-US"/>
        </w:rPr>
        <w:t xml:space="preserve"> [27</w:t>
      </w:r>
      <w:r w:rsidR="000D6ABF"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For this review, the screening of the initial search was performed using a title-first approach. The publications’ titles were screened for relevance to the aim of the review. Titles were excluded if they clearly indicated that there could not be a valid finding of salutogenic factors for oral health amongst the elderly in the study. Next, abstracts were reviewed for variable applicability using sel</w:t>
      </w:r>
      <w:r w:rsidR="00A70799" w:rsidRPr="0022647E">
        <w:rPr>
          <w:rFonts w:ascii="Times New Roman" w:hAnsi="Times New Roman" w:cs="Times New Roman"/>
          <w:sz w:val="24"/>
          <w:szCs w:val="24"/>
          <w:lang w:val="en-US"/>
        </w:rPr>
        <w:t>ection criteria shown in Table 3</w:t>
      </w:r>
      <w:r w:rsidRPr="0022647E">
        <w:rPr>
          <w:rFonts w:ascii="Times New Roman" w:hAnsi="Times New Roman" w:cs="Times New Roman"/>
          <w:sz w:val="24"/>
          <w:szCs w:val="24"/>
          <w:lang w:val="en-US"/>
        </w:rPr>
        <w:t xml:space="preserve">. </w:t>
      </w:r>
    </w:p>
    <w:p w14:paraId="6AD6E4EA" w14:textId="77777777" w:rsidR="002C48C2" w:rsidRPr="0022647E" w:rsidRDefault="002C48C2" w:rsidP="0022647E">
      <w:pPr>
        <w:spacing w:line="480" w:lineRule="auto"/>
        <w:rPr>
          <w:rFonts w:ascii="Times New Roman" w:hAnsi="Times New Roman" w:cs="Times New Roman"/>
          <w:sz w:val="24"/>
          <w:szCs w:val="24"/>
          <w:lang w:val="en-US"/>
        </w:rPr>
      </w:pPr>
    </w:p>
    <w:p w14:paraId="0E14CFA7" w14:textId="77777777" w:rsidR="00FC29B0" w:rsidRPr="0022647E" w:rsidRDefault="00FC29B0" w:rsidP="0022647E">
      <w:pPr>
        <w:pStyle w:val="Beskrivning"/>
        <w:keepNext/>
        <w:spacing w:after="360" w:line="480" w:lineRule="auto"/>
        <w:rPr>
          <w:rFonts w:ascii="Times New Roman" w:hAnsi="Times New Roman" w:cs="Times New Roman"/>
          <w:i w:val="0"/>
          <w:color w:val="auto"/>
          <w:sz w:val="24"/>
          <w:szCs w:val="24"/>
          <w:lang w:val="en-US"/>
        </w:rPr>
      </w:pPr>
      <w:r w:rsidRPr="0022647E">
        <w:rPr>
          <w:rFonts w:ascii="Times New Roman" w:hAnsi="Times New Roman" w:cs="Times New Roman"/>
          <w:i w:val="0"/>
          <w:color w:val="auto"/>
          <w:sz w:val="24"/>
          <w:szCs w:val="24"/>
          <w:lang w:val="en-US"/>
        </w:rPr>
        <w:t>Table 3. Selection criteria for this integrative review.</w:t>
      </w:r>
    </w:p>
    <w:tbl>
      <w:tblPr>
        <w:tblStyle w:val="Tabellrutn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85" w:type="dxa"/>
          <w:bottom w:w="57" w:type="dxa"/>
          <w:right w:w="57" w:type="dxa"/>
        </w:tblCellMar>
        <w:tblLook w:val="04A0" w:firstRow="1" w:lastRow="0" w:firstColumn="1" w:lastColumn="0" w:noHBand="0" w:noVBand="1"/>
      </w:tblPr>
      <w:tblGrid>
        <w:gridCol w:w="4609"/>
        <w:gridCol w:w="4605"/>
      </w:tblGrid>
      <w:tr w:rsidR="00FC29B0" w:rsidRPr="0022647E" w14:paraId="7F2C2976" w14:textId="77777777" w:rsidTr="0018463A">
        <w:trPr>
          <w:cantSplit/>
          <w:tblHeader/>
        </w:trPr>
        <w:tc>
          <w:tcPr>
            <w:tcW w:w="2501" w:type="pct"/>
            <w:tcBorders>
              <w:bottom w:val="single" w:sz="8" w:space="0" w:color="auto"/>
            </w:tcBorders>
          </w:tcPr>
          <w:p w14:paraId="4F6EFF47" w14:textId="77777777" w:rsidR="00FC29B0" w:rsidRPr="0022647E" w:rsidRDefault="00FC29B0" w:rsidP="00017551">
            <w:pPr>
              <w:spacing w:after="120"/>
              <w:rPr>
                <w:rFonts w:ascii="Times New Roman" w:hAnsi="Times New Roman" w:cs="Times New Roman"/>
                <w:b/>
                <w:sz w:val="24"/>
                <w:szCs w:val="24"/>
                <w:lang w:val="en-US"/>
              </w:rPr>
            </w:pPr>
            <w:r w:rsidRPr="0022647E">
              <w:rPr>
                <w:rFonts w:ascii="Times New Roman" w:hAnsi="Times New Roman" w:cs="Times New Roman"/>
                <w:b/>
                <w:sz w:val="24"/>
                <w:szCs w:val="24"/>
                <w:lang w:val="en-US"/>
              </w:rPr>
              <w:t>Inclusion criteria</w:t>
            </w:r>
          </w:p>
        </w:tc>
        <w:tc>
          <w:tcPr>
            <w:tcW w:w="2499" w:type="pct"/>
            <w:tcBorders>
              <w:bottom w:val="single" w:sz="8" w:space="0" w:color="auto"/>
            </w:tcBorders>
          </w:tcPr>
          <w:p w14:paraId="704416D0" w14:textId="77777777" w:rsidR="00FC29B0" w:rsidRPr="0022647E" w:rsidRDefault="00FC29B0" w:rsidP="00017551">
            <w:pPr>
              <w:spacing w:after="120"/>
              <w:rPr>
                <w:rFonts w:ascii="Times New Roman" w:hAnsi="Times New Roman" w:cs="Times New Roman"/>
                <w:b/>
                <w:sz w:val="24"/>
                <w:szCs w:val="24"/>
                <w:lang w:val="en-US"/>
              </w:rPr>
            </w:pPr>
            <w:r w:rsidRPr="0022647E">
              <w:rPr>
                <w:rFonts w:ascii="Times New Roman" w:hAnsi="Times New Roman" w:cs="Times New Roman"/>
                <w:b/>
                <w:sz w:val="24"/>
                <w:szCs w:val="24"/>
                <w:lang w:val="en-US"/>
              </w:rPr>
              <w:t>Exclusion criteria</w:t>
            </w:r>
          </w:p>
        </w:tc>
      </w:tr>
      <w:tr w:rsidR="00FC29B0" w:rsidRPr="0022647E" w14:paraId="504F3561" w14:textId="77777777" w:rsidTr="0018463A">
        <w:trPr>
          <w:cantSplit/>
          <w:tblHeader/>
        </w:trPr>
        <w:tc>
          <w:tcPr>
            <w:tcW w:w="2501" w:type="pct"/>
            <w:tcBorders>
              <w:top w:val="single" w:sz="8" w:space="0" w:color="auto"/>
            </w:tcBorders>
          </w:tcPr>
          <w:p w14:paraId="5C3F9677" w14:textId="1B76B945" w:rsidR="00FC29B0" w:rsidRPr="0022647E" w:rsidRDefault="00FC29B0" w:rsidP="00017551">
            <w:pPr>
              <w:spacing w:after="120"/>
              <w:rPr>
                <w:rFonts w:ascii="Times New Roman" w:hAnsi="Times New Roman" w:cs="Times New Roman"/>
                <w:sz w:val="24"/>
                <w:szCs w:val="24"/>
                <w:lang w:val="en-US"/>
              </w:rPr>
            </w:pPr>
            <w:r w:rsidRPr="0022647E">
              <w:rPr>
                <w:rFonts w:ascii="Times New Roman" w:hAnsi="Times New Roman" w:cs="Times New Roman"/>
                <w:sz w:val="24"/>
                <w:szCs w:val="24"/>
                <w:lang w:val="en-US"/>
              </w:rPr>
              <w:t xml:space="preserve">Primary research combined with methodological and/or </w:t>
            </w:r>
            <w:r w:rsidR="00BE15A9" w:rsidRPr="0022647E">
              <w:rPr>
                <w:rFonts w:ascii="Times New Roman" w:hAnsi="Times New Roman" w:cs="Times New Roman"/>
                <w:sz w:val="24"/>
                <w:szCs w:val="24"/>
                <w:lang w:val="en-US"/>
              </w:rPr>
              <w:t>theoretical manuscript</w:t>
            </w:r>
            <w:r w:rsidR="0009067F">
              <w:rPr>
                <w:rFonts w:ascii="Times New Roman" w:hAnsi="Times New Roman" w:cs="Times New Roman"/>
                <w:sz w:val="24"/>
                <w:szCs w:val="24"/>
                <w:lang w:val="en-US"/>
              </w:rPr>
              <w:t xml:space="preserve"> [23,24</w:t>
            </w:r>
            <w:r w:rsidRPr="0022647E">
              <w:rPr>
                <w:rFonts w:ascii="Times New Roman" w:hAnsi="Times New Roman" w:cs="Times New Roman"/>
                <w:sz w:val="24"/>
                <w:szCs w:val="24"/>
                <w:lang w:val="en-US"/>
              </w:rPr>
              <w:t>]</w:t>
            </w:r>
          </w:p>
        </w:tc>
        <w:tc>
          <w:tcPr>
            <w:tcW w:w="2499" w:type="pct"/>
            <w:tcBorders>
              <w:top w:val="single" w:sz="8" w:space="0" w:color="auto"/>
            </w:tcBorders>
          </w:tcPr>
          <w:p w14:paraId="0E7C4427" w14:textId="77777777" w:rsidR="00FC29B0" w:rsidRPr="0022647E" w:rsidRDefault="00FC29B0" w:rsidP="00017551">
            <w:pPr>
              <w:spacing w:after="120"/>
              <w:rPr>
                <w:rFonts w:ascii="Times New Roman" w:hAnsi="Times New Roman" w:cs="Times New Roman"/>
                <w:sz w:val="24"/>
                <w:szCs w:val="24"/>
                <w:lang w:val="en-US"/>
              </w:rPr>
            </w:pPr>
            <w:r w:rsidRPr="0022647E">
              <w:rPr>
                <w:rFonts w:ascii="Times New Roman" w:hAnsi="Times New Roman" w:cs="Times New Roman"/>
                <w:sz w:val="24"/>
                <w:szCs w:val="24"/>
                <w:lang w:val="en-US"/>
              </w:rPr>
              <w:t>Abstract, conference proceeding, editorial</w:t>
            </w:r>
          </w:p>
        </w:tc>
      </w:tr>
      <w:tr w:rsidR="00FC29B0" w:rsidRPr="0009067F" w14:paraId="3E9A760B" w14:textId="77777777" w:rsidTr="0018463A">
        <w:trPr>
          <w:cantSplit/>
          <w:tblHeader/>
        </w:trPr>
        <w:tc>
          <w:tcPr>
            <w:tcW w:w="2501" w:type="pct"/>
          </w:tcPr>
          <w:p w14:paraId="09BFA056" w14:textId="77777777" w:rsidR="00FC29B0" w:rsidRPr="0022647E" w:rsidRDefault="00FC29B0" w:rsidP="00017551">
            <w:pPr>
              <w:spacing w:after="120"/>
              <w:rPr>
                <w:rFonts w:ascii="Times New Roman" w:hAnsi="Times New Roman" w:cs="Times New Roman"/>
                <w:sz w:val="24"/>
                <w:szCs w:val="24"/>
                <w:lang w:val="en-US"/>
              </w:rPr>
            </w:pPr>
            <w:r w:rsidRPr="0022647E">
              <w:rPr>
                <w:rFonts w:ascii="Times New Roman" w:hAnsi="Times New Roman" w:cs="Times New Roman"/>
                <w:sz w:val="24"/>
                <w:szCs w:val="24"/>
                <w:lang w:val="en-US"/>
              </w:rPr>
              <w:t>Study population ≥60 years*</w:t>
            </w:r>
          </w:p>
        </w:tc>
        <w:tc>
          <w:tcPr>
            <w:tcW w:w="2499" w:type="pct"/>
          </w:tcPr>
          <w:p w14:paraId="1776AB68" w14:textId="77777777" w:rsidR="00FC29B0" w:rsidRPr="0022647E" w:rsidRDefault="00FC29B0" w:rsidP="00017551">
            <w:pPr>
              <w:spacing w:after="120"/>
              <w:rPr>
                <w:rFonts w:ascii="Times New Roman" w:hAnsi="Times New Roman" w:cs="Times New Roman"/>
                <w:sz w:val="24"/>
                <w:szCs w:val="24"/>
                <w:lang w:val="en-US"/>
              </w:rPr>
            </w:pPr>
            <w:r w:rsidRPr="0022647E">
              <w:rPr>
                <w:rFonts w:ascii="Times New Roman" w:hAnsi="Times New Roman" w:cs="Times New Roman"/>
                <w:sz w:val="24"/>
                <w:szCs w:val="24"/>
                <w:lang w:val="en-US"/>
              </w:rPr>
              <w:t>Study population &lt;60 years or if it was impossible to extract data for people ≥60 from the publication</w:t>
            </w:r>
          </w:p>
        </w:tc>
      </w:tr>
      <w:tr w:rsidR="00FC29B0" w:rsidRPr="0022647E" w14:paraId="15E47A33" w14:textId="77777777" w:rsidTr="0018463A">
        <w:trPr>
          <w:cantSplit/>
          <w:tblHeader/>
        </w:trPr>
        <w:tc>
          <w:tcPr>
            <w:tcW w:w="2501" w:type="pct"/>
          </w:tcPr>
          <w:p w14:paraId="46AF65DA" w14:textId="77777777" w:rsidR="00FC29B0" w:rsidRPr="0022647E" w:rsidRDefault="00FC29B0" w:rsidP="00017551">
            <w:pPr>
              <w:spacing w:after="120"/>
              <w:rPr>
                <w:rFonts w:ascii="Times New Roman" w:hAnsi="Times New Roman" w:cs="Times New Roman"/>
                <w:sz w:val="24"/>
                <w:szCs w:val="24"/>
                <w:lang w:val="en-US"/>
              </w:rPr>
            </w:pPr>
            <w:r w:rsidRPr="0022647E">
              <w:rPr>
                <w:rFonts w:ascii="Times New Roman" w:hAnsi="Times New Roman" w:cs="Times New Roman"/>
                <w:sz w:val="24"/>
                <w:szCs w:val="24"/>
                <w:lang w:val="en-US"/>
              </w:rPr>
              <w:t>Oral health context</w:t>
            </w:r>
          </w:p>
        </w:tc>
        <w:tc>
          <w:tcPr>
            <w:tcW w:w="2499" w:type="pct"/>
          </w:tcPr>
          <w:p w14:paraId="51E33E93" w14:textId="77777777" w:rsidR="00FC29B0" w:rsidRPr="0022647E" w:rsidRDefault="00FC29B0" w:rsidP="00017551">
            <w:pPr>
              <w:spacing w:after="120"/>
              <w:rPr>
                <w:rFonts w:ascii="Times New Roman" w:hAnsi="Times New Roman" w:cs="Times New Roman"/>
                <w:sz w:val="24"/>
                <w:szCs w:val="24"/>
                <w:lang w:val="en-US"/>
              </w:rPr>
            </w:pPr>
          </w:p>
        </w:tc>
      </w:tr>
      <w:tr w:rsidR="00FC29B0" w:rsidRPr="0022647E" w14:paraId="76D0F342" w14:textId="77777777" w:rsidTr="0018463A">
        <w:trPr>
          <w:cantSplit/>
          <w:tblHeader/>
        </w:trPr>
        <w:tc>
          <w:tcPr>
            <w:tcW w:w="2501" w:type="pct"/>
          </w:tcPr>
          <w:p w14:paraId="7930C679" w14:textId="77777777" w:rsidR="00FC29B0" w:rsidRPr="0022647E" w:rsidRDefault="00FC29B0" w:rsidP="00017551">
            <w:pPr>
              <w:spacing w:after="120"/>
              <w:rPr>
                <w:rFonts w:ascii="Times New Roman" w:hAnsi="Times New Roman" w:cs="Times New Roman"/>
                <w:sz w:val="24"/>
                <w:szCs w:val="24"/>
                <w:lang w:val="en-US"/>
              </w:rPr>
            </w:pPr>
            <w:r w:rsidRPr="0022647E">
              <w:rPr>
                <w:rFonts w:ascii="Times New Roman" w:hAnsi="Times New Roman" w:cs="Times New Roman"/>
                <w:sz w:val="24"/>
                <w:szCs w:val="24"/>
                <w:lang w:val="en-US"/>
              </w:rPr>
              <w:t>Oral health indicator</w:t>
            </w:r>
          </w:p>
        </w:tc>
        <w:tc>
          <w:tcPr>
            <w:tcW w:w="2499" w:type="pct"/>
          </w:tcPr>
          <w:p w14:paraId="5F3B08E4" w14:textId="77777777" w:rsidR="00FC29B0" w:rsidRPr="0022647E" w:rsidRDefault="00FC29B0" w:rsidP="00017551">
            <w:pPr>
              <w:spacing w:after="120"/>
              <w:rPr>
                <w:rFonts w:ascii="Times New Roman" w:hAnsi="Times New Roman" w:cs="Times New Roman"/>
                <w:sz w:val="24"/>
                <w:szCs w:val="24"/>
                <w:lang w:val="en-US"/>
              </w:rPr>
            </w:pPr>
          </w:p>
        </w:tc>
      </w:tr>
      <w:tr w:rsidR="00FC29B0" w:rsidRPr="0022647E" w14:paraId="1859C487" w14:textId="77777777" w:rsidTr="0018463A">
        <w:trPr>
          <w:cantSplit/>
          <w:tblHeader/>
        </w:trPr>
        <w:tc>
          <w:tcPr>
            <w:tcW w:w="2501" w:type="pct"/>
            <w:tcBorders>
              <w:bottom w:val="single" w:sz="8" w:space="0" w:color="auto"/>
            </w:tcBorders>
          </w:tcPr>
          <w:p w14:paraId="49112269" w14:textId="77777777" w:rsidR="00FC29B0" w:rsidRPr="0022647E" w:rsidRDefault="00FC29B0" w:rsidP="00017551">
            <w:pPr>
              <w:spacing w:after="120"/>
              <w:rPr>
                <w:rFonts w:ascii="Times New Roman" w:hAnsi="Times New Roman" w:cs="Times New Roman"/>
                <w:sz w:val="24"/>
                <w:szCs w:val="24"/>
                <w:lang w:val="en-US"/>
              </w:rPr>
            </w:pPr>
            <w:r w:rsidRPr="0022647E">
              <w:rPr>
                <w:rFonts w:ascii="Times New Roman" w:hAnsi="Times New Roman" w:cs="Times New Roman"/>
                <w:sz w:val="24"/>
                <w:szCs w:val="24"/>
                <w:lang w:val="en-US"/>
              </w:rPr>
              <w:t>Original publication in English</w:t>
            </w:r>
          </w:p>
        </w:tc>
        <w:tc>
          <w:tcPr>
            <w:tcW w:w="2499" w:type="pct"/>
            <w:tcBorders>
              <w:bottom w:val="single" w:sz="8" w:space="0" w:color="auto"/>
            </w:tcBorders>
          </w:tcPr>
          <w:p w14:paraId="316204AA" w14:textId="77777777" w:rsidR="00FC29B0" w:rsidRPr="0022647E" w:rsidRDefault="00FC29B0" w:rsidP="00017551">
            <w:pPr>
              <w:spacing w:after="120"/>
              <w:rPr>
                <w:rFonts w:ascii="Times New Roman" w:hAnsi="Times New Roman" w:cs="Times New Roman"/>
                <w:sz w:val="24"/>
                <w:szCs w:val="24"/>
                <w:lang w:val="en-US"/>
              </w:rPr>
            </w:pPr>
          </w:p>
        </w:tc>
      </w:tr>
    </w:tbl>
    <w:p w14:paraId="46D52F8E" w14:textId="1EA593B2" w:rsidR="00FC29B0" w:rsidRPr="0022647E" w:rsidRDefault="00FC29B0" w:rsidP="0022647E">
      <w:pPr>
        <w:spacing w:after="120"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 xml:space="preserve">* For this review, older people were defined as 60 years and older according to the United Nation’s agreed cut-off for the older population </w:t>
      </w:r>
      <w:r w:rsidRPr="0022647E">
        <w:rPr>
          <w:rFonts w:ascii="Times New Roman" w:hAnsi="Times New Roman" w:cs="Times New Roman"/>
          <w:sz w:val="24"/>
          <w:szCs w:val="24"/>
          <w:lang w:val="en-US"/>
        </w:rPr>
        <w:fldChar w:fldCharType="begin"/>
      </w:r>
      <w:r w:rsidRPr="0022647E">
        <w:rPr>
          <w:rFonts w:ascii="Times New Roman" w:hAnsi="Times New Roman" w:cs="Times New Roman"/>
          <w:sz w:val="24"/>
          <w:szCs w:val="24"/>
          <w:lang w:val="en-US"/>
        </w:rPr>
        <w:instrText xml:space="preserve"> ADDIN EN.CITE &lt;EndNote&gt;&lt;Cite&gt;&lt;Year&gt;2002&lt;/Year&gt;&lt;RecNum&gt;8570&lt;/RecNum&gt;&lt;DisplayText&gt;[1]&lt;/DisplayText&gt;&lt;record&gt;&lt;rec-number&gt;8570&lt;/rec-number&gt;&lt;foreign-keys&gt;&lt;key app="EN" db-id="xatvapf9e5dzwdewwru5vvz259eedv2efp2f" timestamp="1484225088"&gt;8570&lt;/key&gt;&lt;/foreign-keys&gt;&lt;ref-type name="Report"&gt;27&lt;/ref-type&gt;&lt;contributors&gt;&lt;translated-authors&gt;&lt;author&gt;WHO&lt;/author&gt;&lt;/translated-authors&gt;&lt;/contributors&gt;&lt;titles&gt;&lt;title&gt;Proposed working definition of an older person in Africa for the MDS Project&lt;/title&gt;&lt;alt-title&gt;Proposed working definition of an older person in Africa for the MDS Project.&lt;/alt-title&gt;&lt;short-title&gt;Proposed working definition of an older person in Africa for the MDS Project&lt;/short-title&gt;&lt;/titles&gt;&lt;volume&gt;2016&lt;/volume&gt;&lt;number&gt;12 April 2016&lt;/number&gt;&lt;dates&gt;&lt;year&gt;2002&lt;/year&gt;&lt;pub-dates&gt;&lt;date&gt;30 April 2017&lt;/date&gt;&lt;/pub-dates&gt;&lt;/dates&gt;&lt;publisher&gt;World Health Organization&lt;/publisher&gt;&lt;urls&gt;&lt;related-urls&gt;&lt;url&gt;http://www.who.int/healthinfo/survey/ageingdefnolder/en/&lt;/url&gt;&lt;/related-urls&gt;&lt;/urls&gt;&lt;custom1&gt;2016&lt;/custom1&gt;&lt;custom2&gt;12 April&lt;/custom2&gt;&lt;/record&gt;&lt;/Cite&gt;&lt;/EndNote&gt;</w:instrText>
      </w:r>
      <w:r w:rsidRPr="0022647E">
        <w:rPr>
          <w:rFonts w:ascii="Times New Roman" w:hAnsi="Times New Roman" w:cs="Times New Roman"/>
          <w:sz w:val="24"/>
          <w:szCs w:val="24"/>
          <w:lang w:val="en-US"/>
        </w:rPr>
        <w:fldChar w:fldCharType="separate"/>
      </w:r>
      <w:r w:rsidR="0009067F">
        <w:rPr>
          <w:rFonts w:ascii="Times New Roman" w:hAnsi="Times New Roman" w:cs="Times New Roman"/>
          <w:noProof/>
          <w:sz w:val="24"/>
          <w:szCs w:val="24"/>
          <w:lang w:val="en-US"/>
        </w:rPr>
        <w:t>[28</w:t>
      </w:r>
      <w:r w:rsidRPr="0022647E">
        <w:rPr>
          <w:rFonts w:ascii="Times New Roman" w:hAnsi="Times New Roman" w:cs="Times New Roman"/>
          <w:noProof/>
          <w:sz w:val="24"/>
          <w:szCs w:val="24"/>
          <w:lang w:val="en-US"/>
        </w:rPr>
        <w:t>]</w:t>
      </w:r>
      <w:r w:rsidRPr="0022647E">
        <w:rPr>
          <w:rFonts w:ascii="Times New Roman" w:hAnsi="Times New Roman" w:cs="Times New Roman"/>
          <w:sz w:val="24"/>
          <w:szCs w:val="24"/>
          <w:lang w:val="en-US"/>
        </w:rPr>
        <w:fldChar w:fldCharType="end"/>
      </w:r>
      <w:r w:rsidRPr="0022647E">
        <w:rPr>
          <w:rFonts w:ascii="Times New Roman" w:hAnsi="Times New Roman" w:cs="Times New Roman"/>
          <w:sz w:val="24"/>
          <w:szCs w:val="24"/>
          <w:lang w:val="en-US"/>
        </w:rPr>
        <w:t>.</w:t>
      </w:r>
    </w:p>
    <w:p w14:paraId="57DBC296" w14:textId="77777777" w:rsidR="00AE698E" w:rsidRPr="0022647E" w:rsidRDefault="00AE698E" w:rsidP="0022647E">
      <w:pPr>
        <w:spacing w:line="480" w:lineRule="auto"/>
        <w:rPr>
          <w:rFonts w:ascii="Times New Roman" w:hAnsi="Times New Roman" w:cs="Times New Roman"/>
          <w:sz w:val="24"/>
          <w:szCs w:val="24"/>
          <w:lang w:val="en-US"/>
        </w:rPr>
      </w:pPr>
    </w:p>
    <w:p w14:paraId="24C4E7E2" w14:textId="360E2145" w:rsidR="00AE698E" w:rsidRPr="0022647E" w:rsidRDefault="00AE698E" w:rsidP="0022647E">
      <w:pPr>
        <w:spacing w:line="480" w:lineRule="auto"/>
        <w:rPr>
          <w:rFonts w:ascii="Times New Roman" w:hAnsi="Times New Roman" w:cs="Times New Roman"/>
          <w:sz w:val="24"/>
          <w:szCs w:val="24"/>
          <w:vertAlign w:val="superscript"/>
          <w:lang w:val="en-US"/>
        </w:rPr>
      </w:pPr>
      <w:r w:rsidRPr="0022647E">
        <w:rPr>
          <w:rFonts w:ascii="Times New Roman" w:hAnsi="Times New Roman" w:cs="Times New Roman"/>
          <w:sz w:val="24"/>
          <w:szCs w:val="24"/>
          <w:lang w:val="en-US"/>
        </w:rPr>
        <w:t xml:space="preserve">Potentially relevant abstracts were retained for further evaluation in full-text format. When uncertainties existed regarding inclusion criteria, publications were retained for reading in full text applying selection criteria. As recommended by Cooper, a coding guide was constructed, which was used to gather </w:t>
      </w:r>
      <w:r w:rsidR="00F85C04" w:rsidRPr="0022647E">
        <w:rPr>
          <w:rFonts w:ascii="Times New Roman" w:hAnsi="Times New Roman" w:cs="Times New Roman"/>
          <w:sz w:val="24"/>
          <w:szCs w:val="24"/>
          <w:lang w:val="en-US"/>
        </w:rPr>
        <w:t>information about each study</w:t>
      </w:r>
      <w:r w:rsidR="00097A64">
        <w:rPr>
          <w:rFonts w:ascii="Times New Roman" w:hAnsi="Times New Roman" w:cs="Times New Roman"/>
          <w:sz w:val="24"/>
          <w:szCs w:val="24"/>
          <w:lang w:val="en-US"/>
        </w:rPr>
        <w:t xml:space="preserve"> [2</w:t>
      </w:r>
      <w:r w:rsidR="0009067F">
        <w:rPr>
          <w:rFonts w:ascii="Times New Roman" w:hAnsi="Times New Roman" w:cs="Times New Roman"/>
          <w:sz w:val="24"/>
          <w:szCs w:val="24"/>
          <w:lang w:val="en-US"/>
        </w:rPr>
        <w:t>2</w:t>
      </w:r>
      <w:r w:rsidR="00D20C51" w:rsidRPr="0022647E">
        <w:rPr>
          <w:rFonts w:ascii="Times New Roman" w:hAnsi="Times New Roman" w:cs="Times New Roman"/>
          <w:sz w:val="24"/>
          <w:szCs w:val="24"/>
          <w:lang w:val="en-US"/>
        </w:rPr>
        <w:t>].</w:t>
      </w:r>
    </w:p>
    <w:p w14:paraId="31009874" w14:textId="405D0CDD"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The search result was screened by the first author. A subsample was subsequently in d</w:t>
      </w:r>
      <w:r w:rsidR="00FC279F" w:rsidRPr="0022647E">
        <w:rPr>
          <w:rFonts w:ascii="Times New Roman" w:hAnsi="Times New Roman" w:cs="Times New Roman"/>
          <w:sz w:val="24"/>
          <w:szCs w:val="24"/>
          <w:lang w:val="en-US"/>
        </w:rPr>
        <w:t>epth assessed independently by the</w:t>
      </w:r>
      <w:r w:rsidRPr="0022647E">
        <w:rPr>
          <w:rFonts w:ascii="Times New Roman" w:hAnsi="Times New Roman" w:cs="Times New Roman"/>
          <w:sz w:val="24"/>
          <w:szCs w:val="24"/>
          <w:lang w:val="en-US"/>
        </w:rPr>
        <w:t xml:space="preserve"> </w:t>
      </w:r>
      <w:r w:rsidR="00505BA8" w:rsidRPr="0022647E">
        <w:rPr>
          <w:rFonts w:ascii="Times New Roman" w:hAnsi="Times New Roman" w:cs="Times New Roman"/>
          <w:sz w:val="24"/>
          <w:szCs w:val="24"/>
          <w:lang w:val="en-US"/>
        </w:rPr>
        <w:t>fourth</w:t>
      </w:r>
      <w:r w:rsidRPr="0022647E">
        <w:rPr>
          <w:rFonts w:ascii="Times New Roman" w:hAnsi="Times New Roman" w:cs="Times New Roman"/>
          <w:sz w:val="24"/>
          <w:szCs w:val="24"/>
          <w:lang w:val="en-US"/>
        </w:rPr>
        <w:t xml:space="preserve"> author, for confirmation of the screening. All authors were thereafter involved in reviewing and extracting data. Disagreements were resolved by discussion until consensus was reached. All authors were involved in data evaluation and analysis.</w:t>
      </w:r>
    </w:p>
    <w:p w14:paraId="7EE55B53" w14:textId="77777777" w:rsidR="00AE698E" w:rsidRPr="0022647E" w:rsidRDefault="00AE698E" w:rsidP="0022647E">
      <w:pPr>
        <w:spacing w:line="480" w:lineRule="auto"/>
        <w:rPr>
          <w:rFonts w:ascii="Times New Roman" w:hAnsi="Times New Roman" w:cs="Times New Roman"/>
          <w:i/>
          <w:sz w:val="24"/>
          <w:szCs w:val="24"/>
          <w:lang w:val="en-US"/>
        </w:rPr>
      </w:pPr>
      <w:r w:rsidRPr="0022647E">
        <w:rPr>
          <w:rFonts w:ascii="Times New Roman" w:hAnsi="Times New Roman" w:cs="Times New Roman"/>
          <w:i/>
          <w:sz w:val="24"/>
          <w:szCs w:val="24"/>
          <w:lang w:val="en-US"/>
        </w:rPr>
        <w:t>Data evaluation</w:t>
      </w:r>
    </w:p>
    <w:p w14:paraId="3FED8067" w14:textId="0C71BBB1"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The final sample for this integrative review included empirical reports using observational methods: cross-sectional, cohort, and longitudinal. Accor</w:t>
      </w:r>
      <w:r w:rsidR="009E7118" w:rsidRPr="0022647E">
        <w:rPr>
          <w:rFonts w:ascii="Times New Roman" w:hAnsi="Times New Roman" w:cs="Times New Roman"/>
          <w:sz w:val="24"/>
          <w:szCs w:val="24"/>
          <w:lang w:val="en-US"/>
        </w:rPr>
        <w:t>ding to Whittemore and Knafl</w:t>
      </w:r>
      <w:r w:rsidR="001A71DE" w:rsidRPr="0022647E">
        <w:rPr>
          <w:rFonts w:ascii="Times New Roman" w:hAnsi="Times New Roman" w:cs="Times New Roman"/>
          <w:sz w:val="24"/>
          <w:szCs w:val="24"/>
          <w:vertAlign w:val="superscript"/>
          <w:lang w:val="en-US"/>
        </w:rPr>
        <w:t xml:space="preserve"> </w:t>
      </w:r>
      <w:r w:rsidR="00097A64">
        <w:rPr>
          <w:rFonts w:ascii="Times New Roman" w:hAnsi="Times New Roman" w:cs="Times New Roman"/>
          <w:sz w:val="24"/>
          <w:szCs w:val="24"/>
          <w:lang w:val="en-US"/>
        </w:rPr>
        <w:t>[</w:t>
      </w:r>
      <w:r w:rsidR="00890CD4" w:rsidRPr="0022647E">
        <w:rPr>
          <w:rFonts w:ascii="Times New Roman" w:hAnsi="Times New Roman" w:cs="Times New Roman"/>
          <w:sz w:val="24"/>
          <w:szCs w:val="24"/>
          <w:lang w:val="en-US"/>
        </w:rPr>
        <w:t>2</w:t>
      </w:r>
      <w:r w:rsidR="00097A64">
        <w:rPr>
          <w:rFonts w:ascii="Times New Roman" w:hAnsi="Times New Roman" w:cs="Times New Roman"/>
          <w:sz w:val="24"/>
          <w:szCs w:val="24"/>
          <w:lang w:val="en-US"/>
        </w:rPr>
        <w:t>7</w:t>
      </w:r>
      <w:r w:rsidR="001A71DE"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quality scores were calculated and incorporated into the analysis, as the research designs of primary sources were similar. At the evaluation stage, reports meeting the inclusion criteria were rated for quality using Quality Assessment Tool for Observational Cohort and Cross-sectional Studies, which is designed to help to focus on the key concepts for evaluating the </w:t>
      </w:r>
      <w:r w:rsidR="009E7118" w:rsidRPr="0022647E">
        <w:rPr>
          <w:rFonts w:ascii="Times New Roman" w:hAnsi="Times New Roman" w:cs="Times New Roman"/>
          <w:sz w:val="24"/>
          <w:szCs w:val="24"/>
          <w:lang w:val="en-US"/>
        </w:rPr>
        <w:t>internal validity of a study</w:t>
      </w:r>
      <w:r w:rsidR="00680A94" w:rsidRPr="0022647E">
        <w:rPr>
          <w:rFonts w:ascii="Times New Roman" w:hAnsi="Times New Roman" w:cs="Times New Roman"/>
          <w:sz w:val="24"/>
          <w:szCs w:val="24"/>
          <w:lang w:val="en-US"/>
        </w:rPr>
        <w:t xml:space="preserve"> [</w:t>
      </w:r>
      <w:r w:rsidR="0009067F">
        <w:rPr>
          <w:rFonts w:ascii="Times New Roman" w:hAnsi="Times New Roman" w:cs="Times New Roman"/>
          <w:sz w:val="24"/>
          <w:szCs w:val="24"/>
          <w:lang w:val="en-US"/>
        </w:rPr>
        <w:t>29</w:t>
      </w:r>
      <w:r w:rsidR="001A71DE"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We completed this tool with three additional questions re</w:t>
      </w:r>
      <w:r w:rsidR="009E7118" w:rsidRPr="0022647E">
        <w:rPr>
          <w:rFonts w:ascii="Times New Roman" w:hAnsi="Times New Roman" w:cs="Times New Roman"/>
          <w:sz w:val="24"/>
          <w:szCs w:val="24"/>
          <w:lang w:val="en-US"/>
        </w:rPr>
        <w:t>garding conflict of interest</w:t>
      </w:r>
      <w:r w:rsidR="0009067F">
        <w:rPr>
          <w:rFonts w:ascii="Times New Roman" w:hAnsi="Times New Roman" w:cs="Times New Roman"/>
          <w:sz w:val="24"/>
          <w:szCs w:val="24"/>
          <w:lang w:val="en-US"/>
        </w:rPr>
        <w:t xml:space="preserve"> [30</w:t>
      </w:r>
      <w:r w:rsidR="00680A94"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Therefore, our methodological assessment tool was based on 17 criteria. </w:t>
      </w:r>
    </w:p>
    <w:p w14:paraId="1563D5FF" w14:textId="182B150E"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Quality assessment of each study was synthesized into a quality score in order to subsequently evaluate intervening factors in the data analysis.</w:t>
      </w:r>
      <w:r w:rsidR="001716EF" w:rsidRPr="0022647E">
        <w:rPr>
          <w:rFonts w:ascii="Times New Roman" w:hAnsi="Times New Roman" w:cs="Times New Roman"/>
          <w:sz w:val="24"/>
          <w:szCs w:val="24"/>
          <w:lang w:val="en-US"/>
        </w:rPr>
        <w:t xml:space="preserve"> All relevant articles from the literature search were quality scored according to appendix C. Those articles all fulfilled more than 40% of quality criteria. The final quality score was based on quality of study as a whole regardless of epistemological approach. Details are provided in Appendixes B and C. </w:t>
      </w:r>
    </w:p>
    <w:p w14:paraId="321564AA" w14:textId="77777777" w:rsidR="00AE698E" w:rsidRPr="00624F5B" w:rsidRDefault="00AE698E" w:rsidP="0022647E">
      <w:pPr>
        <w:spacing w:line="480" w:lineRule="auto"/>
        <w:rPr>
          <w:rFonts w:ascii="Times New Roman" w:hAnsi="Times New Roman" w:cs="Times New Roman"/>
          <w:b/>
          <w:i/>
          <w:sz w:val="24"/>
          <w:szCs w:val="24"/>
          <w:lang w:val="en-US"/>
        </w:rPr>
      </w:pPr>
      <w:r w:rsidRPr="00624F5B">
        <w:rPr>
          <w:rFonts w:ascii="Times New Roman" w:hAnsi="Times New Roman" w:cs="Times New Roman"/>
          <w:b/>
          <w:i/>
          <w:sz w:val="24"/>
          <w:szCs w:val="24"/>
          <w:lang w:val="en-US"/>
        </w:rPr>
        <w:t xml:space="preserve">Data analysis </w:t>
      </w:r>
    </w:p>
    <w:p w14:paraId="79C39D1B" w14:textId="14B9A2B7"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Data was collected and sorted strictly according to the terminologies and concepts used by the authors of the original papers. The goals of the data analysis stage were careful interpretation of primary sources and innovative synthesis of data, where the data was ordered, coded, categorized, and summarized into unified conclusions ab</w:t>
      </w:r>
      <w:r w:rsidR="0065705D" w:rsidRPr="0022647E">
        <w:rPr>
          <w:rFonts w:ascii="Times New Roman" w:hAnsi="Times New Roman" w:cs="Times New Roman"/>
          <w:sz w:val="24"/>
          <w:szCs w:val="24"/>
          <w:lang w:val="en-US"/>
        </w:rPr>
        <w:t>out the research problem</w:t>
      </w:r>
      <w:r w:rsidR="00097A64">
        <w:rPr>
          <w:rFonts w:ascii="Times New Roman" w:hAnsi="Times New Roman" w:cs="Times New Roman"/>
          <w:sz w:val="24"/>
          <w:szCs w:val="24"/>
          <w:lang w:val="en-US"/>
        </w:rPr>
        <w:t xml:space="preserve"> [2</w:t>
      </w:r>
      <w:r w:rsidR="0009067F">
        <w:rPr>
          <w:rFonts w:ascii="Times New Roman" w:hAnsi="Times New Roman" w:cs="Times New Roman"/>
          <w:sz w:val="24"/>
          <w:szCs w:val="24"/>
          <w:lang w:val="en-US"/>
        </w:rPr>
        <w:t>3</w:t>
      </w:r>
      <w:r w:rsidR="00A93E4E"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At this stage, we followed a sequence proposed by Whittemore and Knafl: data reduction, data display, data comparison, conclusion drawing, and</w:t>
      </w:r>
      <w:r w:rsidR="0065705D" w:rsidRPr="0022647E">
        <w:rPr>
          <w:rFonts w:ascii="Times New Roman" w:hAnsi="Times New Roman" w:cs="Times New Roman"/>
          <w:sz w:val="24"/>
          <w:szCs w:val="24"/>
          <w:lang w:val="en-US"/>
        </w:rPr>
        <w:t xml:space="preserve"> verification</w:t>
      </w:r>
      <w:r w:rsidR="00097A64">
        <w:rPr>
          <w:rFonts w:ascii="Times New Roman" w:hAnsi="Times New Roman" w:cs="Times New Roman"/>
          <w:sz w:val="24"/>
          <w:szCs w:val="24"/>
          <w:lang w:val="en-US"/>
        </w:rPr>
        <w:t xml:space="preserve"> [2</w:t>
      </w:r>
      <w:r w:rsidR="0009067F">
        <w:rPr>
          <w:rFonts w:ascii="Times New Roman" w:hAnsi="Times New Roman" w:cs="Times New Roman"/>
          <w:sz w:val="24"/>
          <w:szCs w:val="24"/>
          <w:lang w:val="en-US"/>
        </w:rPr>
        <w:t>3</w:t>
      </w:r>
      <w:r w:rsidR="00A93E4E" w:rsidRPr="0022647E">
        <w:rPr>
          <w:rFonts w:ascii="Times New Roman" w:hAnsi="Times New Roman" w:cs="Times New Roman"/>
          <w:sz w:val="24"/>
          <w:szCs w:val="24"/>
          <w:lang w:val="en-US"/>
        </w:rPr>
        <w:t>].</w:t>
      </w:r>
    </w:p>
    <w:p w14:paraId="0BBDF379" w14:textId="77777777" w:rsidR="001B6914" w:rsidRDefault="001B6914" w:rsidP="001B6914">
      <w:pPr>
        <w:spacing w:line="480" w:lineRule="auto"/>
        <w:rPr>
          <w:rFonts w:ascii="Times New Roman" w:hAnsi="Times New Roman" w:cs="Times New Roman"/>
          <w:sz w:val="24"/>
          <w:szCs w:val="24"/>
          <w:lang w:val="en-US"/>
        </w:rPr>
      </w:pPr>
      <w:r w:rsidRPr="00DC5645">
        <w:rPr>
          <w:rFonts w:ascii="Times New Roman" w:hAnsi="Times New Roman" w:cs="Times New Roman"/>
          <w:sz w:val="24"/>
          <w:szCs w:val="24"/>
          <w:lang w:val="en-US"/>
        </w:rPr>
        <w:t>Similar variables from several original articles were compiled under one heading. For example, independent variables ‘higher education level’, ‘education highest quartile’, ‘education 16 years or more’ from original articles that were positively related to better clinical oral health outcomes were pooled and defined as a salutogenic factor ‘higher educational level’ for better oral health.</w:t>
      </w:r>
      <w:r>
        <w:rPr>
          <w:rFonts w:ascii="Times New Roman" w:hAnsi="Times New Roman" w:cs="Times New Roman"/>
          <w:sz w:val="24"/>
          <w:szCs w:val="24"/>
          <w:lang w:val="en-US"/>
        </w:rPr>
        <w:t xml:space="preserve"> </w:t>
      </w:r>
    </w:p>
    <w:p w14:paraId="606EFC5C" w14:textId="1E7C74E2"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Data from original repor</w:t>
      </w:r>
      <w:r w:rsidR="00E949F3" w:rsidRPr="0022647E">
        <w:rPr>
          <w:rFonts w:ascii="Times New Roman" w:hAnsi="Times New Roman" w:cs="Times New Roman"/>
          <w:sz w:val="24"/>
          <w:szCs w:val="24"/>
          <w:lang w:val="en-US"/>
        </w:rPr>
        <w:t>ts on factors associated with oral health</w:t>
      </w:r>
      <w:r w:rsidRPr="0022647E">
        <w:rPr>
          <w:rFonts w:ascii="Times New Roman" w:hAnsi="Times New Roman" w:cs="Times New Roman"/>
          <w:sz w:val="24"/>
          <w:szCs w:val="24"/>
          <w:lang w:val="en-US"/>
        </w:rPr>
        <w:t xml:space="preserve"> and OHRQoL, in addition to sample characteristics and methods, were extracted. To organize all coded information from each report, a d</w:t>
      </w:r>
      <w:r w:rsidR="00150C3E" w:rsidRPr="0022647E">
        <w:rPr>
          <w:rFonts w:ascii="Times New Roman" w:hAnsi="Times New Roman" w:cs="Times New Roman"/>
          <w:sz w:val="24"/>
          <w:szCs w:val="24"/>
          <w:lang w:val="en-US"/>
        </w:rPr>
        <w:t>at</w:t>
      </w:r>
      <w:r w:rsidR="00435C16" w:rsidRPr="0022647E">
        <w:rPr>
          <w:rFonts w:ascii="Times New Roman" w:hAnsi="Times New Roman" w:cs="Times New Roman"/>
          <w:sz w:val="24"/>
          <w:szCs w:val="24"/>
          <w:lang w:val="en-US"/>
        </w:rPr>
        <w:t>a</w:t>
      </w:r>
      <w:r w:rsidR="00097A64">
        <w:rPr>
          <w:rFonts w:ascii="Times New Roman" w:hAnsi="Times New Roman" w:cs="Times New Roman"/>
          <w:sz w:val="24"/>
          <w:szCs w:val="24"/>
          <w:lang w:val="en-US"/>
        </w:rPr>
        <w:t xml:space="preserve"> spreadsheet was constructed [2</w:t>
      </w:r>
      <w:r w:rsidR="0009067F">
        <w:rPr>
          <w:rFonts w:ascii="Times New Roman" w:hAnsi="Times New Roman" w:cs="Times New Roman"/>
          <w:sz w:val="24"/>
          <w:szCs w:val="24"/>
          <w:lang w:val="en-US"/>
        </w:rPr>
        <w:t>3</w:t>
      </w:r>
      <w:r w:rsidR="00150C3E"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This spreadsheet was arranged according to the four Health Fields of the Lalonde model: human biology, environment, lifestyle, </w:t>
      </w:r>
      <w:r w:rsidR="0065705D" w:rsidRPr="0022647E">
        <w:rPr>
          <w:rFonts w:ascii="Times New Roman" w:hAnsi="Times New Roman" w:cs="Times New Roman"/>
          <w:sz w:val="24"/>
          <w:szCs w:val="24"/>
          <w:lang w:val="en-US"/>
        </w:rPr>
        <w:t>and health care organization</w:t>
      </w:r>
      <w:r w:rsidRPr="0022647E">
        <w:rPr>
          <w:rFonts w:ascii="Times New Roman" w:hAnsi="Times New Roman" w:cs="Times New Roman"/>
          <w:sz w:val="24"/>
          <w:szCs w:val="24"/>
          <w:lang w:val="en-US"/>
        </w:rPr>
        <w:t>.</w:t>
      </w:r>
    </w:p>
    <w:p w14:paraId="6CA5BC8D" w14:textId="45DCD32C" w:rsidR="00017551"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Next, to enhance visualization of patterns and relationships within and across primary data sources, we constructed a data matrix which displayed statistically significant relations (as reported in the original publications) between a factor and an</w:t>
      </w:r>
      <w:r w:rsidR="00C07BF6" w:rsidRPr="0022647E">
        <w:rPr>
          <w:rFonts w:ascii="Times New Roman" w:hAnsi="Times New Roman" w:cs="Times New Roman"/>
          <w:sz w:val="24"/>
          <w:szCs w:val="24"/>
          <w:lang w:val="en-US"/>
        </w:rPr>
        <w:t xml:space="preserve"> oral health related outcome</w:t>
      </w:r>
      <w:r w:rsidR="00097A64">
        <w:rPr>
          <w:rFonts w:ascii="Times New Roman" w:hAnsi="Times New Roman" w:cs="Times New Roman"/>
          <w:sz w:val="24"/>
          <w:szCs w:val="24"/>
          <w:lang w:val="en-US"/>
        </w:rPr>
        <w:t xml:space="preserve"> [2</w:t>
      </w:r>
      <w:r w:rsidR="0009067F">
        <w:rPr>
          <w:rFonts w:ascii="Times New Roman" w:hAnsi="Times New Roman" w:cs="Times New Roman"/>
          <w:sz w:val="24"/>
          <w:szCs w:val="24"/>
          <w:lang w:val="en-US"/>
        </w:rPr>
        <w:t>3</w:t>
      </w:r>
      <w:r w:rsidR="00150C3E"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w:t>
      </w:r>
    </w:p>
    <w:p w14:paraId="1CD43076" w14:textId="2D3F572C"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 xml:space="preserve">We limited the outcome measures to </w:t>
      </w:r>
      <w:r w:rsidR="00287A8E" w:rsidRPr="0022647E">
        <w:rPr>
          <w:rFonts w:ascii="Times New Roman" w:hAnsi="Times New Roman" w:cs="Times New Roman"/>
          <w:sz w:val="24"/>
          <w:szCs w:val="24"/>
          <w:lang w:val="en-US"/>
        </w:rPr>
        <w:t>two main categories, clinical oral health</w:t>
      </w:r>
      <w:r w:rsidRPr="0022647E">
        <w:rPr>
          <w:rFonts w:ascii="Times New Roman" w:hAnsi="Times New Roman" w:cs="Times New Roman"/>
          <w:sz w:val="24"/>
          <w:szCs w:val="24"/>
          <w:lang w:val="en-US"/>
        </w:rPr>
        <w:t xml:space="preserve"> and OHRQoL, </w:t>
      </w:r>
      <w:r w:rsidR="001716EF" w:rsidRPr="0022647E">
        <w:rPr>
          <w:rFonts w:ascii="Times New Roman" w:hAnsi="Times New Roman" w:cs="Times New Roman"/>
          <w:sz w:val="24"/>
          <w:szCs w:val="24"/>
          <w:lang w:val="en-US"/>
        </w:rPr>
        <w:t xml:space="preserve">one focusing on traditional perspective of disease, the other on the quality of life assessment made by the respondent. This reflects on a traditional way of assessing health and disease through the caregiver’s viewpoint, the other through the </w:t>
      </w:r>
      <w:r w:rsidR="00435C16" w:rsidRPr="0022647E">
        <w:rPr>
          <w:rFonts w:ascii="Times New Roman" w:hAnsi="Times New Roman" w:cs="Times New Roman"/>
          <w:sz w:val="24"/>
          <w:szCs w:val="24"/>
          <w:lang w:val="en-US"/>
        </w:rPr>
        <w:t>patient’s</w:t>
      </w:r>
      <w:r w:rsidR="001716EF" w:rsidRPr="0022647E">
        <w:rPr>
          <w:rFonts w:ascii="Times New Roman" w:hAnsi="Times New Roman" w:cs="Times New Roman"/>
          <w:sz w:val="24"/>
          <w:szCs w:val="24"/>
          <w:lang w:val="en-US"/>
        </w:rPr>
        <w:t xml:space="preserve"> viewpoint. We </w:t>
      </w:r>
      <w:r w:rsidRPr="0022647E">
        <w:rPr>
          <w:rFonts w:ascii="Times New Roman" w:hAnsi="Times New Roman" w:cs="Times New Roman"/>
          <w:sz w:val="24"/>
          <w:szCs w:val="24"/>
          <w:lang w:val="en-US"/>
        </w:rPr>
        <w:t>categorized each health field factor as having either a positive</w:t>
      </w:r>
      <w:r w:rsidR="00287A8E" w:rsidRPr="0022647E">
        <w:rPr>
          <w:rFonts w:ascii="Times New Roman" w:hAnsi="Times New Roman" w:cs="Times New Roman"/>
          <w:sz w:val="24"/>
          <w:szCs w:val="24"/>
          <w:lang w:val="en-US"/>
        </w:rPr>
        <w:t xml:space="preserve"> or a negative correlation to oral health</w:t>
      </w:r>
      <w:r w:rsidRPr="0022647E">
        <w:rPr>
          <w:rFonts w:ascii="Times New Roman" w:hAnsi="Times New Roman" w:cs="Times New Roman"/>
          <w:sz w:val="24"/>
          <w:szCs w:val="24"/>
          <w:lang w:val="en-US"/>
        </w:rPr>
        <w:t xml:space="preserve"> and OHRQoL. </w:t>
      </w:r>
    </w:p>
    <w:p w14:paraId="1353ECF2" w14:textId="256A0E76" w:rsidR="00AE698E" w:rsidRPr="0022647E"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Further analysis involved examining the data matrices, identifying patterns, and organizing data</w:t>
      </w:r>
      <w:r w:rsidR="00C07BF6" w:rsidRPr="0022647E">
        <w:rPr>
          <w:rFonts w:ascii="Times New Roman" w:hAnsi="Times New Roman" w:cs="Times New Roman"/>
          <w:sz w:val="24"/>
          <w:szCs w:val="24"/>
          <w:lang w:val="en-US"/>
        </w:rPr>
        <w:t xml:space="preserve"> into a </w:t>
      </w:r>
      <w:r w:rsidR="003566D2" w:rsidRPr="0022647E">
        <w:rPr>
          <w:rFonts w:ascii="Times New Roman" w:hAnsi="Times New Roman" w:cs="Times New Roman"/>
          <w:sz w:val="24"/>
          <w:szCs w:val="24"/>
          <w:lang w:val="en-US"/>
        </w:rPr>
        <w:t>suitable</w:t>
      </w:r>
      <w:r w:rsidR="00C07BF6" w:rsidRPr="0022647E">
        <w:rPr>
          <w:rFonts w:ascii="Times New Roman" w:hAnsi="Times New Roman" w:cs="Times New Roman"/>
          <w:sz w:val="24"/>
          <w:szCs w:val="24"/>
          <w:lang w:val="en-US"/>
        </w:rPr>
        <w:t xml:space="preserve"> framework</w:t>
      </w:r>
      <w:r w:rsidR="00097A64">
        <w:rPr>
          <w:rFonts w:ascii="Times New Roman" w:hAnsi="Times New Roman" w:cs="Times New Roman"/>
          <w:sz w:val="24"/>
          <w:szCs w:val="24"/>
          <w:lang w:val="en-US"/>
        </w:rPr>
        <w:t xml:space="preserve"> [2</w:t>
      </w:r>
      <w:r w:rsidR="0009067F">
        <w:rPr>
          <w:rFonts w:ascii="Times New Roman" w:hAnsi="Times New Roman" w:cs="Times New Roman"/>
          <w:sz w:val="24"/>
          <w:szCs w:val="24"/>
          <w:lang w:val="en-US"/>
        </w:rPr>
        <w:t>3</w:t>
      </w:r>
      <w:bookmarkStart w:id="0" w:name="_GoBack"/>
      <w:bookmarkEnd w:id="0"/>
      <w:r w:rsidR="00150C3E" w:rsidRPr="0022647E">
        <w:rPr>
          <w:rFonts w:ascii="Times New Roman" w:hAnsi="Times New Roman" w:cs="Times New Roman"/>
          <w:sz w:val="24"/>
          <w:szCs w:val="24"/>
          <w:lang w:val="en-US"/>
        </w:rPr>
        <w:t>].</w:t>
      </w:r>
      <w:r w:rsidRPr="0022647E">
        <w:rPr>
          <w:rFonts w:ascii="Times New Roman" w:hAnsi="Times New Roman" w:cs="Times New Roman"/>
          <w:sz w:val="24"/>
          <w:szCs w:val="24"/>
          <w:lang w:val="en-US"/>
        </w:rPr>
        <w:t xml:space="preserve"> </w:t>
      </w:r>
      <w:r w:rsidR="008C4F0B" w:rsidRPr="0022647E">
        <w:rPr>
          <w:rFonts w:ascii="Times New Roman" w:hAnsi="Times New Roman" w:cs="Times New Roman"/>
          <w:sz w:val="24"/>
          <w:szCs w:val="24"/>
          <w:lang w:val="en-US"/>
        </w:rPr>
        <w:t xml:space="preserve">Then, we clustered </w:t>
      </w:r>
      <w:r w:rsidR="00523948" w:rsidRPr="0022647E">
        <w:rPr>
          <w:rFonts w:ascii="Times New Roman" w:hAnsi="Times New Roman" w:cs="Times New Roman"/>
          <w:sz w:val="24"/>
          <w:szCs w:val="24"/>
          <w:lang w:val="en-US"/>
        </w:rPr>
        <w:t>related</w:t>
      </w:r>
      <w:r w:rsidR="001716EF" w:rsidRPr="0022647E">
        <w:rPr>
          <w:rFonts w:ascii="Times New Roman" w:hAnsi="Times New Roman" w:cs="Times New Roman"/>
          <w:sz w:val="24"/>
          <w:szCs w:val="24"/>
          <w:lang w:val="en-US"/>
        </w:rPr>
        <w:t xml:space="preserve"> salutogenic factors to facilitate interpretation. For example, </w:t>
      </w:r>
      <w:r w:rsidR="00435C16" w:rsidRPr="0022647E">
        <w:rPr>
          <w:rFonts w:ascii="Times New Roman" w:hAnsi="Times New Roman" w:cs="Times New Roman"/>
          <w:sz w:val="24"/>
          <w:szCs w:val="24"/>
          <w:lang w:val="en-US"/>
        </w:rPr>
        <w:t xml:space="preserve">in Table 5 within the Preventive health orientation GRR, the </w:t>
      </w:r>
      <w:r w:rsidR="001716EF" w:rsidRPr="0022647E">
        <w:rPr>
          <w:rFonts w:ascii="Times New Roman" w:hAnsi="Times New Roman" w:cs="Times New Roman"/>
          <w:sz w:val="24"/>
          <w:szCs w:val="24"/>
          <w:lang w:val="en-US"/>
        </w:rPr>
        <w:t xml:space="preserve">salutogenic factor ‘optimal oral hygiene behavior’ included such factors from original publications as ‘brushing twice a day or more’, ‘brushing time 3 minutes or more’, ‘use of dental floss or interdental brushes’, ‘use of fluoridated toothpaste’. </w:t>
      </w:r>
      <w:r w:rsidR="008C4F0B" w:rsidRPr="0022647E">
        <w:rPr>
          <w:rFonts w:ascii="Times New Roman" w:hAnsi="Times New Roman" w:cs="Times New Roman"/>
          <w:sz w:val="24"/>
          <w:szCs w:val="24"/>
          <w:lang w:val="en-US"/>
        </w:rPr>
        <w:t>Similarly, we sorted those factors according to Lalonde’s framework</w:t>
      </w:r>
      <w:r w:rsidR="00624F5B">
        <w:rPr>
          <w:rFonts w:ascii="Times New Roman" w:hAnsi="Times New Roman" w:cs="Times New Roman"/>
          <w:sz w:val="24"/>
          <w:szCs w:val="24"/>
          <w:lang w:val="en-US"/>
        </w:rPr>
        <w:t xml:space="preserve"> in relation to Antonovsky’s salutogenic factors</w:t>
      </w:r>
      <w:r w:rsidR="008C4F0B" w:rsidRPr="0022647E">
        <w:rPr>
          <w:rFonts w:ascii="Times New Roman" w:hAnsi="Times New Roman" w:cs="Times New Roman"/>
          <w:sz w:val="24"/>
          <w:szCs w:val="24"/>
          <w:lang w:val="en-US"/>
        </w:rPr>
        <w:t xml:space="preserve">. </w:t>
      </w:r>
      <w:r w:rsidRPr="0022647E">
        <w:rPr>
          <w:rFonts w:ascii="Times New Roman" w:hAnsi="Times New Roman" w:cs="Times New Roman"/>
          <w:sz w:val="24"/>
          <w:szCs w:val="24"/>
          <w:lang w:val="en-US"/>
        </w:rPr>
        <w:t xml:space="preserve">The conclusions were repeatedly verified against primary data sources for accuracy. We also made an unsuccessful attempt to sort according to the Antonovsky SOC model (manageability, comprehensibility and meaningfulness). Thereafter, we used Antonovsky’s conceptual framework of major GRR. We attempted to identify conceptual similarities between </w:t>
      </w:r>
      <w:r w:rsidR="00F143CD" w:rsidRPr="0022647E">
        <w:rPr>
          <w:rFonts w:ascii="Times New Roman" w:hAnsi="Times New Roman" w:cs="Times New Roman"/>
          <w:sz w:val="24"/>
          <w:szCs w:val="24"/>
          <w:lang w:val="en-US"/>
        </w:rPr>
        <w:t>two</w:t>
      </w:r>
      <w:r w:rsidRPr="0022647E">
        <w:rPr>
          <w:rFonts w:ascii="Times New Roman" w:hAnsi="Times New Roman" w:cs="Times New Roman"/>
          <w:sz w:val="24"/>
          <w:szCs w:val="24"/>
          <w:lang w:val="en-US"/>
        </w:rPr>
        <w:t xml:space="preserve"> frameworks using cross-tabulation. It resulted in a useful and clear </w:t>
      </w:r>
      <w:r w:rsidR="00624F5B">
        <w:rPr>
          <w:rFonts w:ascii="Times New Roman" w:hAnsi="Times New Roman" w:cs="Times New Roman"/>
          <w:sz w:val="24"/>
          <w:szCs w:val="24"/>
          <w:lang w:val="en-US"/>
        </w:rPr>
        <w:t>combination</w:t>
      </w:r>
      <w:r w:rsidRPr="0022647E">
        <w:rPr>
          <w:rFonts w:ascii="Times New Roman" w:hAnsi="Times New Roman" w:cs="Times New Roman"/>
          <w:sz w:val="24"/>
          <w:szCs w:val="24"/>
          <w:lang w:val="en-US"/>
        </w:rPr>
        <w:t xml:space="preserve"> of the Antonovsky and Lalonde frameworks.</w:t>
      </w:r>
    </w:p>
    <w:p w14:paraId="783C8326" w14:textId="4359CCAD" w:rsidR="00D26437" w:rsidRDefault="00AE698E" w:rsidP="0022647E">
      <w:pPr>
        <w:spacing w:line="480" w:lineRule="auto"/>
        <w:rPr>
          <w:rFonts w:ascii="Times New Roman" w:hAnsi="Times New Roman" w:cs="Times New Roman"/>
          <w:sz w:val="24"/>
          <w:szCs w:val="24"/>
          <w:lang w:val="en-US"/>
        </w:rPr>
      </w:pPr>
      <w:r w:rsidRPr="0022647E">
        <w:rPr>
          <w:rFonts w:ascii="Times New Roman" w:hAnsi="Times New Roman" w:cs="Times New Roman"/>
          <w:sz w:val="24"/>
          <w:szCs w:val="24"/>
          <w:lang w:val="en-US"/>
        </w:rPr>
        <w:t xml:space="preserve">In the final stage of data analysis, the </w:t>
      </w:r>
      <w:r w:rsidR="00624F5B">
        <w:rPr>
          <w:rFonts w:ascii="Times New Roman" w:hAnsi="Times New Roman" w:cs="Times New Roman"/>
          <w:sz w:val="24"/>
          <w:szCs w:val="24"/>
          <w:lang w:val="en-US"/>
        </w:rPr>
        <w:t>combining</w:t>
      </w:r>
      <w:r w:rsidRPr="0022647E">
        <w:rPr>
          <w:rFonts w:ascii="Times New Roman" w:hAnsi="Times New Roman" w:cs="Times New Roman"/>
          <w:sz w:val="24"/>
          <w:szCs w:val="24"/>
          <w:lang w:val="en-US"/>
        </w:rPr>
        <w:t xml:space="preserve"> of </w:t>
      </w:r>
      <w:r w:rsidR="00624F5B">
        <w:rPr>
          <w:rFonts w:ascii="Times New Roman" w:hAnsi="Times New Roman" w:cs="Times New Roman"/>
          <w:sz w:val="24"/>
          <w:szCs w:val="24"/>
          <w:lang w:val="en-US"/>
        </w:rPr>
        <w:t xml:space="preserve">the </w:t>
      </w:r>
      <w:r w:rsidRPr="0022647E">
        <w:rPr>
          <w:rFonts w:ascii="Times New Roman" w:hAnsi="Times New Roman" w:cs="Times New Roman"/>
          <w:sz w:val="24"/>
          <w:szCs w:val="24"/>
          <w:lang w:val="en-US"/>
        </w:rPr>
        <w:t>Anto</w:t>
      </w:r>
      <w:r w:rsidR="00624F5B">
        <w:rPr>
          <w:rFonts w:ascii="Times New Roman" w:hAnsi="Times New Roman" w:cs="Times New Roman"/>
          <w:sz w:val="24"/>
          <w:szCs w:val="24"/>
          <w:lang w:val="en-US"/>
        </w:rPr>
        <w:t>novsky salutogenic theory</w:t>
      </w:r>
      <w:r w:rsidRPr="0022647E">
        <w:rPr>
          <w:rFonts w:ascii="Times New Roman" w:hAnsi="Times New Roman" w:cs="Times New Roman"/>
          <w:sz w:val="24"/>
          <w:szCs w:val="24"/>
          <w:lang w:val="en-US"/>
        </w:rPr>
        <w:t xml:space="preserve"> and the Lalonde Health Field concept appeared as the most suitable way to organize reported singular f</w:t>
      </w:r>
      <w:r w:rsidR="009C6E0B" w:rsidRPr="0022647E">
        <w:rPr>
          <w:rFonts w:ascii="Times New Roman" w:hAnsi="Times New Roman" w:cs="Times New Roman"/>
          <w:sz w:val="24"/>
          <w:szCs w:val="24"/>
          <w:lang w:val="en-US"/>
        </w:rPr>
        <w:t>actors associated with better oral health</w:t>
      </w:r>
      <w:r w:rsidRPr="0022647E">
        <w:rPr>
          <w:rFonts w:ascii="Times New Roman" w:hAnsi="Times New Roman" w:cs="Times New Roman"/>
          <w:sz w:val="24"/>
          <w:szCs w:val="24"/>
          <w:lang w:val="en-US"/>
        </w:rPr>
        <w:t xml:space="preserve"> and better OHRQoL among people aged 60 years or older. The health fields were thus cross-tabulated against the GRR, and extracted salutogenic factors were placed</w:t>
      </w:r>
      <w:r w:rsidR="00306EF2" w:rsidRPr="0022647E">
        <w:rPr>
          <w:rFonts w:ascii="Times New Roman" w:hAnsi="Times New Roman" w:cs="Times New Roman"/>
          <w:sz w:val="24"/>
          <w:szCs w:val="24"/>
          <w:lang w:val="en-US"/>
        </w:rPr>
        <w:t xml:space="preserve"> into the spreadsheets</w:t>
      </w:r>
      <w:r w:rsidRPr="0022647E">
        <w:rPr>
          <w:rFonts w:ascii="Times New Roman" w:hAnsi="Times New Roman" w:cs="Times New Roman"/>
          <w:sz w:val="24"/>
          <w:szCs w:val="24"/>
          <w:lang w:val="en-US"/>
        </w:rPr>
        <w:t>. The results were organize</w:t>
      </w:r>
      <w:r w:rsidR="009C6E0B" w:rsidRPr="0022647E">
        <w:rPr>
          <w:rFonts w:ascii="Times New Roman" w:hAnsi="Times New Roman" w:cs="Times New Roman"/>
          <w:sz w:val="24"/>
          <w:szCs w:val="24"/>
          <w:lang w:val="en-US"/>
        </w:rPr>
        <w:t xml:space="preserve">d in two </w:t>
      </w:r>
      <w:r w:rsidR="00AA1499" w:rsidRPr="0022647E">
        <w:rPr>
          <w:rFonts w:ascii="Times New Roman" w:hAnsi="Times New Roman" w:cs="Times New Roman"/>
          <w:sz w:val="24"/>
          <w:szCs w:val="24"/>
          <w:lang w:val="en-US"/>
        </w:rPr>
        <w:t>cross-</w:t>
      </w:r>
      <w:r w:rsidR="0033042A" w:rsidRPr="0022647E">
        <w:rPr>
          <w:rFonts w:ascii="Times New Roman" w:hAnsi="Times New Roman" w:cs="Times New Roman"/>
          <w:sz w:val="24"/>
          <w:szCs w:val="24"/>
          <w:lang w:val="en-US"/>
        </w:rPr>
        <w:t>tables</w:t>
      </w:r>
      <w:r w:rsidR="009C6E0B" w:rsidRPr="0022647E">
        <w:rPr>
          <w:rFonts w:ascii="Times New Roman" w:hAnsi="Times New Roman" w:cs="Times New Roman"/>
          <w:sz w:val="24"/>
          <w:szCs w:val="24"/>
          <w:lang w:val="en-US"/>
        </w:rPr>
        <w:t xml:space="preserve"> with better oral health</w:t>
      </w:r>
      <w:r w:rsidRPr="0022647E">
        <w:rPr>
          <w:rFonts w:ascii="Times New Roman" w:hAnsi="Times New Roman" w:cs="Times New Roman"/>
          <w:sz w:val="24"/>
          <w:szCs w:val="24"/>
          <w:lang w:val="en-US"/>
        </w:rPr>
        <w:t xml:space="preserve"> and better OHRQoL as outcome measures, respectively. Conflicting evidence was addressed using quality scores. High quality scores were considered more relevant.</w:t>
      </w:r>
    </w:p>
    <w:sectPr w:rsidR="00D2643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62EE6" w14:textId="77777777" w:rsidR="000A575B" w:rsidRDefault="000A575B" w:rsidP="001716EF">
      <w:pPr>
        <w:spacing w:after="0" w:line="240" w:lineRule="auto"/>
      </w:pPr>
      <w:r>
        <w:separator/>
      </w:r>
    </w:p>
  </w:endnote>
  <w:endnote w:type="continuationSeparator" w:id="0">
    <w:p w14:paraId="5466DA85" w14:textId="77777777" w:rsidR="000A575B" w:rsidRDefault="000A575B" w:rsidP="00171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517320"/>
      <w:docPartObj>
        <w:docPartGallery w:val="Page Numbers (Bottom of Page)"/>
        <w:docPartUnique/>
      </w:docPartObj>
    </w:sdtPr>
    <w:sdtEndPr/>
    <w:sdtContent>
      <w:p w14:paraId="37629BAC" w14:textId="22D70F5C" w:rsidR="001716EF" w:rsidRDefault="001716EF">
        <w:pPr>
          <w:pStyle w:val="Sidfot"/>
          <w:jc w:val="right"/>
        </w:pPr>
        <w:r>
          <w:fldChar w:fldCharType="begin"/>
        </w:r>
        <w:r>
          <w:instrText>PAGE   \* MERGEFORMAT</w:instrText>
        </w:r>
        <w:r>
          <w:fldChar w:fldCharType="separate"/>
        </w:r>
        <w:r w:rsidR="0009067F">
          <w:rPr>
            <w:noProof/>
          </w:rPr>
          <w:t>5</w:t>
        </w:r>
        <w:r>
          <w:fldChar w:fldCharType="end"/>
        </w:r>
      </w:p>
    </w:sdtContent>
  </w:sdt>
  <w:p w14:paraId="43FF3A2F" w14:textId="77777777" w:rsidR="001716EF" w:rsidRDefault="001716EF">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8634D" w14:textId="77777777" w:rsidR="000A575B" w:rsidRDefault="000A575B" w:rsidP="001716EF">
      <w:pPr>
        <w:spacing w:after="0" w:line="240" w:lineRule="auto"/>
      </w:pPr>
      <w:r>
        <w:separator/>
      </w:r>
    </w:p>
  </w:footnote>
  <w:footnote w:type="continuationSeparator" w:id="0">
    <w:p w14:paraId="60ABB86E" w14:textId="77777777" w:rsidR="000A575B" w:rsidRDefault="000A575B" w:rsidP="001716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atvapf9e5dzwdewwru5vvz259eedv2efp2f&quot;&gt;My EndNote Library Copy 20160719&lt;record-ids&gt;&lt;item&gt;4424&lt;/item&gt;&lt;/record-ids&gt;&lt;/item&gt;&lt;/Libraries&gt;"/>
  </w:docVars>
  <w:rsids>
    <w:rsidRoot w:val="00AE698E"/>
    <w:rsid w:val="00017551"/>
    <w:rsid w:val="0009067F"/>
    <w:rsid w:val="00097A64"/>
    <w:rsid w:val="000A2160"/>
    <w:rsid w:val="000A575B"/>
    <w:rsid w:val="000B1E59"/>
    <w:rsid w:val="000D6ABF"/>
    <w:rsid w:val="000E33DB"/>
    <w:rsid w:val="00102282"/>
    <w:rsid w:val="00150C3E"/>
    <w:rsid w:val="001716EF"/>
    <w:rsid w:val="001A71DE"/>
    <w:rsid w:val="001B6914"/>
    <w:rsid w:val="0022647E"/>
    <w:rsid w:val="00226751"/>
    <w:rsid w:val="00247D58"/>
    <w:rsid w:val="0025719F"/>
    <w:rsid w:val="00270B85"/>
    <w:rsid w:val="00287A8E"/>
    <w:rsid w:val="002B1B38"/>
    <w:rsid w:val="002C48C2"/>
    <w:rsid w:val="002F40C9"/>
    <w:rsid w:val="00306EF2"/>
    <w:rsid w:val="0033042A"/>
    <w:rsid w:val="003458C2"/>
    <w:rsid w:val="003566D2"/>
    <w:rsid w:val="00394D13"/>
    <w:rsid w:val="00422A43"/>
    <w:rsid w:val="00435C16"/>
    <w:rsid w:val="00463DA0"/>
    <w:rsid w:val="00485212"/>
    <w:rsid w:val="004A78AF"/>
    <w:rsid w:val="00505BA8"/>
    <w:rsid w:val="00523948"/>
    <w:rsid w:val="005569D3"/>
    <w:rsid w:val="00576BE9"/>
    <w:rsid w:val="005B0FF7"/>
    <w:rsid w:val="005D5C7E"/>
    <w:rsid w:val="00624F5B"/>
    <w:rsid w:val="0065705D"/>
    <w:rsid w:val="00680A94"/>
    <w:rsid w:val="006A3BB7"/>
    <w:rsid w:val="00780A6E"/>
    <w:rsid w:val="00791D90"/>
    <w:rsid w:val="007D104A"/>
    <w:rsid w:val="0080742C"/>
    <w:rsid w:val="0084281B"/>
    <w:rsid w:val="00870BBD"/>
    <w:rsid w:val="00890CD4"/>
    <w:rsid w:val="008C4F0B"/>
    <w:rsid w:val="008D150E"/>
    <w:rsid w:val="008F5C73"/>
    <w:rsid w:val="009B699B"/>
    <w:rsid w:val="009C4AB0"/>
    <w:rsid w:val="009C6E0B"/>
    <w:rsid w:val="009D54C7"/>
    <w:rsid w:val="009E7118"/>
    <w:rsid w:val="009F09BE"/>
    <w:rsid w:val="00A53567"/>
    <w:rsid w:val="00A667E3"/>
    <w:rsid w:val="00A70799"/>
    <w:rsid w:val="00A74FAD"/>
    <w:rsid w:val="00A84FAC"/>
    <w:rsid w:val="00A93E4E"/>
    <w:rsid w:val="00AA1499"/>
    <w:rsid w:val="00AE698E"/>
    <w:rsid w:val="00B73B8E"/>
    <w:rsid w:val="00B83969"/>
    <w:rsid w:val="00BA384B"/>
    <w:rsid w:val="00BB45E1"/>
    <w:rsid w:val="00BE15A9"/>
    <w:rsid w:val="00C07BF6"/>
    <w:rsid w:val="00C150E8"/>
    <w:rsid w:val="00C16001"/>
    <w:rsid w:val="00C960A1"/>
    <w:rsid w:val="00CA316C"/>
    <w:rsid w:val="00D20C51"/>
    <w:rsid w:val="00D23634"/>
    <w:rsid w:val="00D26437"/>
    <w:rsid w:val="00D86853"/>
    <w:rsid w:val="00D87DE8"/>
    <w:rsid w:val="00DC5645"/>
    <w:rsid w:val="00DD67E8"/>
    <w:rsid w:val="00E02E77"/>
    <w:rsid w:val="00E7413A"/>
    <w:rsid w:val="00E86BCC"/>
    <w:rsid w:val="00E949F3"/>
    <w:rsid w:val="00EA1677"/>
    <w:rsid w:val="00EA3E97"/>
    <w:rsid w:val="00EA7676"/>
    <w:rsid w:val="00EE1E2E"/>
    <w:rsid w:val="00F143CD"/>
    <w:rsid w:val="00F47B95"/>
    <w:rsid w:val="00F85C04"/>
    <w:rsid w:val="00FA21B4"/>
    <w:rsid w:val="00FC279F"/>
    <w:rsid w:val="00FC29B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323A7"/>
  <w15:docId w15:val="{9BFA0C34-D95F-4AEF-B3D1-AF0BB217F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eskrivning">
    <w:name w:val="caption"/>
    <w:basedOn w:val="Normal"/>
    <w:next w:val="Normal"/>
    <w:uiPriority w:val="35"/>
    <w:unhideWhenUsed/>
    <w:qFormat/>
    <w:rsid w:val="009C4AB0"/>
    <w:pPr>
      <w:spacing w:after="200" w:line="240" w:lineRule="auto"/>
    </w:pPr>
    <w:rPr>
      <w:i/>
      <w:iCs/>
      <w:color w:val="44546A" w:themeColor="text2"/>
      <w:sz w:val="18"/>
      <w:szCs w:val="18"/>
    </w:rPr>
  </w:style>
  <w:style w:type="table" w:styleId="Tabellrutnt">
    <w:name w:val="Table Grid"/>
    <w:basedOn w:val="Normaltabell"/>
    <w:uiPriority w:val="39"/>
    <w:rsid w:val="009C4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D86853"/>
    <w:pPr>
      <w:spacing w:after="0"/>
      <w:jc w:val="center"/>
    </w:pPr>
    <w:rPr>
      <w:rFonts w:ascii="Calibri" w:hAnsi="Calibri" w:cs="Calibri"/>
      <w:noProof/>
      <w:lang w:val="en-US"/>
    </w:rPr>
  </w:style>
  <w:style w:type="character" w:customStyle="1" w:styleId="EndNoteBibliographyTitleChar">
    <w:name w:val="EndNote Bibliography Title Char"/>
    <w:basedOn w:val="Standardstycketeckensnitt"/>
    <w:link w:val="EndNoteBibliographyTitle"/>
    <w:rsid w:val="00D86853"/>
    <w:rPr>
      <w:rFonts w:ascii="Calibri" w:hAnsi="Calibri" w:cs="Calibri"/>
      <w:noProof/>
      <w:lang w:val="en-US"/>
    </w:rPr>
  </w:style>
  <w:style w:type="paragraph" w:customStyle="1" w:styleId="EndNoteBibliography">
    <w:name w:val="EndNote Bibliography"/>
    <w:basedOn w:val="Normal"/>
    <w:link w:val="EndNoteBibliographyChar"/>
    <w:rsid w:val="00D86853"/>
    <w:pPr>
      <w:spacing w:line="240" w:lineRule="auto"/>
    </w:pPr>
    <w:rPr>
      <w:rFonts w:ascii="Calibri" w:hAnsi="Calibri" w:cs="Calibri"/>
      <w:noProof/>
      <w:lang w:val="en-US"/>
    </w:rPr>
  </w:style>
  <w:style w:type="character" w:customStyle="1" w:styleId="EndNoteBibliographyChar">
    <w:name w:val="EndNote Bibliography Char"/>
    <w:basedOn w:val="Standardstycketeckensnitt"/>
    <w:link w:val="EndNoteBibliography"/>
    <w:rsid w:val="00D86853"/>
    <w:rPr>
      <w:rFonts w:ascii="Calibri" w:hAnsi="Calibri" w:cs="Calibri"/>
      <w:noProof/>
      <w:lang w:val="en-US"/>
    </w:rPr>
  </w:style>
  <w:style w:type="character" w:styleId="Kommentarsreferens">
    <w:name w:val="annotation reference"/>
    <w:basedOn w:val="Standardstycketeckensnitt"/>
    <w:uiPriority w:val="99"/>
    <w:semiHidden/>
    <w:unhideWhenUsed/>
    <w:rsid w:val="008F5C73"/>
    <w:rPr>
      <w:sz w:val="16"/>
      <w:szCs w:val="16"/>
    </w:rPr>
  </w:style>
  <w:style w:type="paragraph" w:styleId="Kommentarer">
    <w:name w:val="annotation text"/>
    <w:basedOn w:val="Normal"/>
    <w:link w:val="KommentarerChar"/>
    <w:uiPriority w:val="99"/>
    <w:semiHidden/>
    <w:unhideWhenUsed/>
    <w:rsid w:val="008F5C73"/>
    <w:pPr>
      <w:spacing w:line="240" w:lineRule="auto"/>
    </w:pPr>
    <w:rPr>
      <w:sz w:val="20"/>
      <w:szCs w:val="20"/>
    </w:rPr>
  </w:style>
  <w:style w:type="character" w:customStyle="1" w:styleId="KommentarerChar">
    <w:name w:val="Kommentarer Char"/>
    <w:basedOn w:val="Standardstycketeckensnitt"/>
    <w:link w:val="Kommentarer"/>
    <w:uiPriority w:val="99"/>
    <w:semiHidden/>
    <w:rsid w:val="008F5C73"/>
    <w:rPr>
      <w:sz w:val="20"/>
      <w:szCs w:val="20"/>
    </w:rPr>
  </w:style>
  <w:style w:type="paragraph" w:styleId="Kommentarsmne">
    <w:name w:val="annotation subject"/>
    <w:basedOn w:val="Kommentarer"/>
    <w:next w:val="Kommentarer"/>
    <w:link w:val="KommentarsmneChar"/>
    <w:uiPriority w:val="99"/>
    <w:semiHidden/>
    <w:unhideWhenUsed/>
    <w:rsid w:val="008F5C73"/>
    <w:rPr>
      <w:b/>
      <w:bCs/>
    </w:rPr>
  </w:style>
  <w:style w:type="character" w:customStyle="1" w:styleId="KommentarsmneChar">
    <w:name w:val="Kommentarsämne Char"/>
    <w:basedOn w:val="KommentarerChar"/>
    <w:link w:val="Kommentarsmne"/>
    <w:uiPriority w:val="99"/>
    <w:semiHidden/>
    <w:rsid w:val="008F5C73"/>
    <w:rPr>
      <w:b/>
      <w:bCs/>
      <w:sz w:val="20"/>
      <w:szCs w:val="20"/>
    </w:rPr>
  </w:style>
  <w:style w:type="paragraph" w:styleId="Ballongtext">
    <w:name w:val="Balloon Text"/>
    <w:basedOn w:val="Normal"/>
    <w:link w:val="BallongtextChar"/>
    <w:uiPriority w:val="99"/>
    <w:semiHidden/>
    <w:unhideWhenUsed/>
    <w:rsid w:val="008F5C73"/>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8F5C73"/>
    <w:rPr>
      <w:rFonts w:ascii="Segoe UI" w:hAnsi="Segoe UI" w:cs="Segoe UI"/>
      <w:sz w:val="18"/>
      <w:szCs w:val="18"/>
    </w:rPr>
  </w:style>
  <w:style w:type="paragraph" w:styleId="Sidhuvud">
    <w:name w:val="header"/>
    <w:basedOn w:val="Normal"/>
    <w:link w:val="SidhuvudChar"/>
    <w:uiPriority w:val="99"/>
    <w:unhideWhenUsed/>
    <w:rsid w:val="001716EF"/>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1716EF"/>
  </w:style>
  <w:style w:type="paragraph" w:styleId="Sidfot">
    <w:name w:val="footer"/>
    <w:basedOn w:val="Normal"/>
    <w:link w:val="SidfotChar"/>
    <w:uiPriority w:val="99"/>
    <w:unhideWhenUsed/>
    <w:rsid w:val="001716EF"/>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171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1543</Words>
  <Characters>8181</Characters>
  <Application>Microsoft Office Word</Application>
  <DocSecurity>0</DocSecurity>
  <Lines>68</Lines>
  <Paragraphs>19</Paragraphs>
  <ScaleCrop>false</ScaleCrop>
  <HeadingPairs>
    <vt:vector size="2" baseType="variant">
      <vt:variant>
        <vt:lpstr>Rubrik</vt:lpstr>
      </vt:variant>
      <vt:variant>
        <vt:i4>1</vt:i4>
      </vt:variant>
    </vt:vector>
  </HeadingPairs>
  <TitlesOfParts>
    <vt:vector size="1" baseType="lpstr">
      <vt:lpstr/>
    </vt:vector>
  </TitlesOfParts>
  <Company>Microsoft</Company>
  <LinksUpToDate>false</LinksUpToDate>
  <CharactersWithSpaces>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solombala</dc:creator>
  <cp:lastModifiedBy>Elena Shmarina</cp:lastModifiedBy>
  <cp:revision>7</cp:revision>
  <dcterms:created xsi:type="dcterms:W3CDTF">2020-05-28T10:05:00Z</dcterms:created>
  <dcterms:modified xsi:type="dcterms:W3CDTF">2020-09-30T12:09:00Z</dcterms:modified>
</cp:coreProperties>
</file>