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A44" w:rsidRPr="00436E30" w:rsidRDefault="00247A44" w:rsidP="00247A44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247A44" w:rsidRPr="00436E30" w:rsidRDefault="00247A44" w:rsidP="00247A44">
      <w:pPr>
        <w:rPr>
          <w:rFonts w:ascii="Times New Roman" w:hAnsi="Times New Roman" w:cs="Times New Roman"/>
          <w:b/>
        </w:rPr>
      </w:pPr>
      <w:r w:rsidRPr="00436E30">
        <w:rPr>
          <w:rFonts w:ascii="Times New Roman" w:hAnsi="Times New Roman" w:cs="Times New Roman"/>
          <w:b/>
        </w:rPr>
        <w:t xml:space="preserve">Table 1: Characteristics of the included studies </w:t>
      </w:r>
    </w:p>
    <w:tbl>
      <w:tblPr>
        <w:tblStyle w:val="LightShading"/>
        <w:tblW w:w="15621" w:type="dxa"/>
        <w:tblLayout w:type="fixed"/>
        <w:tblLook w:val="04A0" w:firstRow="1" w:lastRow="0" w:firstColumn="1" w:lastColumn="0" w:noHBand="0" w:noVBand="1"/>
      </w:tblPr>
      <w:tblGrid>
        <w:gridCol w:w="1922"/>
        <w:gridCol w:w="1447"/>
        <w:gridCol w:w="1275"/>
        <w:gridCol w:w="1701"/>
        <w:gridCol w:w="1661"/>
        <w:gridCol w:w="2163"/>
        <w:gridCol w:w="1138"/>
        <w:gridCol w:w="2126"/>
        <w:gridCol w:w="2188"/>
      </w:tblGrid>
      <w:tr w:rsidR="00247A44" w:rsidRPr="00843E09" w:rsidTr="000C4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Study        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Study Design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Age range/ mean age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Gender d</w:t>
            </w:r>
            <w:r w:rsidRPr="00843E09">
              <w:rPr>
                <w:rFonts w:ascii="Times New Roman" w:hAnsi="Times New Roman" w:cs="Times New Roman"/>
              </w:rPr>
              <w:t>istribution</w:t>
            </w:r>
          </w:p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(M:F)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Patient number/</w:t>
            </w:r>
          </w:p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 of r</w:t>
            </w:r>
            <w:r w:rsidRPr="00843E09">
              <w:rPr>
                <w:rFonts w:ascii="Times New Roman" w:hAnsi="Times New Roman" w:cs="Times New Roman"/>
              </w:rPr>
              <w:t>ecession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Periodontal status</w:t>
            </w:r>
            <w:r>
              <w:rPr>
                <w:rFonts w:ascii="Times New Roman" w:hAnsi="Times New Roman" w:cs="Times New Roman"/>
              </w:rPr>
              <w:t xml:space="preserve"> and </w:t>
            </w:r>
            <w:r w:rsidRPr="00843E09">
              <w:rPr>
                <w:rFonts w:ascii="Times New Roman" w:hAnsi="Times New Roman" w:cs="Times New Roman"/>
              </w:rPr>
              <w:t>Smoking status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Follow-up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Location 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Setting, site and f</w:t>
            </w:r>
            <w:r w:rsidRPr="00843E09">
              <w:rPr>
                <w:rFonts w:ascii="Times New Roman" w:hAnsi="Times New Roman" w:cs="Times New Roman"/>
              </w:rPr>
              <w:t>unding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Zucchelli and De Sanctis (2000)</w:t>
            </w:r>
            <w:r>
              <w:rPr>
                <w:rFonts w:ascii="Times New Roman" w:hAnsi="Times New Roman" w:cs="Times New Roman"/>
              </w:rPr>
              <w:t xml:space="preserve"> [9]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Case Series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18-34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n=22/73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FMPS&lt;20%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FMBS&lt;15%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/ NR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(Incisors, Canines,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premolars) 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University, Bologna(Italy),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</w:tr>
      <w:tr w:rsidR="00247A44" w:rsidRPr="00843E09" w:rsidTr="000C4713">
        <w:trPr>
          <w:trHeight w:val="19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Zucchelli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(2005)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Case Series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18-34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n=22/73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FMPS- 10.4± 4.2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FMBS- 6.8± 3.4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 Smokers, rest non smokers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 year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(Incisors, Canines,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premolars) 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University, Bologna (Italy),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Carvalho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(2006)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Case Series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24-36 years (28.7 years)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5:5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n=10/29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GBI&amp; VPI&lt;10%, non-smokers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and mandible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(anterior and posterior teeth)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Institute, Campinas Sao Paulo(Brazil), NR</w:t>
            </w: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Skurska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 </w:t>
            </w:r>
          </w:p>
          <w:p w:rsidR="00247A44" w:rsidRPr="009E72CE" w:rsidRDefault="00247A44" w:rsidP="000C4713">
            <w:pPr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(2015)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Case series, split mouth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20-44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3:17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n=20/99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Healthy, FMPS &amp; FMBS &lt; 20%, non-smokers 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and mandible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canines, premolars and molars</w:t>
            </w:r>
          </w:p>
        </w:tc>
        <w:tc>
          <w:tcPr>
            <w:tcW w:w="2188" w:type="dxa"/>
            <w:shd w:val="clear" w:color="auto" w:fill="auto"/>
          </w:tcPr>
          <w:p w:rsidR="00247A44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University, </w:t>
            </w:r>
            <w:proofErr w:type="spellStart"/>
            <w:r w:rsidRPr="00843E09">
              <w:rPr>
                <w:rFonts w:ascii="Times New Roman" w:hAnsi="Times New Roman" w:cs="Times New Roman"/>
              </w:rPr>
              <w:t>Bailystok</w:t>
            </w:r>
            <w:proofErr w:type="spellEnd"/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Study supported by Medical University, </w:t>
            </w:r>
            <w:proofErr w:type="spellStart"/>
            <w:r w:rsidRPr="00843E09">
              <w:rPr>
                <w:rFonts w:ascii="Times New Roman" w:hAnsi="Times New Roman" w:cs="Times New Roman"/>
              </w:rPr>
              <w:t>Bailystok</w:t>
            </w:r>
            <w:proofErr w:type="spellEnd"/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Zucchelli et al.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(2009)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double masked, parallel group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22-46 years (32.7±6.0 years)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12:20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n=32/92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 &lt;20% FMBS&lt;15%, Smoking &gt; 10 cigarettes/day excluded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Maxilla 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 and premolars</w:t>
            </w:r>
          </w:p>
        </w:tc>
        <w:tc>
          <w:tcPr>
            <w:tcW w:w="2188" w:type="dxa"/>
            <w:shd w:val="clear" w:color="auto" w:fill="auto"/>
          </w:tcPr>
          <w:p w:rsidR="00247A44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University of Bologna (Italy) &amp; University of Siena (Italy), 2 private practices (bologna and Florence), NR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lastRenderedPageBreak/>
              <w:t>Aroca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(2009)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RCT, Split mouth 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22-47 years (31.7 years)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5:15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n=20/77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FMPS&lt;20%, smokers (≤20 cigarettes) included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and Mandible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Anterior and posterior teeth</w:t>
            </w:r>
          </w:p>
        </w:tc>
        <w:tc>
          <w:tcPr>
            <w:tcW w:w="2188" w:type="dxa"/>
            <w:shd w:val="clear" w:color="auto" w:fill="auto"/>
          </w:tcPr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Semmelweis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University, Hungary, NR</w:t>
            </w:r>
          </w:p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Ozcelik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(2011) [3</w:t>
            </w:r>
            <w:r w:rsidRPr="004F32E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22-48 years (38 years)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19:24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n=41/155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FMPS&lt;10%, non-smokers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(incisors, canines, premolar, molar)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Cukurova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University, Turkey,</w:t>
            </w:r>
          </w:p>
          <w:p w:rsidR="00247A44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Self-funded by the authors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Cardaropoli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NR/38.4± 11.1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17:15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n=32/113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Healthy, non-smokers 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 and premolars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Zucchelli et al.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double blind, parallel design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22-46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21:29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n=50/149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FMPS- 15% FMBS-15% smoking ≥10 cigarettes excluded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 years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Maxilla 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 and premolars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Bologna University, Italy, </w:t>
            </w:r>
          </w:p>
          <w:p w:rsidR="00247A44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self-funded by the authors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Cairo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(2016)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F32E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parallel design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Double blind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NR, 33.4±7.0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9:23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n=32/74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 &amp; FMBS &lt; 15%, smoking ≤ 10 cigarettes/day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incisors, canine, premolars, molars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University of Florence, Florence, Italy </w:t>
            </w:r>
          </w:p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Self-funded by the authors and institution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Gupta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[39]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split mouth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20-50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n=10/46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Healthy, non-smokers 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canines, premolars</w:t>
            </w:r>
          </w:p>
        </w:tc>
        <w:tc>
          <w:tcPr>
            <w:tcW w:w="2188" w:type="dxa"/>
            <w:shd w:val="clear" w:color="auto" w:fill="auto"/>
          </w:tcPr>
          <w:p w:rsidR="00247A44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Government Dental college, Amritsar, India, NR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Öncü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(2017)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[4</w:t>
            </w:r>
            <w:r w:rsidRPr="004F32E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split mouth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20-60 years, 40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9:11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n= 20/60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Healthy, non-smokers 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and mandible</w:t>
            </w:r>
          </w:p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canines, premolars</w:t>
            </w:r>
          </w:p>
          <w:p w:rsidR="00247A44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 xml:space="preserve">Necmettin </w:t>
            </w:r>
            <w:proofErr w:type="spellStart"/>
            <w:r w:rsidRPr="00843E09">
              <w:rPr>
                <w:rFonts w:ascii="Times New Roman" w:hAnsi="Times New Roman" w:cs="Times New Roman"/>
              </w:rPr>
              <w:t>erbakan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University, </w:t>
            </w:r>
            <w:proofErr w:type="spellStart"/>
            <w:r w:rsidRPr="00843E09">
              <w:rPr>
                <w:rFonts w:ascii="Times New Roman" w:hAnsi="Times New Roman" w:cs="Times New Roman"/>
              </w:rPr>
              <w:t>konya</w:t>
            </w:r>
            <w:proofErr w:type="spellEnd"/>
            <w:r w:rsidRPr="00843E09">
              <w:rPr>
                <w:rFonts w:ascii="Times New Roman" w:hAnsi="Times New Roman" w:cs="Times New Roman"/>
              </w:rPr>
              <w:t>, Turkey, NR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lastRenderedPageBreak/>
              <w:t>Alexiou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 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(2017)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Split mouth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23-60 years, 40.1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6:6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12/54</w:t>
            </w:r>
          </w:p>
        </w:tc>
        <w:tc>
          <w:tcPr>
            <w:tcW w:w="2163" w:type="dxa"/>
            <w:shd w:val="clear" w:color="auto" w:fill="auto"/>
          </w:tcPr>
          <w:p w:rsidR="00247A44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heavy smokers (≥10 cigarettes) excluded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</w:t>
            </w:r>
          </w:p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University of Thessaloniki, Greece, NR</w:t>
            </w: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Bherwani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843E09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18-55 years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20/75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non-smokers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</w:t>
            </w:r>
          </w:p>
          <w:p w:rsidR="00247A44" w:rsidRPr="00843E09" w:rsidRDefault="00247A44" w:rsidP="000C47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Incisors, canines and premolars</w:t>
            </w:r>
          </w:p>
        </w:tc>
        <w:tc>
          <w:tcPr>
            <w:tcW w:w="2188" w:type="dxa"/>
            <w:shd w:val="clear" w:color="auto" w:fill="auto"/>
          </w:tcPr>
          <w:p w:rsidR="00247A44" w:rsidRDefault="00247A44" w:rsidP="000C4713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Dental College, Pune (India), NR</w:t>
            </w:r>
          </w:p>
          <w:p w:rsidR="00247A44" w:rsidRDefault="00247A44" w:rsidP="000C4713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Default="00247A44" w:rsidP="000C4713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843E09" w:rsidRDefault="00247A44" w:rsidP="000C4713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762E6C" w:rsidRDefault="00247A44" w:rsidP="000C4713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47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61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63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8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88" w:type="dxa"/>
            <w:shd w:val="clear" w:color="auto" w:fill="auto"/>
          </w:tcPr>
          <w:p w:rsidR="00247A44" w:rsidRPr="00762E6C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9E72CE" w:rsidRDefault="00247A44" w:rsidP="000C4713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Gürlek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al. (2020</w:t>
            </w:r>
            <w:r w:rsidRPr="00843E0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split-mouth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31.41± 13.32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4:8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12/82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Healthy, FMPS&lt;15% FMBS&lt;15%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Non smoker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18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 and mandible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Incisor, canine, premolar and molar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  <w:lang w:val="en-GB"/>
              </w:rPr>
              <w:t>Ege</w:t>
            </w:r>
            <w:proofErr w:type="spellEnd"/>
            <w:r w:rsidRPr="00843E09">
              <w:rPr>
                <w:rFonts w:ascii="Times New Roman" w:hAnsi="Times New Roman" w:cs="Times New Roman"/>
                <w:lang w:val="en-GB"/>
              </w:rPr>
              <w:t xml:space="preserve"> University, Izmir, Turkey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843E09" w:rsidRDefault="00247A44" w:rsidP="000C4713">
            <w:pPr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Ahmedbeyli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 (2019)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22/55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Plaque level &lt; 1 included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Non-smokers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12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</w:t>
            </w:r>
          </w:p>
          <w:p w:rsidR="00247A44" w:rsidRPr="00843E09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843E09">
              <w:rPr>
                <w:rFonts w:ascii="Times New Roman" w:hAnsi="Times New Roman" w:cs="Times New Roman"/>
              </w:rPr>
              <w:t xml:space="preserve">University, </w:t>
            </w:r>
            <w:r w:rsidRPr="00843E09">
              <w:rPr>
                <w:rFonts w:ascii="Times New Roman" w:hAnsi="Times New Roman" w:cs="Times New Roman"/>
                <w:lang w:val="en-GB"/>
              </w:rPr>
              <w:t>Azerbaijan</w:t>
            </w:r>
          </w:p>
          <w:p w:rsidR="00247A44" w:rsidRPr="00843E09" w:rsidRDefault="00247A44" w:rsidP="000C471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  <w:lang w:val="en-GB"/>
              </w:rPr>
              <w:t>Self-funded by the authors</w:t>
            </w:r>
          </w:p>
        </w:tc>
      </w:tr>
      <w:tr w:rsidR="00247A44" w:rsidRPr="00843E09" w:rsidTr="000C4713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9E72CE" w:rsidRDefault="00247A44" w:rsidP="000C4713">
            <w:pPr>
              <w:rPr>
                <w:rFonts w:ascii="Times New Roman" w:hAnsi="Times New Roman" w:cs="Times New Roman"/>
                <w:b w:val="0"/>
                <w:bCs w:val="0"/>
                <w:vertAlign w:val="superscript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Rotundo</w:t>
            </w:r>
            <w:proofErr w:type="spellEnd"/>
            <w:r w:rsidRPr="00843E09">
              <w:rPr>
                <w:rFonts w:ascii="Times New Roman" w:hAnsi="Times New Roman" w:cs="Times New Roman"/>
              </w:rPr>
              <w:t xml:space="preserve"> et al (2019)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]</w:t>
            </w:r>
          </w:p>
          <w:p w:rsidR="00247A44" w:rsidRPr="00843E09" w:rsidRDefault="00247A44" w:rsidP="000C47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RCT, Parallel group</w:t>
            </w:r>
          </w:p>
        </w:tc>
        <w:tc>
          <w:tcPr>
            <w:tcW w:w="1275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CAF: 38.1± 7.3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CMX: 31.4± 4.9</w:t>
            </w:r>
          </w:p>
        </w:tc>
        <w:tc>
          <w:tcPr>
            <w:tcW w:w="170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5:19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24/61</w:t>
            </w:r>
          </w:p>
        </w:tc>
        <w:tc>
          <w:tcPr>
            <w:tcW w:w="2163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843E09">
              <w:rPr>
                <w:rFonts w:ascii="Times New Roman" w:hAnsi="Times New Roman" w:cs="Times New Roman"/>
                <w:lang w:val="en-GB"/>
              </w:rPr>
              <w:t>Healthy, FMPS and  FMBS Score &lt; 20%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  <w:lang w:val="en-GB"/>
              </w:rPr>
              <w:t>Current Smokers excluded</w:t>
            </w:r>
          </w:p>
        </w:tc>
        <w:tc>
          <w:tcPr>
            <w:tcW w:w="1138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 months</w:t>
            </w:r>
          </w:p>
        </w:tc>
        <w:tc>
          <w:tcPr>
            <w:tcW w:w="2126" w:type="dxa"/>
            <w:shd w:val="clear" w:color="auto" w:fill="auto"/>
          </w:tcPr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Maxilla</w:t>
            </w:r>
          </w:p>
          <w:p w:rsidR="00247A44" w:rsidRPr="00843E09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843E09">
              <w:rPr>
                <w:rFonts w:ascii="Times New Roman" w:hAnsi="Times New Roman" w:cs="Times New Roman"/>
              </w:rPr>
              <w:t>Incisior</w:t>
            </w:r>
            <w:proofErr w:type="spellEnd"/>
            <w:r w:rsidRPr="00843E09">
              <w:rPr>
                <w:rFonts w:ascii="Times New Roman" w:hAnsi="Times New Roman" w:cs="Times New Roman"/>
              </w:rPr>
              <w:t>, canine, premolars and molars</w:t>
            </w:r>
          </w:p>
        </w:tc>
        <w:tc>
          <w:tcPr>
            <w:tcW w:w="2188" w:type="dxa"/>
            <w:shd w:val="clear" w:color="auto" w:fill="auto"/>
          </w:tcPr>
          <w:p w:rsidR="00247A44" w:rsidRPr="00843E09" w:rsidRDefault="00247A44" w:rsidP="000C471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43E09">
              <w:rPr>
                <w:rFonts w:ascii="Times New Roman" w:hAnsi="Times New Roman" w:cs="Times New Roman"/>
              </w:rPr>
              <w:t>Private practice</w:t>
            </w:r>
          </w:p>
          <w:p w:rsidR="00247A44" w:rsidRPr="00843E09" w:rsidRDefault="00247A44" w:rsidP="000C4713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843E09">
              <w:rPr>
                <w:rFonts w:ascii="Times New Roman" w:hAnsi="Times New Roman" w:cs="Times New Roman"/>
                <w:lang w:val="en-GB"/>
              </w:rPr>
              <w:t xml:space="preserve">Partially funded by a grant from </w:t>
            </w:r>
            <w:proofErr w:type="spellStart"/>
            <w:r w:rsidRPr="00843E09">
              <w:rPr>
                <w:rFonts w:ascii="Times New Roman" w:hAnsi="Times New Roman" w:cs="Times New Roman"/>
                <w:lang w:val="en-GB"/>
              </w:rPr>
              <w:t>Geistlich</w:t>
            </w:r>
            <w:proofErr w:type="spellEnd"/>
            <w:r w:rsidRPr="00843E09">
              <w:rPr>
                <w:rFonts w:ascii="Times New Roman" w:hAnsi="Times New Roman" w:cs="Times New Roman"/>
                <w:lang w:val="en-GB"/>
              </w:rPr>
              <w:t xml:space="preserve"> Pharma AG,</w:t>
            </w:r>
          </w:p>
          <w:p w:rsidR="00247A44" w:rsidRPr="00C4582E" w:rsidRDefault="00247A44" w:rsidP="000C471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843E09">
              <w:rPr>
                <w:rFonts w:ascii="Times New Roman" w:hAnsi="Times New Roman" w:cs="Times New Roman"/>
                <w:lang w:val="en-GB"/>
              </w:rPr>
              <w:t>Switzerland.</w:t>
            </w:r>
          </w:p>
        </w:tc>
      </w:tr>
      <w:tr w:rsidR="00247A44" w:rsidRPr="00843E09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shd w:val="clear" w:color="auto" w:fill="auto"/>
          </w:tcPr>
          <w:p w:rsidR="00247A44" w:rsidRPr="004F32E4" w:rsidRDefault="00247A44" w:rsidP="000C47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C4582E">
              <w:rPr>
                <w:rFonts w:ascii="Times New Roman" w:hAnsi="Times New Roman" w:cs="Times New Roman"/>
              </w:rPr>
              <w:t>Garces</w:t>
            </w:r>
            <w:proofErr w:type="spellEnd"/>
            <w:r w:rsidRPr="00C4582E">
              <w:rPr>
                <w:rFonts w:ascii="Times New Roman" w:hAnsi="Times New Roman" w:cs="Times New Roman"/>
              </w:rPr>
              <w:t xml:space="preserve"> McIntyre et al. (2017)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F32E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447" w:type="dxa"/>
            <w:shd w:val="clear" w:color="auto" w:fill="auto"/>
          </w:tcPr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Prospective clinical study</w:t>
            </w:r>
          </w:p>
        </w:tc>
        <w:tc>
          <w:tcPr>
            <w:tcW w:w="1275" w:type="dxa"/>
            <w:shd w:val="clear" w:color="auto" w:fill="auto"/>
          </w:tcPr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701" w:type="dxa"/>
            <w:shd w:val="clear" w:color="auto" w:fill="auto"/>
          </w:tcPr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6:14</w:t>
            </w:r>
          </w:p>
        </w:tc>
        <w:tc>
          <w:tcPr>
            <w:tcW w:w="1661" w:type="dxa"/>
            <w:shd w:val="clear" w:color="auto" w:fill="auto"/>
          </w:tcPr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20/45</w:t>
            </w:r>
          </w:p>
        </w:tc>
        <w:tc>
          <w:tcPr>
            <w:tcW w:w="2163" w:type="dxa"/>
            <w:shd w:val="clear" w:color="auto" w:fill="auto"/>
          </w:tcPr>
          <w:p w:rsidR="00247A44" w:rsidRPr="00C4582E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Healthy, O’ Leary plaque index &lt; 20%, smokers≥10 cigarettes/day excluded</w:t>
            </w:r>
          </w:p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6 months</w:t>
            </w:r>
          </w:p>
        </w:tc>
        <w:tc>
          <w:tcPr>
            <w:tcW w:w="2126" w:type="dxa"/>
            <w:shd w:val="clear" w:color="auto" w:fill="auto"/>
          </w:tcPr>
          <w:p w:rsidR="00247A44" w:rsidRPr="00C4582E" w:rsidRDefault="00247A44" w:rsidP="000C47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Maxilla and mandible</w:t>
            </w:r>
          </w:p>
          <w:p w:rsidR="00247A44" w:rsidRPr="00C4582E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4582E">
              <w:rPr>
                <w:rFonts w:ascii="Times New Roman" w:hAnsi="Times New Roman" w:cs="Times New Roman"/>
              </w:rPr>
              <w:t>Incisors, canine, premolars</w:t>
            </w:r>
          </w:p>
        </w:tc>
        <w:tc>
          <w:tcPr>
            <w:tcW w:w="2188" w:type="dxa"/>
            <w:shd w:val="clear" w:color="auto" w:fill="auto"/>
          </w:tcPr>
          <w:p w:rsidR="00247A44" w:rsidRPr="00C4582E" w:rsidRDefault="00247A44" w:rsidP="000C4713">
            <w:pPr>
              <w:autoSpaceDE w:val="0"/>
              <w:autoSpaceDN w:val="0"/>
              <w:adjustRightIn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C4582E">
              <w:rPr>
                <w:rFonts w:ascii="Times New Roman" w:hAnsi="Times New Roman" w:cs="Times New Roman"/>
              </w:rPr>
              <w:t>ClínicaUniversitària</w:t>
            </w:r>
            <w:proofErr w:type="spellEnd"/>
          </w:p>
          <w:p w:rsidR="00247A44" w:rsidRPr="00C4582E" w:rsidRDefault="00247A44" w:rsidP="000C471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C4582E">
              <w:rPr>
                <w:rFonts w:ascii="Times New Roman" w:hAnsi="Times New Roman" w:cs="Times New Roman"/>
              </w:rPr>
              <w:t>d′Odontologia</w:t>
            </w:r>
            <w:proofErr w:type="spellEnd"/>
            <w:r w:rsidRPr="00C4582E">
              <w:rPr>
                <w:rFonts w:ascii="Times New Roman" w:hAnsi="Times New Roman" w:cs="Times New Roman"/>
              </w:rPr>
              <w:t>, Barcelona, Spain, self-funded</w:t>
            </w:r>
          </w:p>
        </w:tc>
      </w:tr>
    </w:tbl>
    <w:p w:rsidR="00247A44" w:rsidRPr="00843E09" w:rsidRDefault="00247A44" w:rsidP="00247A44">
      <w:pPr>
        <w:rPr>
          <w:rFonts w:ascii="Times New Roman" w:hAnsi="Times New Roman" w:cs="Times New Roman"/>
        </w:rPr>
      </w:pPr>
      <w:r w:rsidRPr="00843E09">
        <w:rPr>
          <w:rFonts w:ascii="Times New Roman" w:hAnsi="Times New Roman" w:cs="Times New Roman"/>
        </w:rPr>
        <w:t>Abbreviations: RCT- Randomized clinical trial; FMPS- Full mouth plaque score; FMBS- Full mouth bleeding score; NR- Not reported</w:t>
      </w:r>
      <w:r>
        <w:rPr>
          <w:rFonts w:ascii="Times New Roman" w:hAnsi="Times New Roman" w:cs="Times New Roman"/>
        </w:rPr>
        <w:t xml:space="preserve">; M:F- </w:t>
      </w:r>
      <w:proofErr w:type="spellStart"/>
      <w:r>
        <w:rPr>
          <w:rFonts w:ascii="Times New Roman" w:hAnsi="Times New Roman" w:cs="Times New Roman"/>
        </w:rPr>
        <w:t>Male:Female</w:t>
      </w:r>
      <w:proofErr w:type="spellEnd"/>
    </w:p>
    <w:p w:rsidR="00247A44" w:rsidRPr="00CD1E46" w:rsidRDefault="00247A44" w:rsidP="00247A4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 2</w:t>
      </w:r>
      <w:r w:rsidRPr="00103D23">
        <w:rPr>
          <w:rFonts w:ascii="Times New Roman" w:hAnsi="Times New Roman" w:cs="Times New Roman"/>
          <w:b/>
          <w:sz w:val="24"/>
          <w:szCs w:val="24"/>
        </w:rPr>
        <w:t>. General characteristics of intervention and results</w:t>
      </w:r>
    </w:p>
    <w:tbl>
      <w:tblPr>
        <w:tblStyle w:val="LightShading"/>
        <w:tblW w:w="15552" w:type="dxa"/>
        <w:tblLayout w:type="fixed"/>
        <w:tblLook w:val="04A0" w:firstRow="1" w:lastRow="0" w:firstColumn="1" w:lastColumn="0" w:noHBand="0" w:noVBand="1"/>
      </w:tblPr>
      <w:tblGrid>
        <w:gridCol w:w="1804"/>
        <w:gridCol w:w="1686"/>
        <w:gridCol w:w="1686"/>
        <w:gridCol w:w="1840"/>
        <w:gridCol w:w="1993"/>
        <w:gridCol w:w="1380"/>
        <w:gridCol w:w="1532"/>
        <w:gridCol w:w="3631"/>
      </w:tblGrid>
      <w:tr w:rsidR="00247A44" w:rsidRPr="00103D23" w:rsidTr="000C4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Study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Pre-operative preparation 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Treatment in control group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Treatment in test group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Post surgical care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MRC±SD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CRC±SD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Author’s Conclusion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Zucchelli and De Sanctis</w:t>
            </w:r>
          </w:p>
          <w:p w:rsidR="00247A44" w:rsidRPr="00CE0C42" w:rsidRDefault="00247A44" w:rsidP="000C4713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(2000)</w:t>
            </w:r>
            <w:r>
              <w:rPr>
                <w:rFonts w:ascii="Times New Roman" w:hAnsi="Times New Roman" w:cs="Times New Roman"/>
              </w:rPr>
              <w:t xml:space="preserve"> [9]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OHI + scaling and polishing 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in the treated area + CHX rinse (0.12%) twice daily for 1 minute –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97.1±5.1%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88.6±20.3%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mCAF was effective in terms of root coverage and increase in keratinized tissue </w:t>
            </w: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Zucchelli et al.</w:t>
            </w:r>
          </w:p>
          <w:p w:rsidR="00247A44" w:rsidRPr="00CE0C42" w:rsidRDefault="00247A44" w:rsidP="000C4713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(2005)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OHI + scaling and polishing 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in treated area + CHX rinse (0.12%) twice daily for 1 minute –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 94.6±8.9%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85.1±24.1%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– effective in root coverage and KT gain, results maintained for 4 years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Carvalho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CE0C42" w:rsidRDefault="00247A44" w:rsidP="000C4713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(2006)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mCAF+ CTG 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Analgesics and NSAIDS</w:t>
            </w:r>
          </w:p>
          <w:p w:rsidR="00247A44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+ 0.12% CHX twice daily for 1 minute- 4 weeks</w:t>
            </w:r>
          </w:p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96.7%±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93.1%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+ CTG resulted in predictable root coverage, gain in KT width and gain in CAL.</w:t>
            </w:r>
          </w:p>
        </w:tc>
      </w:tr>
      <w:tr w:rsidR="00247A44" w:rsidRPr="00103D23" w:rsidTr="000C4713">
        <w:trPr>
          <w:trHeight w:val="2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lastRenderedPageBreak/>
              <w:t>Skurska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CE0C42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(2015)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OHI+Prophylaxis</w:t>
            </w:r>
            <w:proofErr w:type="spellEnd"/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CTG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CAF(VRIs) +CTG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Pain killers 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0.12% CHX twice daily, avoid chewing hard food from treated side –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group: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90.52%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CAF group: 91.77%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group: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78.43%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CAF group: 83.33%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Both the techniques allowed satisfactory and comparable root coverage as well as esthetic outcome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Zucchelli et al.</w:t>
            </w:r>
          </w:p>
          <w:p w:rsidR="00247A44" w:rsidRPr="00CE0C42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(2009)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OHI + s</w:t>
            </w:r>
            <w:r w:rsidRPr="00103D23">
              <w:rPr>
                <w:rFonts w:ascii="Times New Roman" w:hAnsi="Times New Roman" w:cs="Times New Roman"/>
              </w:rPr>
              <w:t>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CAF with VRIs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Ibuprofen 600mg 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 CHX rinse(0.12%) three times daily for 1 minute- 2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92.64± 14.25%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97.27± 8.08%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 Control group: 77.7%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89.3%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Both techniques effective. mCAF  - associated with increased probability of achieving CRC and KT gain</w:t>
            </w: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Aroca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CE0C42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(2009)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Full mouth scaling and  prophylaxis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+ PRF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Analgesics – 3-4 days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Antibiotics- 5days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brushing+0.12% CHX rinsing three times daily for 1 minute- 3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91.5%± 11.4%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80.7±14.7%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74.62%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52.23%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Both treatments are effective. No added benefit of PRF over mCAF alone except in terms of KT thickness.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lastRenderedPageBreak/>
              <w:t>Ozcelik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CE0C42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(2011)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+ Button application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Ibuprofen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  0.12% CHX three times daily- 2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89.1%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96.2%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61%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group:84%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  <w:r w:rsidRPr="00103D23">
              <w:rPr>
                <w:rFonts w:ascii="Times New Roman" w:hAnsi="Times New Roman" w:cs="Times New Roman"/>
              </w:rPr>
              <w:t xml:space="preserve">Use of orthodontic buttons and suspended sutures along with mCAF was effective in treatment of multiple adjacent gingival recessions. </w:t>
            </w: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CE0C42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Cardaropoli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 (2014)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CM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Antibiotics and analgesics prescribed 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brushing, avoid trauma/traction on treated side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0.2% CHX thrice daily- 2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Control group: 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81.49± 23.45%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93.25± 10.01%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58%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72%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CM- a viable option for treating multiple adjacent gingival recessions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Zucchelli et al.</w:t>
            </w:r>
          </w:p>
          <w:p w:rsidR="00247A44" w:rsidRPr="00CE0C42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CTG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Ibuprofen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+0.12% CHX thrice daily for 1 minute- 2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90.16%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97.14%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78.08%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90.78%</w:t>
            </w:r>
          </w:p>
        </w:tc>
        <w:tc>
          <w:tcPr>
            <w:tcW w:w="3631" w:type="dxa"/>
            <w:shd w:val="clear" w:color="auto" w:fill="auto"/>
          </w:tcPr>
          <w:p w:rsidR="00247A44" w:rsidRDefault="00247A44" w:rsidP="000C4713">
            <w:pPr>
              <w:autoSpaceDE w:val="0"/>
              <w:autoSpaceDN w:val="0"/>
              <w:adjustRightInd w:val="0"/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mCAF+CTG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showed increased recession reduction and probability of obtaining CRC at 5 years, post-operative course &amp;</w:t>
            </w:r>
            <w:proofErr w:type="spellStart"/>
            <w:r w:rsidRPr="00103D23">
              <w:rPr>
                <w:rFonts w:ascii="Times New Roman" w:hAnsi="Times New Roman" w:cs="Times New Roman"/>
              </w:rPr>
              <w:t>colour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match were better in mCAF group, contour assessment showed better results in </w:t>
            </w:r>
            <w:proofErr w:type="spellStart"/>
            <w:r w:rsidRPr="00103D23">
              <w:rPr>
                <w:rFonts w:ascii="Times New Roman" w:hAnsi="Times New Roman" w:cs="Times New Roman"/>
              </w:rPr>
              <w:t>mCAF+CTG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group.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lastRenderedPageBreak/>
              <w:t>Cairo et al.</w:t>
            </w:r>
          </w:p>
          <w:p w:rsidR="00247A44" w:rsidRPr="00CE0C42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(2016)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 + CTG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Ibuprofen 600mg 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+0.12% CHX rinsing twice daily for 1 minute- 2 weeks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Smokers abstain from smoking for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80%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93.75%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47%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103D23">
              <w:rPr>
                <w:rFonts w:ascii="Times New Roman" w:hAnsi="Times New Roman" w:cs="Times New Roman"/>
              </w:rPr>
              <w:t>mCAF</w:t>
            </w:r>
            <w:proofErr w:type="gramEnd"/>
            <w:r w:rsidRPr="00103D23">
              <w:rPr>
                <w:rFonts w:ascii="Times New Roman" w:hAnsi="Times New Roman" w:cs="Times New Roman"/>
              </w:rPr>
              <w:t xml:space="preserve"> + CTG more effective in achieving complete root coverage especially in thin periodontal biotype. Also, higher KT and GT can be obtained with </w:t>
            </w:r>
            <w:proofErr w:type="spellStart"/>
            <w:r w:rsidRPr="00103D23">
              <w:rPr>
                <w:rFonts w:ascii="Times New Roman" w:hAnsi="Times New Roman" w:cs="Times New Roman"/>
              </w:rPr>
              <w:t>mCAF+CTG</w:t>
            </w:r>
            <w:proofErr w:type="spellEnd"/>
            <w:r w:rsidRPr="00103D23">
              <w:rPr>
                <w:rFonts w:ascii="Times New Roman" w:hAnsi="Times New Roman" w:cs="Times New Roman"/>
              </w:rPr>
              <w:t>.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Gupta et al.</w:t>
            </w:r>
          </w:p>
          <w:p w:rsidR="00247A44" w:rsidRPr="00CE0C42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(2017)</w:t>
            </w:r>
            <w:r>
              <w:rPr>
                <w:rFonts w:ascii="Times New Roman" w:hAnsi="Times New Roman" w:cs="Times New Roman"/>
              </w:rPr>
              <w:t xml:space="preserve"> [3</w:t>
            </w:r>
            <w:r w:rsidRPr="00472C8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Collagen membrane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Ibuprofen 600mg</w:t>
            </w:r>
          </w:p>
          <w:p w:rsidR="00247A44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Antibiotics 1 week15 ml 0.12%CHX- three times daily- 2 weeks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51.58%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77.77%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73.91%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91.30%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Collagen membrane was more effective for root coverage in multiple gingival recessions as compared to mCAF alone</w:t>
            </w:r>
          </w:p>
        </w:tc>
      </w:tr>
      <w:tr w:rsidR="00247A44" w:rsidRPr="00103D23" w:rsidTr="000C4713">
        <w:trPr>
          <w:trHeight w:val="2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CE0C42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Öncü</w:t>
            </w:r>
            <w:proofErr w:type="spellEnd"/>
            <w:r w:rsidRPr="00103D23">
              <w:rPr>
                <w:rFonts w:ascii="Times New Roman" w:hAnsi="Times New Roman" w:cs="Times New Roman"/>
              </w:rPr>
              <w:t>(2017)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Oral prophylaxis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mCAF+CTG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mCAF+PRF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Analgesics prescribed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0.12% CHX twice daily- 10 days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84%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77.12%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60%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50%</w:t>
            </w:r>
          </w:p>
        </w:tc>
        <w:tc>
          <w:tcPr>
            <w:tcW w:w="3631" w:type="dxa"/>
            <w:shd w:val="clear" w:color="auto" w:fill="auto"/>
          </w:tcPr>
          <w:p w:rsidR="00247A44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Both </w:t>
            </w:r>
            <w:proofErr w:type="spellStart"/>
            <w:r w:rsidRPr="00103D23">
              <w:rPr>
                <w:rFonts w:ascii="Times New Roman" w:hAnsi="Times New Roman" w:cs="Times New Roman"/>
              </w:rPr>
              <w:t>mCAF+PRF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103D23">
              <w:rPr>
                <w:rFonts w:ascii="Times New Roman" w:hAnsi="Times New Roman" w:cs="Times New Roman"/>
              </w:rPr>
              <w:t>mCAF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+ CTG are effective treatment strategies in the treatment of multiple gingival recessions.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lastRenderedPageBreak/>
              <w:t>Alexiou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CE0C42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(2017)</w:t>
            </w:r>
            <w:r>
              <w:rPr>
                <w:rFonts w:ascii="Times New Roman" w:hAnsi="Times New Roman" w:cs="Times New Roman"/>
              </w:rPr>
              <w:t>[4</w:t>
            </w:r>
            <w:r w:rsidRPr="00472C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Plaque control program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CTG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EMD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Ibuprofen 600mg – 4 days</w:t>
            </w:r>
          </w:p>
          <w:p w:rsidR="00247A44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No brushing +0.12%CHX for 1 minute twice daily - 3 weeks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79.7%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81.7%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55.6%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63%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Use of EMD as an adjunct to mCAF resulted in similar results as compared to mCAF + CTG</w:t>
            </w:r>
          </w:p>
        </w:tc>
      </w:tr>
      <w:tr w:rsidR="00247A44" w:rsidRPr="00103D23" w:rsidTr="000C4713">
        <w:trPr>
          <w:trHeight w:val="36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Bherwani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al.</w:t>
            </w:r>
          </w:p>
          <w:p w:rsidR="00247A44" w:rsidRPr="00103D23" w:rsidRDefault="00247A44" w:rsidP="000C4713">
            <w:pPr>
              <w:spacing w:before="240" w:line="360" w:lineRule="auto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(2014)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]</w:t>
            </w:r>
            <w:r w:rsidRPr="00472C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Oral prophylaxis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TUNN+ CTG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Antibiotics and analgesics prescribed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0.2%CHX- 2 weeks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80.00 ± 15.39%</w:t>
            </w:r>
          </w:p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89.33 ± 14.47%</w:t>
            </w:r>
          </w:p>
        </w:tc>
        <w:tc>
          <w:tcPr>
            <w:tcW w:w="1532" w:type="dxa"/>
            <w:shd w:val="clear" w:color="auto" w:fill="auto"/>
          </w:tcPr>
          <w:p w:rsidR="00247A44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Control group: 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71.40 ± 20.93%</w:t>
            </w:r>
          </w:p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82.50 ± 23.72%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Both the techniques are effective for the treatment of multiple adjacent recession</w:t>
            </w: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CE0C42" w:rsidRDefault="00247A44" w:rsidP="000C4713">
            <w:pPr>
              <w:spacing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Gürlek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al. (2020</w:t>
            </w:r>
            <w:r w:rsidRPr="00103D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OHI+ Full mouth supragingival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CTG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ADMG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Nonsteroidal anti-inflammatory medication</w:t>
            </w:r>
          </w:p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No brushing- 14 days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95.38%</w:t>
            </w:r>
          </w:p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88.14%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87.8%</w:t>
            </w:r>
          </w:p>
          <w:p w:rsidR="00247A44" w:rsidRPr="00103D23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70.7%</w:t>
            </w:r>
          </w:p>
        </w:tc>
        <w:tc>
          <w:tcPr>
            <w:tcW w:w="3631" w:type="dxa"/>
            <w:shd w:val="clear" w:color="auto" w:fill="auto"/>
          </w:tcPr>
          <w:p w:rsidR="00247A44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ADMG and CTG along with mCAF are highly effective graft materials in class I and II multiple recession defects. CTGs might be associated with less soft tissue shrinkage and less PD compared to ADMG.</w:t>
            </w:r>
          </w:p>
          <w:p w:rsidR="00247A44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CE0C42" w:rsidRDefault="00247A44" w:rsidP="000C4713">
            <w:pPr>
              <w:spacing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lastRenderedPageBreak/>
              <w:t>Ahmedbeyli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 (2019)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Initial periodontal therapy with OHI &amp; occlusal adjustment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CAF+ADMG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mCAF+ADMG</w:t>
            </w:r>
            <w:proofErr w:type="spellEnd"/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Antibiotic and oral analgesic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No mechanical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proofErr w:type="gramStart"/>
            <w:r w:rsidRPr="00103D23">
              <w:rPr>
                <w:rFonts w:ascii="Times New Roman" w:hAnsi="Times New Roman" w:cs="Times New Roman"/>
                <w:lang w:val="en-GB"/>
              </w:rPr>
              <w:t>plaque</w:t>
            </w:r>
            <w:proofErr w:type="gramEnd"/>
            <w:r w:rsidRPr="00103D23">
              <w:rPr>
                <w:rFonts w:ascii="Times New Roman" w:hAnsi="Times New Roman" w:cs="Times New Roman"/>
                <w:lang w:val="en-GB"/>
              </w:rPr>
              <w:t xml:space="preserve"> control for 2 weeks.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Chlorhexidine digluconate 0.12% rinse twice daily</w:t>
            </w: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Control group: </w:t>
            </w:r>
            <w:r w:rsidRPr="00103D23">
              <w:rPr>
                <w:rFonts w:ascii="Times New Roman" w:hAnsi="Times New Roman" w:cs="Times New Roman"/>
                <w:lang w:val="en-GB"/>
              </w:rPr>
              <w:t>90.84 ± 12.83</w:t>
            </w:r>
            <w:r w:rsidRPr="00103D23">
              <w:rPr>
                <w:rFonts w:ascii="Times New Roman" w:hAnsi="Times New Roman" w:cs="Times New Roman"/>
              </w:rPr>
              <w:t>%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Test group: </w:t>
            </w:r>
            <w:r w:rsidRPr="00103D23">
              <w:rPr>
                <w:rFonts w:ascii="Times New Roman" w:hAnsi="Times New Roman" w:cs="Times New Roman"/>
                <w:lang w:val="en-GB"/>
              </w:rPr>
              <w:t>95.69 ± 9.52</w:t>
            </w:r>
            <w:r w:rsidRPr="00103D2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70.37%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82.1%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Both techniques were successful in the treatment of multiple gingival recessions;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r w:rsidRPr="00103D23">
              <w:rPr>
                <w:rFonts w:ascii="Times New Roman" w:hAnsi="Times New Roman" w:cs="Times New Roman"/>
                <w:lang w:val="en-GB"/>
              </w:rPr>
              <w:t>however, better results regarding patient's satisfaction were achieved with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103D23">
              <w:rPr>
                <w:rFonts w:ascii="Times New Roman" w:hAnsi="Times New Roman" w:cs="Times New Roman"/>
                <w:lang w:val="en-GB"/>
              </w:rPr>
              <w:t>mCAF</w:t>
            </w:r>
            <w:proofErr w:type="gramEnd"/>
            <w:r w:rsidRPr="00103D23">
              <w:rPr>
                <w:rFonts w:ascii="Times New Roman" w:hAnsi="Times New Roman" w:cs="Times New Roman"/>
                <w:lang w:val="en-GB"/>
              </w:rPr>
              <w:t xml:space="preserve"> + ADMG.</w:t>
            </w:r>
          </w:p>
        </w:tc>
      </w:tr>
      <w:tr w:rsidR="00247A44" w:rsidRPr="00103D23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CE0C42" w:rsidRDefault="00247A44" w:rsidP="000C4713">
            <w:pPr>
              <w:spacing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Rotundo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et al (2019)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OHI+ </w:t>
            </w:r>
            <w:proofErr w:type="spellStart"/>
            <w:r w:rsidRPr="00103D23">
              <w:rPr>
                <w:rFonts w:ascii="Times New Roman" w:hAnsi="Times New Roman" w:cs="Times New Roman"/>
              </w:rPr>
              <w:t>Suragingival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scaling and polishing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</w:t>
            </w:r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mCAF+ CM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 xml:space="preserve">Anti‐inflammatory 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 xml:space="preserve">(Ibuprofen) and additional analgesics. 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 xml:space="preserve">No tooth-brushing in treated area for 21 days, 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>CHX mouth rinse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 xml:space="preserve">(0.12%) twice daily for 3 weeks. 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Control group: </w:t>
            </w:r>
            <w:r w:rsidRPr="00103D23">
              <w:rPr>
                <w:rFonts w:ascii="Times New Roman" w:hAnsi="Times New Roman" w:cs="Times New Roman"/>
                <w:lang w:val="en-GB"/>
              </w:rPr>
              <w:t>75</w:t>
            </w:r>
            <w:r w:rsidRPr="00103D23">
              <w:rPr>
                <w:rFonts w:ascii="Times New Roman" w:hAnsi="Times New Roman" w:cs="Times New Roman"/>
              </w:rPr>
              <w:t>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Test group: </w:t>
            </w:r>
            <w:r w:rsidRPr="00103D23">
              <w:rPr>
                <w:rFonts w:ascii="Times New Roman" w:hAnsi="Times New Roman" w:cs="Times New Roman"/>
                <w:lang w:val="en-GB"/>
              </w:rPr>
              <w:t>87%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Control group: 52%</w:t>
            </w:r>
          </w:p>
          <w:p w:rsidR="00247A44" w:rsidRPr="00103D23" w:rsidRDefault="00247A44" w:rsidP="000C4713">
            <w:pPr>
              <w:spacing w:before="24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Test group: 63%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eastAsia="Lato-Regular" w:hAnsi="Times New Roman" w:cs="Times New Roman"/>
              </w:rPr>
              <w:t>mCAF + CM provided similar root coverage to mCAF alone, but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before="240"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GB"/>
              </w:rPr>
            </w:pPr>
            <w:proofErr w:type="gramStart"/>
            <w:r w:rsidRPr="00103D23">
              <w:rPr>
                <w:rFonts w:ascii="Times New Roman" w:eastAsia="Lato-Regular" w:hAnsi="Times New Roman" w:cs="Times New Roman"/>
              </w:rPr>
              <w:t>a</w:t>
            </w:r>
            <w:proofErr w:type="gramEnd"/>
            <w:r w:rsidRPr="00103D23">
              <w:rPr>
                <w:rFonts w:ascii="Times New Roman" w:eastAsia="Lato-Regular" w:hAnsi="Times New Roman" w:cs="Times New Roman"/>
              </w:rPr>
              <w:t xml:space="preserve"> significant increase in gingival thickness.</w:t>
            </w:r>
          </w:p>
        </w:tc>
      </w:tr>
      <w:tr w:rsidR="00247A44" w:rsidRPr="00103D23" w:rsidTr="000C4713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4" w:type="dxa"/>
            <w:shd w:val="clear" w:color="auto" w:fill="auto"/>
          </w:tcPr>
          <w:p w:rsidR="00247A44" w:rsidRPr="00103D23" w:rsidRDefault="00247A44" w:rsidP="000C4713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Garces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McIntyre et al.</w:t>
            </w:r>
          </w:p>
          <w:p w:rsidR="00247A44" w:rsidRPr="00CE0C42" w:rsidRDefault="00247A44" w:rsidP="000C4713">
            <w:pPr>
              <w:spacing w:after="0"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103D23">
              <w:rPr>
                <w:rFonts w:ascii="Times New Roman" w:hAnsi="Times New Roman" w:cs="Times New Roman"/>
              </w:rPr>
              <w:t>(2017)</w:t>
            </w:r>
            <w:r>
              <w:rPr>
                <w:rFonts w:ascii="Times New Roman" w:hAnsi="Times New Roman" w:cs="Times New Roman"/>
              </w:rPr>
              <w:t xml:space="preserve"> [4</w:t>
            </w:r>
            <w:r w:rsidRPr="00472C8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OHI+ Oral prophylaxis </w:t>
            </w:r>
          </w:p>
        </w:tc>
        <w:tc>
          <w:tcPr>
            <w:tcW w:w="1686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mCAF+CTG</w:t>
            </w:r>
            <w:proofErr w:type="spellEnd"/>
          </w:p>
        </w:tc>
        <w:tc>
          <w:tcPr>
            <w:tcW w:w="184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993" w:type="dxa"/>
            <w:shd w:val="clear" w:color="auto" w:fill="auto"/>
          </w:tcPr>
          <w:p w:rsidR="00247A44" w:rsidRPr="00103D23" w:rsidRDefault="00247A44" w:rsidP="000C4713">
            <w:pPr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 w:rsidRPr="00103D23">
              <w:rPr>
                <w:rFonts w:ascii="Times New Roman" w:hAnsi="Times New Roman" w:cs="Times New Roman"/>
              </w:rPr>
              <w:t>Amoxycillin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500 mg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Ibuprofen 600mg</w:t>
            </w:r>
          </w:p>
          <w:p w:rsidR="00247A44" w:rsidRPr="00103D23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Acetaminophen 650mg</w:t>
            </w:r>
          </w:p>
          <w:p w:rsidR="00247A44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0.12% CHX twice daily - 10 days</w:t>
            </w:r>
          </w:p>
          <w:p w:rsidR="00247A44" w:rsidRPr="00103D23" w:rsidRDefault="00247A44" w:rsidP="000C4713">
            <w:pPr>
              <w:autoSpaceDE w:val="0"/>
              <w:autoSpaceDN w:val="0"/>
              <w:adjustRightInd w:val="0"/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</w:p>
        </w:tc>
        <w:tc>
          <w:tcPr>
            <w:tcW w:w="1380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lastRenderedPageBreak/>
              <w:t>93.44%</w:t>
            </w:r>
          </w:p>
        </w:tc>
        <w:tc>
          <w:tcPr>
            <w:tcW w:w="1532" w:type="dxa"/>
            <w:shd w:val="clear" w:color="auto" w:fill="auto"/>
          </w:tcPr>
          <w:p w:rsidR="00247A44" w:rsidRPr="00103D23" w:rsidRDefault="00247A44" w:rsidP="000C4713">
            <w:pPr>
              <w:spacing w:before="24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>65%</w:t>
            </w:r>
          </w:p>
        </w:tc>
        <w:tc>
          <w:tcPr>
            <w:tcW w:w="3631" w:type="dxa"/>
            <w:shd w:val="clear" w:color="auto" w:fill="auto"/>
          </w:tcPr>
          <w:p w:rsidR="00247A44" w:rsidRPr="00103D23" w:rsidRDefault="00247A44" w:rsidP="000C4713">
            <w:pPr>
              <w:autoSpaceDE w:val="0"/>
              <w:autoSpaceDN w:val="0"/>
              <w:adjustRightInd w:val="0"/>
              <w:spacing w:before="240"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ato-Regular" w:hAnsi="Times New Roman" w:cs="Times New Roman"/>
              </w:rPr>
            </w:pPr>
            <w:r w:rsidRPr="00103D23">
              <w:rPr>
                <w:rFonts w:ascii="Times New Roman" w:hAnsi="Times New Roman" w:cs="Times New Roman"/>
              </w:rPr>
              <w:t xml:space="preserve">Flap thickness may not be a predictor of CRC and RC. </w:t>
            </w:r>
            <w:proofErr w:type="spellStart"/>
            <w:proofErr w:type="gramStart"/>
            <w:r w:rsidRPr="00103D23">
              <w:rPr>
                <w:rFonts w:ascii="Times New Roman" w:hAnsi="Times New Roman" w:cs="Times New Roman"/>
              </w:rPr>
              <w:t>mCAF+</w:t>
            </w:r>
            <w:proofErr w:type="gramEnd"/>
            <w:r w:rsidRPr="00103D23">
              <w:rPr>
                <w:rFonts w:ascii="Times New Roman" w:hAnsi="Times New Roman" w:cs="Times New Roman"/>
              </w:rPr>
              <w:t>CTG</w:t>
            </w:r>
            <w:proofErr w:type="spellEnd"/>
            <w:r w:rsidRPr="00103D23">
              <w:rPr>
                <w:rFonts w:ascii="Times New Roman" w:hAnsi="Times New Roman" w:cs="Times New Roman"/>
              </w:rPr>
              <w:t xml:space="preserve"> may be a treatment of choice for thin gingival biotype.</w:t>
            </w:r>
          </w:p>
        </w:tc>
      </w:tr>
    </w:tbl>
    <w:p w:rsidR="00247A44" w:rsidRPr="00C1620F" w:rsidRDefault="00247A44" w:rsidP="00247A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620F">
        <w:rPr>
          <w:rFonts w:ascii="Times New Roman" w:hAnsi="Times New Roman" w:cs="Times New Roman"/>
          <w:sz w:val="24"/>
          <w:szCs w:val="24"/>
        </w:rPr>
        <w:t xml:space="preserve">Abbreviations: OHI- Oral hygiene instructions; CAF- Coronally advanced flap; mCAF: modified coronally advanced flap; VRIs- Vertical releasing incisions; TUNN- tunnel technique; CTG- connective tissue graft; CM- xenogenic collagen matrix; EMD- enamel matrix derivative; ADMG- Acellular dermal matrix graft; PRF- Platelet rich fibrin; CHX- Chlorhexidine; NSAIDS- Non steroidal anti-inflammatory drugs; CRC- complete root coverage; MRC- mean root coverage; KT- keratinized tissue; GT- Gingival thickness; PD- Pocket depth;  CAL- clinical attachment level; </w:t>
      </w:r>
    </w:p>
    <w:p w:rsidR="000A72A2" w:rsidRDefault="000A72A2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Default="00247A44" w:rsidP="00247A44"/>
    <w:p w:rsidR="00247A44" w:rsidRPr="00BA7561" w:rsidRDefault="00247A44" w:rsidP="00247A44">
      <w:pPr>
        <w:rPr>
          <w:rFonts w:ascii="Times New Roman" w:hAnsi="Times New Roman" w:cs="Times New Roman"/>
          <w:b/>
          <w:sz w:val="24"/>
          <w:szCs w:val="24"/>
        </w:rPr>
      </w:pPr>
      <w:r w:rsidRPr="00BA7561">
        <w:rPr>
          <w:rFonts w:ascii="Times New Roman" w:hAnsi="Times New Roman" w:cs="Times New Roman"/>
          <w:b/>
          <w:sz w:val="24"/>
          <w:szCs w:val="24"/>
        </w:rPr>
        <w:lastRenderedPageBreak/>
        <w:t>Table 3: Patient-centered outcomes</w:t>
      </w:r>
    </w:p>
    <w:tbl>
      <w:tblPr>
        <w:tblStyle w:val="LightShading"/>
        <w:tblW w:w="10560" w:type="dxa"/>
        <w:tblLook w:val="04A0" w:firstRow="1" w:lastRow="0" w:firstColumn="1" w:lastColumn="0" w:noHBand="0" w:noVBand="1"/>
      </w:tblPr>
      <w:tblGrid>
        <w:gridCol w:w="3242"/>
        <w:gridCol w:w="4271"/>
        <w:gridCol w:w="3047"/>
      </w:tblGrid>
      <w:tr w:rsidR="00247A44" w:rsidRPr="00143DFD" w:rsidTr="000C4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b w:val="0"/>
                <w:sz w:val="24"/>
                <w:szCs w:val="24"/>
              </w:rPr>
              <w:t>Study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b w:val="0"/>
                <w:sz w:val="24"/>
                <w:szCs w:val="24"/>
              </w:rPr>
              <w:t>Aesthetic outcomes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b w:val="0"/>
                <w:sz w:val="24"/>
                <w:szCs w:val="24"/>
              </w:rPr>
              <w:t>Patient-centered outcomes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Zucchelli and De Sanctis</w:t>
            </w:r>
          </w:p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[9]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Zucchelli et al.(2005)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Carvalho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al.(2006)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Skurska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al.(2015)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mCAF: 7.98 ± 1.88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CAF: 8.37 ± 1.81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 value: 0.217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Zucchelli et al.(2009)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: No difference between two 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grouos</w:t>
            </w:r>
            <w:proofErr w:type="spellEnd"/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Contour related VAS: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(mCAF): 91.8 ± 1.47mm;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(CAF): 70.0 ± 19.6 mm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Contiguity: 16 test/ 9 controls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Keloids: 0 test/6 controls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Morbidity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(mCAF): 87.3 ± 16.2mm;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(CAF): 67.5 ± 20.5mm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 value &lt;0.01</w:t>
            </w:r>
          </w:p>
        </w:tc>
      </w:tr>
      <w:tr w:rsidR="00247A44" w:rsidRPr="00143DFD" w:rsidTr="000C4713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Aroca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al.(2009)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Ozcelik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(2011)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 : 7.43 ± 1.56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mCAF+B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: 8.65</w:t>
            </w: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± 1.47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p value: 0.0001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>VAS Esthetic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>mCAF: 7.15 ± 1.18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>mCAF+B</w:t>
            </w:r>
            <w:proofErr w:type="spellEnd"/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>: 8.18 ± 0.73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t>p value: 0.0001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VAS Pain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mCAF: 5.70 ± 1.59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mCAF+B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: 5.31 ± 1.52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p value: 0.432</w:t>
            </w:r>
          </w:p>
        </w:tc>
      </w:tr>
      <w:tr w:rsidR="00247A44" w:rsidRPr="00143DFD" w:rsidTr="000C4713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Cardaropoli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 (2014)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Zucchelli et al.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(2014)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Aesthetics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Patient evaluation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81.6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82.8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Periodontist evaluation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Colour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match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73.6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85.2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Contour match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87.2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76.8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Keloid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44%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4%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Pain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76.4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86.4</w:t>
            </w:r>
          </w:p>
        </w:tc>
      </w:tr>
      <w:tr w:rsidR="00247A44" w:rsidRPr="00143DFD" w:rsidTr="000C4713">
        <w:trPr>
          <w:trHeight w:val="2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Cairo et al.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(2016)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7.9 ± 1.4</w:t>
            </w:r>
          </w:p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Control (mCAF): 7.9 ± 1.4 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Tooth hypersensitivity</w:t>
            </w:r>
          </w:p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</w:t>
            </w:r>
          </w:p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Test (</w:t>
            </w: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mCAF+CTG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): 0.0 ± 0.0</w:t>
            </w:r>
          </w:p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Control (mCAF): 1.4 ± 5.3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Gupta et al.(2017)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[3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Öncü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Patient discomfort</w:t>
            </w:r>
          </w:p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VAS score- lower in test group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Alexiou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al.(2017)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Bherwani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al.(2014)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Gürlek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et al. (2020)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  <w:tr w:rsidR="00247A44" w:rsidRPr="00143DFD" w:rsidTr="000C4713">
        <w:trPr>
          <w:trHeight w:val="3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Ahmedbeyli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 al. (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mCAF+ADMG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: 9.45 ± 1.21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CAF+ADMG: 8.91 ± 1.97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Patient Satisfaction score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mCAF+ADMG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: 20.09 ± 1.64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CAF+ADMG: 17.64 ± 1.36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Score for post-surgical phase (n)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mCAF+ADMG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Fully satisfied: 10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Satisfied: 1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CAF+ADMG: 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Fully satisfied: 0</w:t>
            </w:r>
          </w:p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Satisfied: 11</w:t>
            </w:r>
          </w:p>
        </w:tc>
      </w:tr>
      <w:tr w:rsidR="00247A44" w:rsidRPr="00143DFD" w:rsidTr="000C4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Rotundo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 al. (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CAF: 8.8(2.0)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CAF+CM: 9.3(1.0)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Satisfaction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CAF: 9.1(1.6)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CAF+CM: 9.3(1.5)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Hypersensitivity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CAF: 0.7(1.1)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CAF+CM: 1.7(2.2)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Pain (7 day)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CAF: 1.2(2.2)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CAF+CM: 0.7(0.9)</w:t>
            </w:r>
          </w:p>
          <w:p w:rsidR="00247A44" w:rsidRPr="00143DFD" w:rsidRDefault="00247A44" w:rsidP="000C4713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A44" w:rsidRPr="00143DFD" w:rsidTr="000C4713">
        <w:trPr>
          <w:trHeight w:val="10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2" w:type="dxa"/>
            <w:shd w:val="clear" w:color="auto" w:fill="auto"/>
          </w:tcPr>
          <w:p w:rsidR="00247A44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Garces</w:t>
            </w:r>
            <w:proofErr w:type="spellEnd"/>
            <w:r w:rsidRPr="00143DFD">
              <w:rPr>
                <w:rFonts w:ascii="Times New Roman" w:hAnsi="Times New Roman" w:cs="Times New Roman"/>
                <w:sz w:val="24"/>
                <w:szCs w:val="24"/>
              </w:rPr>
              <w:t xml:space="preserve"> McIntyre et al.</w:t>
            </w:r>
          </w:p>
          <w:p w:rsidR="00247A44" w:rsidRPr="00143DFD" w:rsidRDefault="00247A44" w:rsidP="000C47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</w:t>
            </w:r>
            <w:r w:rsidRPr="00DF0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271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3047" w:type="dxa"/>
            <w:shd w:val="clear" w:color="auto" w:fill="auto"/>
          </w:tcPr>
          <w:p w:rsidR="00247A44" w:rsidRPr="00143DFD" w:rsidRDefault="00247A44" w:rsidP="000C4713">
            <w:pPr>
              <w:spacing w:after="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DF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</w:tr>
    </w:tbl>
    <w:p w:rsidR="00247A44" w:rsidRDefault="00247A44" w:rsidP="00247A44">
      <w:pPr>
        <w:rPr>
          <w:rFonts w:ascii="Times New Roman" w:hAnsi="Times New Roman" w:cs="Times New Roman"/>
          <w:sz w:val="24"/>
          <w:szCs w:val="24"/>
        </w:rPr>
      </w:pPr>
    </w:p>
    <w:p w:rsidR="00247A44" w:rsidRPr="00C1620F" w:rsidRDefault="00247A44" w:rsidP="00247A44">
      <w:pPr>
        <w:rPr>
          <w:rFonts w:ascii="Times New Roman" w:hAnsi="Times New Roman" w:cs="Times New Roman"/>
          <w:sz w:val="24"/>
          <w:szCs w:val="24"/>
        </w:rPr>
      </w:pPr>
      <w:r w:rsidRPr="00C1620F">
        <w:rPr>
          <w:rFonts w:ascii="Times New Roman" w:hAnsi="Times New Roman" w:cs="Times New Roman"/>
          <w:sz w:val="24"/>
          <w:szCs w:val="24"/>
        </w:rPr>
        <w:t>Abbreviations: VAS- Visual analogue scale; RES- Root coverage esthetics score</w:t>
      </w:r>
    </w:p>
    <w:p w:rsidR="00247A44" w:rsidRPr="00C1620F" w:rsidRDefault="00247A44" w:rsidP="00247A44">
      <w:pPr>
        <w:rPr>
          <w:rFonts w:ascii="Times New Roman" w:hAnsi="Times New Roman" w:cs="Times New Roman"/>
          <w:sz w:val="24"/>
          <w:szCs w:val="24"/>
        </w:rPr>
      </w:pPr>
      <w:r w:rsidRPr="00C1620F">
        <w:rPr>
          <w:rFonts w:ascii="Times New Roman" w:hAnsi="Times New Roman" w:cs="Times New Roman"/>
          <w:sz w:val="24"/>
          <w:szCs w:val="24"/>
        </w:rPr>
        <w:t>NR- Not reported</w:t>
      </w:r>
    </w:p>
    <w:p w:rsidR="00247A44" w:rsidRPr="00247A44" w:rsidRDefault="00247A44" w:rsidP="00247A44"/>
    <w:sectPr w:rsidR="00247A44" w:rsidRPr="00247A44" w:rsidSect="00843E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638E3"/>
    <w:multiLevelType w:val="hybridMultilevel"/>
    <w:tmpl w:val="400A17FA"/>
    <w:lvl w:ilvl="0" w:tplc="50E00198">
      <w:start w:val="1"/>
      <w:numFmt w:val="bullet"/>
      <w:lvlText w:val="-"/>
      <w:lvlJc w:val="left"/>
      <w:pPr>
        <w:ind w:left="126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3433B01"/>
    <w:multiLevelType w:val="hybridMultilevel"/>
    <w:tmpl w:val="C00C41C8"/>
    <w:lvl w:ilvl="0" w:tplc="E57E98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3E"/>
    <w:rsid w:val="000A72A2"/>
    <w:rsid w:val="001F4157"/>
    <w:rsid w:val="00247A44"/>
    <w:rsid w:val="0035203E"/>
    <w:rsid w:val="003D08D7"/>
    <w:rsid w:val="00422026"/>
    <w:rsid w:val="00436E30"/>
    <w:rsid w:val="004F32E4"/>
    <w:rsid w:val="005407E3"/>
    <w:rsid w:val="00692020"/>
    <w:rsid w:val="00762E6C"/>
    <w:rsid w:val="00770607"/>
    <w:rsid w:val="00843E09"/>
    <w:rsid w:val="00873740"/>
    <w:rsid w:val="008849DD"/>
    <w:rsid w:val="009C40B8"/>
    <w:rsid w:val="009E72CE"/>
    <w:rsid w:val="00A945A4"/>
    <w:rsid w:val="00AA55D6"/>
    <w:rsid w:val="00AB671D"/>
    <w:rsid w:val="00BD3BA8"/>
    <w:rsid w:val="00C1620F"/>
    <w:rsid w:val="00C4582E"/>
    <w:rsid w:val="00D13F52"/>
    <w:rsid w:val="00DF4ADD"/>
    <w:rsid w:val="00EC1E37"/>
    <w:rsid w:val="00F62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50B746-2B00-45B2-ABE5-5E4D3D75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A4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03E"/>
    <w:rPr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03E"/>
    <w:pPr>
      <w:spacing w:line="240" w:lineRule="auto"/>
    </w:pPr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03E"/>
    <w:rPr>
      <w:rFonts w:ascii="Segoe UI" w:hAnsi="Segoe UI" w:cs="Segoe UI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03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203E"/>
    <w:pPr>
      <w:ind w:left="720"/>
      <w:contextualSpacing/>
    </w:pPr>
  </w:style>
  <w:style w:type="table" w:styleId="TableGrid">
    <w:name w:val="Table Grid"/>
    <w:basedOn w:val="TableNormal"/>
    <w:uiPriority w:val="59"/>
    <w:rsid w:val="0035203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352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3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2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3E"/>
    <w:rPr>
      <w:lang w:val="en-US"/>
    </w:rPr>
  </w:style>
  <w:style w:type="table" w:styleId="LightShading">
    <w:name w:val="Light Shading"/>
    <w:basedOn w:val="TableNormal"/>
    <w:uiPriority w:val="60"/>
    <w:rsid w:val="001F415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0FE91-6BF5-4537-B2F0-68B7BEB3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Yatheesh Mohan</cp:lastModifiedBy>
  <cp:revision>3</cp:revision>
  <dcterms:created xsi:type="dcterms:W3CDTF">2021-03-31T15:00:00Z</dcterms:created>
  <dcterms:modified xsi:type="dcterms:W3CDTF">2021-03-31T15:00:00Z</dcterms:modified>
</cp:coreProperties>
</file>