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25D59" w14:textId="458A5B44" w:rsidR="003F2852" w:rsidRPr="008F3FBD" w:rsidRDefault="003F2852" w:rsidP="003F2852">
      <w:pPr>
        <w:spacing w:after="60" w:line="240" w:lineRule="auto"/>
        <w:rPr>
          <w:sz w:val="20"/>
          <w:szCs w:val="20"/>
        </w:rPr>
      </w:pPr>
    </w:p>
    <w:p w14:paraId="4EB3ED55" w14:textId="77777777" w:rsidR="003F2852" w:rsidRPr="008F3FBD" w:rsidRDefault="003F2852" w:rsidP="003F2852">
      <w:pPr>
        <w:spacing w:after="60" w:line="240" w:lineRule="auto"/>
        <w:rPr>
          <w:sz w:val="20"/>
          <w:szCs w:val="20"/>
        </w:rPr>
      </w:pPr>
      <w:r w:rsidRPr="008F3FBD">
        <w:rPr>
          <w:sz w:val="20"/>
          <w:szCs w:val="20"/>
        </w:rPr>
        <w:t>Table 1. Detailed search strategy for the identification of studies</w:t>
      </w:r>
    </w:p>
    <w:p w14:paraId="4869D02E" w14:textId="735124C6" w:rsidR="00117A05" w:rsidRDefault="003F2852">
      <w:r w:rsidRPr="008F3FBD">
        <w:rPr>
          <w:noProof/>
          <w:sz w:val="20"/>
          <w:szCs w:val="20"/>
          <w:lang w:val="en-US" w:eastAsia="zh-CN"/>
        </w:rPr>
        <mc:AlternateContent>
          <mc:Choice Requires="wps">
            <w:drawing>
              <wp:inline distT="0" distB="0" distL="0" distR="0" wp14:anchorId="0AFCC767" wp14:editId="1E7A7D7B">
                <wp:extent cx="3718560" cy="2926080"/>
                <wp:effectExtent l="0" t="0" r="1524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8560" cy="292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72969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>#1 (“</w:t>
                            </w:r>
                            <w:proofErr w:type="gram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Probiotics”[</w:t>
                            </w:r>
                            <w:proofErr w:type="spellStart"/>
                            <w:proofErr w:type="gramEnd"/>
                            <w:r w:rsidRPr="004031B1">
                              <w:rPr>
                                <w:sz w:val="20"/>
                                <w:szCs w:val="20"/>
                              </w:rPr>
                              <w:t>MeSH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 Terms])</w:t>
                            </w:r>
                          </w:p>
                          <w:p w14:paraId="3FBC8549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>#2 (“</w:t>
                            </w:r>
                            <w:proofErr w:type="gram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Lactobacillus”[</w:t>
                            </w:r>
                            <w:proofErr w:type="spellStart"/>
                            <w:proofErr w:type="gramEnd"/>
                            <w:r w:rsidRPr="004031B1">
                              <w:rPr>
                                <w:sz w:val="20"/>
                                <w:szCs w:val="20"/>
                              </w:rPr>
                              <w:t>MeSH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 Terms])</w:t>
                            </w:r>
                          </w:p>
                          <w:p w14:paraId="3E522579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>#3 (“</w:t>
                            </w:r>
                            <w:proofErr w:type="gram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Bifidobacterium”[</w:t>
                            </w:r>
                            <w:proofErr w:type="spellStart"/>
                            <w:proofErr w:type="gramEnd"/>
                            <w:r w:rsidRPr="004031B1">
                              <w:rPr>
                                <w:sz w:val="20"/>
                                <w:szCs w:val="20"/>
                              </w:rPr>
                              <w:t>MeSH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 Terms])</w:t>
                            </w:r>
                          </w:p>
                          <w:p w14:paraId="707478A2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#4 (“Probiotic </w:t>
                            </w:r>
                            <w:proofErr w:type="gram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agent”[</w:t>
                            </w:r>
                            <w:proofErr w:type="spellStart"/>
                            <w:proofErr w:type="gramEnd"/>
                            <w:r w:rsidRPr="004031B1">
                              <w:rPr>
                                <w:sz w:val="20"/>
                                <w:szCs w:val="20"/>
                              </w:rPr>
                              <w:t>tw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>] OR “Probiotic tablet”[</w:t>
                            </w:r>
                            <w:proofErr w:type="spell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tw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>] OR “Probiotic lozenge”[</w:t>
                            </w:r>
                            <w:proofErr w:type="spell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tw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>] OR “Probiotic mouthwash”[</w:t>
                            </w:r>
                            <w:proofErr w:type="spell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tw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>] OR “Probiotic”[</w:t>
                            </w:r>
                            <w:proofErr w:type="spell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tw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] </w:t>
                            </w:r>
                          </w:p>
                          <w:p w14:paraId="3F44CB59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>#5 (#1 OR #2 OR #3 OR #4)</w:t>
                            </w:r>
                          </w:p>
                          <w:p w14:paraId="4D39EFC5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>#6 (“</w:t>
                            </w:r>
                            <w:proofErr w:type="gram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Periodontitis”[</w:t>
                            </w:r>
                            <w:proofErr w:type="spellStart"/>
                            <w:proofErr w:type="gramEnd"/>
                            <w:r w:rsidRPr="004031B1">
                              <w:rPr>
                                <w:sz w:val="20"/>
                                <w:szCs w:val="20"/>
                              </w:rPr>
                              <w:t>MeSH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 Terms])</w:t>
                            </w:r>
                          </w:p>
                          <w:p w14:paraId="42B03B9F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#7 (“Periodontal </w:t>
                            </w:r>
                            <w:proofErr w:type="gram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diseases”[</w:t>
                            </w:r>
                            <w:proofErr w:type="spellStart"/>
                            <w:proofErr w:type="gramEnd"/>
                            <w:r w:rsidRPr="004031B1">
                              <w:rPr>
                                <w:sz w:val="20"/>
                                <w:szCs w:val="20"/>
                              </w:rPr>
                              <w:t>MeSH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 Terms])</w:t>
                            </w:r>
                          </w:p>
                          <w:p w14:paraId="7DEC218B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#8 (“Periodontal </w:t>
                            </w:r>
                            <w:proofErr w:type="gramStart"/>
                            <w:r w:rsidRPr="004031B1">
                              <w:rPr>
                                <w:sz w:val="20"/>
                                <w:szCs w:val="20"/>
                              </w:rPr>
                              <w:t>pocket”[</w:t>
                            </w:r>
                            <w:proofErr w:type="spellStart"/>
                            <w:proofErr w:type="gramEnd"/>
                            <w:r w:rsidRPr="004031B1">
                              <w:rPr>
                                <w:sz w:val="20"/>
                                <w:szCs w:val="20"/>
                              </w:rPr>
                              <w:t>MeSH</w:t>
                            </w:r>
                            <w:proofErr w:type="spellEnd"/>
                            <w:r w:rsidRPr="004031B1">
                              <w:rPr>
                                <w:sz w:val="20"/>
                                <w:szCs w:val="20"/>
                              </w:rPr>
                              <w:t xml:space="preserve"> Terms])</w:t>
                            </w:r>
                          </w:p>
                          <w:p w14:paraId="66CFC914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>#9 (#6 OR #7 OR #8)</w:t>
                            </w:r>
                          </w:p>
                          <w:p w14:paraId="4C620092" w14:textId="77777777" w:rsidR="003F2852" w:rsidRPr="004031B1" w:rsidRDefault="003F2852" w:rsidP="003F285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031B1">
                              <w:rPr>
                                <w:sz w:val="20"/>
                                <w:szCs w:val="20"/>
                              </w:rPr>
                              <w:t>#10 (#4 AND #9)</w:t>
                            </w:r>
                          </w:p>
                          <w:p w14:paraId="66BCC7FD" w14:textId="77777777" w:rsidR="003F2852" w:rsidRDefault="003F2852" w:rsidP="003F28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FCC7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92.8pt;height:23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">
                <v:textbox>
                  <w:txbxContent>
                    <w:p w14:paraId="5AB72969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>#1 (“</w:t>
                      </w:r>
                      <w:proofErr w:type="gramStart"/>
                      <w:r w:rsidRPr="004031B1">
                        <w:rPr>
                          <w:sz w:val="20"/>
                          <w:szCs w:val="20"/>
                        </w:rPr>
                        <w:t>Probiotics”[</w:t>
                      </w:r>
                      <w:proofErr w:type="spellStart"/>
                      <w:proofErr w:type="gramEnd"/>
                      <w:r w:rsidRPr="004031B1">
                        <w:rPr>
                          <w:sz w:val="20"/>
                          <w:szCs w:val="20"/>
                        </w:rPr>
                        <w:t>MeSH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 xml:space="preserve"> Terms])</w:t>
                      </w:r>
                    </w:p>
                    <w:p w14:paraId="3FBC8549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>#2 (“</w:t>
                      </w:r>
                      <w:proofErr w:type="gramStart"/>
                      <w:r w:rsidRPr="004031B1">
                        <w:rPr>
                          <w:sz w:val="20"/>
                          <w:szCs w:val="20"/>
                        </w:rPr>
                        <w:t>Lactobacillus”[</w:t>
                      </w:r>
                      <w:proofErr w:type="spellStart"/>
                      <w:proofErr w:type="gramEnd"/>
                      <w:r w:rsidRPr="004031B1">
                        <w:rPr>
                          <w:sz w:val="20"/>
                          <w:szCs w:val="20"/>
                        </w:rPr>
                        <w:t>MeSH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 xml:space="preserve"> Terms])</w:t>
                      </w:r>
                    </w:p>
                    <w:p w14:paraId="3E522579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>#3 (“</w:t>
                      </w:r>
                      <w:proofErr w:type="gramStart"/>
                      <w:r w:rsidRPr="004031B1">
                        <w:rPr>
                          <w:sz w:val="20"/>
                          <w:szCs w:val="20"/>
                        </w:rPr>
                        <w:t>Bifidobacterium”[</w:t>
                      </w:r>
                      <w:proofErr w:type="spellStart"/>
                      <w:proofErr w:type="gramEnd"/>
                      <w:r w:rsidRPr="004031B1">
                        <w:rPr>
                          <w:sz w:val="20"/>
                          <w:szCs w:val="20"/>
                        </w:rPr>
                        <w:t>MeSH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 xml:space="preserve"> Terms])</w:t>
                      </w:r>
                    </w:p>
                    <w:p w14:paraId="707478A2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 xml:space="preserve">#4 (“Probiotic </w:t>
                      </w:r>
                      <w:proofErr w:type="gramStart"/>
                      <w:r w:rsidRPr="004031B1">
                        <w:rPr>
                          <w:sz w:val="20"/>
                          <w:szCs w:val="20"/>
                        </w:rPr>
                        <w:t>agent”[</w:t>
                      </w:r>
                      <w:proofErr w:type="spellStart"/>
                      <w:proofErr w:type="gramEnd"/>
                      <w:r w:rsidRPr="004031B1">
                        <w:rPr>
                          <w:sz w:val="20"/>
                          <w:szCs w:val="20"/>
                        </w:rPr>
                        <w:t>tw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>] OR “Probiotic tablet”[</w:t>
                      </w:r>
                      <w:proofErr w:type="spellStart"/>
                      <w:r w:rsidRPr="004031B1">
                        <w:rPr>
                          <w:sz w:val="20"/>
                          <w:szCs w:val="20"/>
                        </w:rPr>
                        <w:t>tw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>] OR “Probiotic lozenge”[</w:t>
                      </w:r>
                      <w:proofErr w:type="spellStart"/>
                      <w:r w:rsidRPr="004031B1">
                        <w:rPr>
                          <w:sz w:val="20"/>
                          <w:szCs w:val="20"/>
                        </w:rPr>
                        <w:t>tw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>] OR “Probiotic mouthwash”[</w:t>
                      </w:r>
                      <w:proofErr w:type="spellStart"/>
                      <w:r w:rsidRPr="004031B1">
                        <w:rPr>
                          <w:sz w:val="20"/>
                          <w:szCs w:val="20"/>
                        </w:rPr>
                        <w:t>tw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>] OR “Probiotic”[</w:t>
                      </w:r>
                      <w:proofErr w:type="spellStart"/>
                      <w:r w:rsidRPr="004031B1">
                        <w:rPr>
                          <w:sz w:val="20"/>
                          <w:szCs w:val="20"/>
                        </w:rPr>
                        <w:t>tw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 xml:space="preserve">] </w:t>
                      </w:r>
                    </w:p>
                    <w:p w14:paraId="3F44CB59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>#5 (#1 OR #2 OR #3 OR #4)</w:t>
                      </w:r>
                    </w:p>
                    <w:p w14:paraId="4D39EFC5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>#6 (“</w:t>
                      </w:r>
                      <w:proofErr w:type="gramStart"/>
                      <w:r w:rsidRPr="004031B1">
                        <w:rPr>
                          <w:sz w:val="20"/>
                          <w:szCs w:val="20"/>
                        </w:rPr>
                        <w:t>Periodontitis”[</w:t>
                      </w:r>
                      <w:proofErr w:type="spellStart"/>
                      <w:proofErr w:type="gramEnd"/>
                      <w:r w:rsidRPr="004031B1">
                        <w:rPr>
                          <w:sz w:val="20"/>
                          <w:szCs w:val="20"/>
                        </w:rPr>
                        <w:t>MeSH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 xml:space="preserve"> Terms])</w:t>
                      </w:r>
                    </w:p>
                    <w:p w14:paraId="42B03B9F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 xml:space="preserve">#7 (“Periodontal </w:t>
                      </w:r>
                      <w:proofErr w:type="gramStart"/>
                      <w:r w:rsidRPr="004031B1">
                        <w:rPr>
                          <w:sz w:val="20"/>
                          <w:szCs w:val="20"/>
                        </w:rPr>
                        <w:t>diseases”[</w:t>
                      </w:r>
                      <w:proofErr w:type="spellStart"/>
                      <w:proofErr w:type="gramEnd"/>
                      <w:r w:rsidRPr="004031B1">
                        <w:rPr>
                          <w:sz w:val="20"/>
                          <w:szCs w:val="20"/>
                        </w:rPr>
                        <w:t>MeSH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 xml:space="preserve"> Terms])</w:t>
                      </w:r>
                    </w:p>
                    <w:p w14:paraId="7DEC218B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 xml:space="preserve">#8 (“Periodontal </w:t>
                      </w:r>
                      <w:proofErr w:type="gramStart"/>
                      <w:r w:rsidRPr="004031B1">
                        <w:rPr>
                          <w:sz w:val="20"/>
                          <w:szCs w:val="20"/>
                        </w:rPr>
                        <w:t>pocket”[</w:t>
                      </w:r>
                      <w:proofErr w:type="spellStart"/>
                      <w:proofErr w:type="gramEnd"/>
                      <w:r w:rsidRPr="004031B1">
                        <w:rPr>
                          <w:sz w:val="20"/>
                          <w:szCs w:val="20"/>
                        </w:rPr>
                        <w:t>MeSH</w:t>
                      </w:r>
                      <w:proofErr w:type="spellEnd"/>
                      <w:r w:rsidRPr="004031B1">
                        <w:rPr>
                          <w:sz w:val="20"/>
                          <w:szCs w:val="20"/>
                        </w:rPr>
                        <w:t xml:space="preserve"> Terms])</w:t>
                      </w:r>
                    </w:p>
                    <w:p w14:paraId="66CFC914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>#9 (#6 OR #7 OR #8)</w:t>
                      </w:r>
                    </w:p>
                    <w:p w14:paraId="4C620092" w14:textId="77777777" w:rsidR="003F2852" w:rsidRPr="004031B1" w:rsidRDefault="003F2852" w:rsidP="003F2852">
                      <w:pPr>
                        <w:rPr>
                          <w:sz w:val="20"/>
                          <w:szCs w:val="20"/>
                        </w:rPr>
                      </w:pPr>
                      <w:r w:rsidRPr="004031B1">
                        <w:rPr>
                          <w:sz w:val="20"/>
                          <w:szCs w:val="20"/>
                        </w:rPr>
                        <w:t>#10 (#4 AND #9)</w:t>
                      </w:r>
                    </w:p>
                    <w:p w14:paraId="66BCC7FD" w14:textId="77777777" w:rsidR="003F2852" w:rsidRDefault="003F2852" w:rsidP="003F2852"/>
                  </w:txbxContent>
                </v:textbox>
                <w10:anchorlock/>
              </v:shape>
            </w:pict>
          </mc:Fallback>
        </mc:AlternateContent>
      </w:r>
    </w:p>
    <w:p w14:paraId="3727EFEF" w14:textId="77777777" w:rsidR="003F2852" w:rsidRDefault="003F2852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3AC4068" w14:textId="5C2CA0F6" w:rsidR="003F2852" w:rsidRDefault="003F2852" w:rsidP="003F2852">
      <w:pPr>
        <w:spacing w:after="60" w:line="240" w:lineRule="auto"/>
        <w:jc w:val="both"/>
        <w:rPr>
          <w:sz w:val="20"/>
          <w:szCs w:val="20"/>
        </w:rPr>
      </w:pPr>
      <w:r w:rsidRPr="008F3FBD">
        <w:rPr>
          <w:sz w:val="20"/>
          <w:szCs w:val="20"/>
        </w:rPr>
        <w:lastRenderedPageBreak/>
        <w:t>Table 2. General characteristics of studies</w:t>
      </w:r>
    </w:p>
    <w:tbl>
      <w:tblPr>
        <w:tblpPr w:leftFromText="180" w:rightFromText="180" w:horzAnchor="margin" w:tblpY="396"/>
        <w:tblW w:w="8919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993"/>
        <w:gridCol w:w="992"/>
        <w:gridCol w:w="1276"/>
        <w:gridCol w:w="1559"/>
        <w:gridCol w:w="1723"/>
      </w:tblGrid>
      <w:tr w:rsidR="003F2852" w:rsidRPr="008F3FBD" w14:paraId="50AB5C57" w14:textId="77777777" w:rsidTr="0001565C">
        <w:tc>
          <w:tcPr>
            <w:tcW w:w="959" w:type="dxa"/>
          </w:tcPr>
          <w:p w14:paraId="422FA9A0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Study</w:t>
            </w:r>
          </w:p>
        </w:tc>
        <w:tc>
          <w:tcPr>
            <w:tcW w:w="1417" w:type="dxa"/>
          </w:tcPr>
          <w:p w14:paraId="398B42C8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Study design and setting</w:t>
            </w:r>
          </w:p>
        </w:tc>
        <w:tc>
          <w:tcPr>
            <w:tcW w:w="993" w:type="dxa"/>
          </w:tcPr>
          <w:p w14:paraId="2E8DBC76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Follow-up period (months)</w:t>
            </w:r>
          </w:p>
        </w:tc>
        <w:tc>
          <w:tcPr>
            <w:tcW w:w="992" w:type="dxa"/>
          </w:tcPr>
          <w:p w14:paraId="0E83D17D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Country</w:t>
            </w:r>
          </w:p>
        </w:tc>
        <w:tc>
          <w:tcPr>
            <w:tcW w:w="1276" w:type="dxa"/>
          </w:tcPr>
          <w:p w14:paraId="72085AFC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 xml:space="preserve">Patient population </w:t>
            </w:r>
          </w:p>
        </w:tc>
        <w:tc>
          <w:tcPr>
            <w:tcW w:w="1559" w:type="dxa"/>
          </w:tcPr>
          <w:p w14:paraId="459766B0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Treatment modalities</w:t>
            </w:r>
          </w:p>
        </w:tc>
        <w:tc>
          <w:tcPr>
            <w:tcW w:w="1723" w:type="dxa"/>
          </w:tcPr>
          <w:p w14:paraId="5C4B5291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Parameters measured</w:t>
            </w:r>
          </w:p>
        </w:tc>
      </w:tr>
      <w:tr w:rsidR="003F2852" w:rsidRPr="008F3FBD" w14:paraId="1562699C" w14:textId="77777777" w:rsidTr="0001565C">
        <w:tc>
          <w:tcPr>
            <w:tcW w:w="959" w:type="dxa"/>
          </w:tcPr>
          <w:p w14:paraId="5902636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Pelekos</w:t>
            </w:r>
            <w:proofErr w:type="spellEnd"/>
            <w:r w:rsidRPr="008F3FBD">
              <w:rPr>
                <w:sz w:val="20"/>
                <w:szCs w:val="20"/>
              </w:rPr>
              <w:t xml:space="preserve"> et al (2019)</w:t>
            </w:r>
          </w:p>
        </w:tc>
        <w:tc>
          <w:tcPr>
            <w:tcW w:w="1417" w:type="dxa"/>
          </w:tcPr>
          <w:p w14:paraId="4BAB37A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Double-blinded, RCT, parallel arm, University</w:t>
            </w:r>
          </w:p>
        </w:tc>
        <w:tc>
          <w:tcPr>
            <w:tcW w:w="993" w:type="dxa"/>
          </w:tcPr>
          <w:p w14:paraId="02841E4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218B2EC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Hong Kong</w:t>
            </w:r>
          </w:p>
        </w:tc>
        <w:tc>
          <w:tcPr>
            <w:tcW w:w="1276" w:type="dxa"/>
          </w:tcPr>
          <w:p w14:paraId="738DD0E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41 chronic periodontitis patients, mean age 53 years old</w:t>
            </w:r>
          </w:p>
        </w:tc>
        <w:tc>
          <w:tcPr>
            <w:tcW w:w="1559" w:type="dxa"/>
          </w:tcPr>
          <w:p w14:paraId="2294D5A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SRP + placebo (n= 21) vs SRP + probiotic (n= 20)</w:t>
            </w:r>
          </w:p>
        </w:tc>
        <w:tc>
          <w:tcPr>
            <w:tcW w:w="1723" w:type="dxa"/>
          </w:tcPr>
          <w:p w14:paraId="42D58BD6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PPD, CAL, BOP, PI</w:t>
            </w:r>
          </w:p>
        </w:tc>
      </w:tr>
      <w:tr w:rsidR="003F2852" w:rsidRPr="008F3FBD" w14:paraId="353942A7" w14:textId="77777777" w:rsidTr="0001565C">
        <w:tc>
          <w:tcPr>
            <w:tcW w:w="959" w:type="dxa"/>
          </w:tcPr>
          <w:p w14:paraId="7B7A497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Soares et al (2019)</w:t>
            </w:r>
          </w:p>
        </w:tc>
        <w:tc>
          <w:tcPr>
            <w:tcW w:w="1417" w:type="dxa"/>
          </w:tcPr>
          <w:p w14:paraId="1D61DC4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Double-blinded RCT, parallel arm, </w:t>
            </w:r>
            <w:r>
              <w:rPr>
                <w:sz w:val="20"/>
                <w:szCs w:val="20"/>
              </w:rPr>
              <w:t xml:space="preserve">setting </w:t>
            </w:r>
            <w:r w:rsidRPr="008F3FBD">
              <w:rPr>
                <w:sz w:val="20"/>
                <w:szCs w:val="20"/>
              </w:rPr>
              <w:t>not specified</w:t>
            </w:r>
          </w:p>
        </w:tc>
        <w:tc>
          <w:tcPr>
            <w:tcW w:w="993" w:type="dxa"/>
          </w:tcPr>
          <w:p w14:paraId="4E4CA5E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D84558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Brazil</w:t>
            </w:r>
          </w:p>
        </w:tc>
        <w:tc>
          <w:tcPr>
            <w:tcW w:w="1276" w:type="dxa"/>
          </w:tcPr>
          <w:p w14:paraId="08D2A72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60 Stage III and IV, grade B and C periodontitis subjects, mean age 57 years old</w:t>
            </w:r>
          </w:p>
        </w:tc>
        <w:tc>
          <w:tcPr>
            <w:tcW w:w="1559" w:type="dxa"/>
          </w:tcPr>
          <w:p w14:paraId="1463BED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SRP + placebo (n= 30) vs SRP + probiotic (n= 30). SRP was supplemented with xylitol immediately prior to intervention</w:t>
            </w:r>
          </w:p>
        </w:tc>
        <w:tc>
          <w:tcPr>
            <w:tcW w:w="1723" w:type="dxa"/>
          </w:tcPr>
          <w:p w14:paraId="519DFE8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PPD, CAL, BOP, PI, GBI, halitosis parameters (Tanita device and organoleptic method)</w:t>
            </w:r>
          </w:p>
        </w:tc>
      </w:tr>
      <w:tr w:rsidR="003F2852" w:rsidRPr="008F3FBD" w14:paraId="7637ABA8" w14:textId="77777777" w:rsidTr="0001565C">
        <w:tc>
          <w:tcPr>
            <w:tcW w:w="959" w:type="dxa"/>
          </w:tcPr>
          <w:p w14:paraId="70BEC57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Morales et al (2018)</w:t>
            </w:r>
          </w:p>
        </w:tc>
        <w:tc>
          <w:tcPr>
            <w:tcW w:w="1417" w:type="dxa"/>
          </w:tcPr>
          <w:p w14:paraId="61A9C33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Double-blinded RCT, parallel arm, University</w:t>
            </w:r>
          </w:p>
        </w:tc>
        <w:tc>
          <w:tcPr>
            <w:tcW w:w="993" w:type="dxa"/>
          </w:tcPr>
          <w:p w14:paraId="48B3DBB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3701E70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Chile</w:t>
            </w:r>
          </w:p>
        </w:tc>
        <w:tc>
          <w:tcPr>
            <w:tcW w:w="1276" w:type="dxa"/>
          </w:tcPr>
          <w:p w14:paraId="5F09040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47 chronic periodontitis patients, mean age 49 years old</w:t>
            </w:r>
          </w:p>
        </w:tc>
        <w:tc>
          <w:tcPr>
            <w:tcW w:w="1559" w:type="dxa"/>
          </w:tcPr>
          <w:p w14:paraId="77EC96D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SRP + placebo (n= 15) vs SRP + probiotic (n= 16) vs SRP + 500 mg Azithromycin once a day for 5 days (n= 16)</w:t>
            </w:r>
          </w:p>
        </w:tc>
        <w:tc>
          <w:tcPr>
            <w:tcW w:w="1723" w:type="dxa"/>
          </w:tcPr>
          <w:p w14:paraId="4A63EAE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PPD, supragingival plaque accumulation, BOP, CAL, subgingival plaque samples</w:t>
            </w:r>
          </w:p>
        </w:tc>
      </w:tr>
      <w:tr w:rsidR="003F2852" w:rsidRPr="008F3FBD" w14:paraId="49C9DCC9" w14:textId="77777777" w:rsidTr="0001565C">
        <w:tc>
          <w:tcPr>
            <w:tcW w:w="959" w:type="dxa"/>
          </w:tcPr>
          <w:p w14:paraId="50C1430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Invernici</w:t>
            </w:r>
            <w:proofErr w:type="spellEnd"/>
            <w:r w:rsidRPr="008F3FBD">
              <w:rPr>
                <w:sz w:val="20"/>
                <w:szCs w:val="20"/>
              </w:rPr>
              <w:t xml:space="preserve"> et al (2018)</w:t>
            </w:r>
          </w:p>
        </w:tc>
        <w:tc>
          <w:tcPr>
            <w:tcW w:w="1417" w:type="dxa"/>
          </w:tcPr>
          <w:p w14:paraId="2134DB6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Double-blinded RCT, </w:t>
            </w:r>
            <w:r w:rsidRPr="008F3FBD">
              <w:rPr>
                <w:sz w:val="20"/>
                <w:szCs w:val="20"/>
              </w:rPr>
              <w:lastRenderedPageBreak/>
              <w:t>parallel arm, University</w:t>
            </w:r>
          </w:p>
        </w:tc>
        <w:tc>
          <w:tcPr>
            <w:tcW w:w="993" w:type="dxa"/>
          </w:tcPr>
          <w:p w14:paraId="03D0D37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14:paraId="7D4C0FD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Brazil</w:t>
            </w:r>
          </w:p>
        </w:tc>
        <w:tc>
          <w:tcPr>
            <w:tcW w:w="1276" w:type="dxa"/>
          </w:tcPr>
          <w:p w14:paraId="6A08354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41 chronic periodontitis patients, </w:t>
            </w:r>
            <w:r w:rsidRPr="008F3FBD">
              <w:rPr>
                <w:sz w:val="20"/>
                <w:szCs w:val="20"/>
              </w:rPr>
              <w:lastRenderedPageBreak/>
              <w:t>adult patients but mean age not mentioned</w:t>
            </w:r>
          </w:p>
        </w:tc>
        <w:tc>
          <w:tcPr>
            <w:tcW w:w="1559" w:type="dxa"/>
          </w:tcPr>
          <w:p w14:paraId="57F1730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lastRenderedPageBreak/>
              <w:t xml:space="preserve">SRP + placebo (n= 21) vs SRP </w:t>
            </w:r>
            <w:r w:rsidRPr="008F3FBD">
              <w:rPr>
                <w:sz w:val="20"/>
                <w:szCs w:val="20"/>
              </w:rPr>
              <w:lastRenderedPageBreak/>
              <w:t>+ probiotic (n= 20)</w:t>
            </w:r>
          </w:p>
        </w:tc>
        <w:tc>
          <w:tcPr>
            <w:tcW w:w="1723" w:type="dxa"/>
          </w:tcPr>
          <w:p w14:paraId="64D7E71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lastRenderedPageBreak/>
              <w:t xml:space="preserve">PI, BOP, PPD, CAL, GR, GCF, </w:t>
            </w:r>
            <w:r w:rsidRPr="008F3FBD">
              <w:rPr>
                <w:sz w:val="20"/>
                <w:szCs w:val="20"/>
              </w:rPr>
              <w:lastRenderedPageBreak/>
              <w:t>subgingival plaque samples</w:t>
            </w:r>
          </w:p>
        </w:tc>
      </w:tr>
      <w:tr w:rsidR="003F2852" w:rsidRPr="008F3FBD" w14:paraId="39C426CF" w14:textId="77777777" w:rsidTr="0001565C">
        <w:tc>
          <w:tcPr>
            <w:tcW w:w="959" w:type="dxa"/>
          </w:tcPr>
          <w:p w14:paraId="6027ED06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lastRenderedPageBreak/>
              <w:t>Penala</w:t>
            </w:r>
            <w:proofErr w:type="spellEnd"/>
            <w:r w:rsidRPr="008F3FBD">
              <w:rPr>
                <w:sz w:val="20"/>
                <w:szCs w:val="20"/>
              </w:rPr>
              <w:t xml:space="preserve"> et al (2016)</w:t>
            </w:r>
          </w:p>
        </w:tc>
        <w:tc>
          <w:tcPr>
            <w:tcW w:w="1417" w:type="dxa"/>
          </w:tcPr>
          <w:p w14:paraId="76BCEF7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Double-blinded RCT, parallel arm, University</w:t>
            </w:r>
          </w:p>
        </w:tc>
        <w:tc>
          <w:tcPr>
            <w:tcW w:w="993" w:type="dxa"/>
          </w:tcPr>
          <w:p w14:paraId="493CBFB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3A92BA26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India</w:t>
            </w:r>
          </w:p>
        </w:tc>
        <w:tc>
          <w:tcPr>
            <w:tcW w:w="1276" w:type="dxa"/>
          </w:tcPr>
          <w:p w14:paraId="29FC1D4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32 chronic periodontitis patients, mean age 45 years old</w:t>
            </w:r>
          </w:p>
        </w:tc>
        <w:tc>
          <w:tcPr>
            <w:tcW w:w="1559" w:type="dxa"/>
          </w:tcPr>
          <w:p w14:paraId="47FBB542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SRP + placebo + subgingival delivery (n= 16) vs SRP + probiotics + subgingival delivery (n= 16)</w:t>
            </w:r>
          </w:p>
        </w:tc>
        <w:tc>
          <w:tcPr>
            <w:tcW w:w="1723" w:type="dxa"/>
          </w:tcPr>
          <w:p w14:paraId="1E6592F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PI, MGI, ORG, bleeding index, PPD, CAL, BANA, halitosis (organoleptic scores)</w:t>
            </w:r>
          </w:p>
        </w:tc>
      </w:tr>
      <w:tr w:rsidR="003F2852" w:rsidRPr="008F3FBD" w14:paraId="042E62F1" w14:textId="77777777" w:rsidTr="0001565C">
        <w:tc>
          <w:tcPr>
            <w:tcW w:w="959" w:type="dxa"/>
          </w:tcPr>
          <w:p w14:paraId="3511B09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Morales et al (2016)</w:t>
            </w:r>
          </w:p>
        </w:tc>
        <w:tc>
          <w:tcPr>
            <w:tcW w:w="1417" w:type="dxa"/>
          </w:tcPr>
          <w:p w14:paraId="02AF443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Double-blinded RCT, parallel arm, University</w:t>
            </w:r>
          </w:p>
        </w:tc>
        <w:tc>
          <w:tcPr>
            <w:tcW w:w="993" w:type="dxa"/>
          </w:tcPr>
          <w:p w14:paraId="18D93C97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14:paraId="60F6265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Chile</w:t>
            </w:r>
          </w:p>
        </w:tc>
        <w:tc>
          <w:tcPr>
            <w:tcW w:w="1276" w:type="dxa"/>
          </w:tcPr>
          <w:p w14:paraId="5E293B3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28 chronic periodontitis patients, mean age 50 years old</w:t>
            </w:r>
          </w:p>
        </w:tc>
        <w:tc>
          <w:tcPr>
            <w:tcW w:w="1559" w:type="dxa"/>
          </w:tcPr>
          <w:p w14:paraId="6ED1402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SRP + placebo (n= 14) vs SRP + probiotic (n= 14)</w:t>
            </w:r>
          </w:p>
        </w:tc>
        <w:tc>
          <w:tcPr>
            <w:tcW w:w="1723" w:type="dxa"/>
          </w:tcPr>
          <w:p w14:paraId="6C9751E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Plaque accumulation, BOP, PPDs, CAL</w:t>
            </w:r>
          </w:p>
        </w:tc>
      </w:tr>
      <w:tr w:rsidR="003F2852" w:rsidRPr="008F3FBD" w14:paraId="4E69C920" w14:textId="77777777" w:rsidTr="0001565C">
        <w:tc>
          <w:tcPr>
            <w:tcW w:w="959" w:type="dxa"/>
          </w:tcPr>
          <w:p w14:paraId="02965E7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Tekce</w:t>
            </w:r>
            <w:proofErr w:type="spellEnd"/>
            <w:r w:rsidRPr="008F3FBD">
              <w:rPr>
                <w:sz w:val="20"/>
                <w:szCs w:val="20"/>
              </w:rPr>
              <w:t xml:space="preserve"> et al (2015)</w:t>
            </w:r>
          </w:p>
        </w:tc>
        <w:tc>
          <w:tcPr>
            <w:tcW w:w="1417" w:type="dxa"/>
          </w:tcPr>
          <w:p w14:paraId="5DB1D2F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Double-blinded RCT, parallel arm, University</w:t>
            </w:r>
          </w:p>
        </w:tc>
        <w:tc>
          <w:tcPr>
            <w:tcW w:w="993" w:type="dxa"/>
          </w:tcPr>
          <w:p w14:paraId="09F642B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14:paraId="476B3FA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Turkey</w:t>
            </w:r>
          </w:p>
        </w:tc>
        <w:tc>
          <w:tcPr>
            <w:tcW w:w="1276" w:type="dxa"/>
          </w:tcPr>
          <w:p w14:paraId="7876A2B7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40 chronic periodontitis patients, mean age 42 years old</w:t>
            </w:r>
          </w:p>
        </w:tc>
        <w:tc>
          <w:tcPr>
            <w:tcW w:w="1559" w:type="dxa"/>
          </w:tcPr>
          <w:p w14:paraId="7A4D42A2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SRP + placebo (n= 20) vs SRP + probiotic (n= 20)</w:t>
            </w:r>
          </w:p>
        </w:tc>
        <w:tc>
          <w:tcPr>
            <w:tcW w:w="1723" w:type="dxa"/>
          </w:tcPr>
          <w:p w14:paraId="0102404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PI, GI, BOP, PPD, subgingival plaque samples</w:t>
            </w:r>
          </w:p>
        </w:tc>
      </w:tr>
      <w:tr w:rsidR="003F2852" w:rsidRPr="008F3FBD" w14:paraId="78203792" w14:textId="77777777" w:rsidTr="0001565C">
        <w:tc>
          <w:tcPr>
            <w:tcW w:w="959" w:type="dxa"/>
          </w:tcPr>
          <w:p w14:paraId="4B55B3D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Laleman</w:t>
            </w:r>
            <w:proofErr w:type="spellEnd"/>
            <w:r w:rsidRPr="008F3FBD">
              <w:rPr>
                <w:sz w:val="20"/>
                <w:szCs w:val="20"/>
              </w:rPr>
              <w:t xml:space="preserve"> et al (2015)</w:t>
            </w:r>
          </w:p>
        </w:tc>
        <w:tc>
          <w:tcPr>
            <w:tcW w:w="1417" w:type="dxa"/>
          </w:tcPr>
          <w:p w14:paraId="31E0C43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Double-blinded RCT, parallel arm, University</w:t>
            </w:r>
          </w:p>
        </w:tc>
        <w:tc>
          <w:tcPr>
            <w:tcW w:w="993" w:type="dxa"/>
          </w:tcPr>
          <w:p w14:paraId="16D3BFD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473FA8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Turkey</w:t>
            </w:r>
          </w:p>
        </w:tc>
        <w:tc>
          <w:tcPr>
            <w:tcW w:w="1276" w:type="dxa"/>
          </w:tcPr>
          <w:p w14:paraId="005F730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48 </w:t>
            </w:r>
            <w:proofErr w:type="gramStart"/>
            <w:r w:rsidRPr="008F3FBD">
              <w:rPr>
                <w:sz w:val="20"/>
                <w:szCs w:val="20"/>
              </w:rPr>
              <w:t>moderate</w:t>
            </w:r>
            <w:proofErr w:type="gramEnd"/>
            <w:r w:rsidRPr="008F3FBD">
              <w:rPr>
                <w:sz w:val="20"/>
                <w:szCs w:val="20"/>
              </w:rPr>
              <w:t xml:space="preserve"> to severe chronic periodontitis patients, mean age 47 years old</w:t>
            </w:r>
          </w:p>
        </w:tc>
        <w:tc>
          <w:tcPr>
            <w:tcW w:w="1559" w:type="dxa"/>
          </w:tcPr>
          <w:p w14:paraId="68CB8BE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Full mouth disinfection protocol + placebo (n= 24) vs full mouth disinfection protocol + </w:t>
            </w:r>
            <w:r w:rsidRPr="008F3FBD">
              <w:rPr>
                <w:sz w:val="20"/>
                <w:szCs w:val="20"/>
              </w:rPr>
              <w:lastRenderedPageBreak/>
              <w:t>probiotic (n= 24)</w:t>
            </w:r>
          </w:p>
        </w:tc>
        <w:tc>
          <w:tcPr>
            <w:tcW w:w="1723" w:type="dxa"/>
          </w:tcPr>
          <w:p w14:paraId="63C42DD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lastRenderedPageBreak/>
              <w:t xml:space="preserve">PPD, BOP, CAL, GI, PI, microbiological sampling (supragingival and subgingival </w:t>
            </w:r>
            <w:r w:rsidRPr="008F3FBD">
              <w:rPr>
                <w:sz w:val="20"/>
                <w:szCs w:val="20"/>
              </w:rPr>
              <w:lastRenderedPageBreak/>
              <w:t>plaque, saliva, tongue)</w:t>
            </w:r>
          </w:p>
        </w:tc>
      </w:tr>
      <w:tr w:rsidR="003F2852" w:rsidRPr="008F3FBD" w14:paraId="5C00ACC1" w14:textId="77777777" w:rsidTr="0001565C">
        <w:tc>
          <w:tcPr>
            <w:tcW w:w="959" w:type="dxa"/>
          </w:tcPr>
          <w:p w14:paraId="0700D667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lastRenderedPageBreak/>
              <w:t>Ince et al (2015)</w:t>
            </w:r>
          </w:p>
        </w:tc>
        <w:tc>
          <w:tcPr>
            <w:tcW w:w="1417" w:type="dxa"/>
          </w:tcPr>
          <w:p w14:paraId="462DD25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Double-blinded RCT, parallel arm, University</w:t>
            </w:r>
          </w:p>
        </w:tc>
        <w:tc>
          <w:tcPr>
            <w:tcW w:w="993" w:type="dxa"/>
          </w:tcPr>
          <w:p w14:paraId="66EBDBF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14:paraId="0161F2E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Turkey</w:t>
            </w:r>
          </w:p>
        </w:tc>
        <w:tc>
          <w:tcPr>
            <w:tcW w:w="1276" w:type="dxa"/>
          </w:tcPr>
          <w:p w14:paraId="25AFC0B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30 chronic periodontitis patients, mean age 42 years old</w:t>
            </w:r>
          </w:p>
        </w:tc>
        <w:tc>
          <w:tcPr>
            <w:tcW w:w="1559" w:type="dxa"/>
          </w:tcPr>
          <w:p w14:paraId="6281D712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SRP + placebo (n= 15) vs SRP + probiotic (n= 15)</w:t>
            </w:r>
          </w:p>
        </w:tc>
        <w:tc>
          <w:tcPr>
            <w:tcW w:w="1723" w:type="dxa"/>
          </w:tcPr>
          <w:p w14:paraId="2A24ACA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PI, GI, BOP, PPD, attachment gain, GCF (MMP-8, TIMP-1)</w:t>
            </w:r>
          </w:p>
        </w:tc>
      </w:tr>
      <w:tr w:rsidR="003F2852" w:rsidRPr="008F3FBD" w14:paraId="6C2A03A7" w14:textId="77777777" w:rsidTr="0001565C">
        <w:tc>
          <w:tcPr>
            <w:tcW w:w="959" w:type="dxa"/>
          </w:tcPr>
          <w:p w14:paraId="20F04E6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Teughels</w:t>
            </w:r>
            <w:proofErr w:type="spellEnd"/>
            <w:r w:rsidRPr="008F3FBD">
              <w:rPr>
                <w:sz w:val="20"/>
                <w:szCs w:val="20"/>
              </w:rPr>
              <w:t xml:space="preserve"> et al (2013)</w:t>
            </w:r>
          </w:p>
        </w:tc>
        <w:tc>
          <w:tcPr>
            <w:tcW w:w="1417" w:type="dxa"/>
          </w:tcPr>
          <w:p w14:paraId="3DFC29D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Double-blinded RCT, parallel arm, University</w:t>
            </w:r>
          </w:p>
        </w:tc>
        <w:tc>
          <w:tcPr>
            <w:tcW w:w="993" w:type="dxa"/>
          </w:tcPr>
          <w:p w14:paraId="0DDE234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DFD2707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Turkey</w:t>
            </w:r>
          </w:p>
        </w:tc>
        <w:tc>
          <w:tcPr>
            <w:tcW w:w="1276" w:type="dxa"/>
          </w:tcPr>
          <w:p w14:paraId="13CEFA2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30 chronic periodontitis patients, moderate to severe, mean age 46 years old</w:t>
            </w:r>
          </w:p>
        </w:tc>
        <w:tc>
          <w:tcPr>
            <w:tcW w:w="1559" w:type="dxa"/>
          </w:tcPr>
          <w:p w14:paraId="065F965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Full mouth disinfection protocol + placebo (n= 15) vs full mouth disinfection protocol + probiotic (n= 15)</w:t>
            </w:r>
          </w:p>
        </w:tc>
        <w:tc>
          <w:tcPr>
            <w:tcW w:w="1723" w:type="dxa"/>
          </w:tcPr>
          <w:p w14:paraId="1C1852B7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PPD, recession, BOP, plaque percentage, microbiological sampling (saliva, supragingival and subgingival plaque)</w:t>
            </w:r>
          </w:p>
        </w:tc>
      </w:tr>
    </w:tbl>
    <w:p w14:paraId="22DB2152" w14:textId="77777777" w:rsidR="003F2852" w:rsidRPr="008F3FBD" w:rsidRDefault="003F2852" w:rsidP="003F2852">
      <w:pPr>
        <w:spacing w:after="60" w:line="240" w:lineRule="auto"/>
        <w:jc w:val="both"/>
        <w:rPr>
          <w:sz w:val="20"/>
          <w:szCs w:val="20"/>
        </w:rPr>
      </w:pPr>
    </w:p>
    <w:p w14:paraId="4B99FFCF" w14:textId="77777777" w:rsidR="003F2852" w:rsidRPr="008F3FBD" w:rsidRDefault="003F2852" w:rsidP="003F2852">
      <w:pPr>
        <w:spacing w:after="60" w:line="240" w:lineRule="auto"/>
        <w:rPr>
          <w:sz w:val="20"/>
          <w:szCs w:val="20"/>
        </w:rPr>
      </w:pPr>
      <w:r w:rsidRPr="008F3FBD">
        <w:rPr>
          <w:sz w:val="20"/>
          <w:szCs w:val="20"/>
        </w:rPr>
        <w:t>BANA, N-benzoyl-DL-arginine-</w:t>
      </w:r>
      <w:proofErr w:type="spellStart"/>
      <w:r w:rsidRPr="008F3FBD">
        <w:rPr>
          <w:sz w:val="20"/>
          <w:szCs w:val="20"/>
        </w:rPr>
        <w:t>napthylamide</w:t>
      </w:r>
      <w:proofErr w:type="spellEnd"/>
      <w:r w:rsidRPr="008F3FBD">
        <w:rPr>
          <w:sz w:val="20"/>
          <w:szCs w:val="20"/>
        </w:rPr>
        <w:t xml:space="preserve">; BOP, bleeding on probing; CAL, clinical attachment level; CFU, colony-forming units; GCF, gingival crevicular fluid; GI, gingival index; GBI, gingival bleeding index; GR, gingival recession; MGI, modified gingival index; MMP-8, matrix metalloproteinase-8; ORG, organoleptic score; PI, plaque index; PPD, probing pocket depth; RCT, randomised controlled trial; SRP, scaling and root </w:t>
      </w:r>
      <w:proofErr w:type="spellStart"/>
      <w:r w:rsidRPr="008F3FBD">
        <w:rPr>
          <w:sz w:val="20"/>
          <w:szCs w:val="20"/>
        </w:rPr>
        <w:t>planing</w:t>
      </w:r>
      <w:proofErr w:type="spellEnd"/>
      <w:r w:rsidRPr="008F3FBD">
        <w:rPr>
          <w:sz w:val="20"/>
          <w:szCs w:val="20"/>
        </w:rPr>
        <w:t>, TIMP-1, tissue inhibitor of metalloproteinases-1</w:t>
      </w:r>
    </w:p>
    <w:p w14:paraId="6DF78ACD" w14:textId="77777777" w:rsidR="003F2852" w:rsidRPr="008F3FBD" w:rsidRDefault="003F2852" w:rsidP="003F2852">
      <w:pPr>
        <w:spacing w:after="60" w:line="240" w:lineRule="auto"/>
        <w:jc w:val="both"/>
        <w:rPr>
          <w:b/>
          <w:bCs/>
          <w:sz w:val="20"/>
          <w:szCs w:val="20"/>
        </w:rPr>
      </w:pPr>
    </w:p>
    <w:p w14:paraId="4E4E2668" w14:textId="77777777" w:rsidR="003F2852" w:rsidRDefault="003F2852">
      <w:pPr>
        <w:spacing w:after="160" w:line="259" w:lineRule="auto"/>
        <w:rPr>
          <w:sz w:val="20"/>
          <w:szCs w:val="20"/>
        </w:rPr>
      </w:pPr>
      <w:bookmarkStart w:id="0" w:name="_Hlk51118427"/>
      <w:r>
        <w:rPr>
          <w:sz w:val="20"/>
          <w:szCs w:val="20"/>
        </w:rPr>
        <w:br w:type="page"/>
      </w:r>
    </w:p>
    <w:p w14:paraId="4C94DC2C" w14:textId="122C7340" w:rsidR="003F2852" w:rsidRPr="008F3FBD" w:rsidRDefault="003F2852" w:rsidP="003F2852">
      <w:pPr>
        <w:spacing w:after="60" w:line="240" w:lineRule="auto"/>
        <w:rPr>
          <w:sz w:val="20"/>
          <w:szCs w:val="20"/>
        </w:rPr>
      </w:pPr>
      <w:r w:rsidRPr="008F3FBD">
        <w:rPr>
          <w:sz w:val="20"/>
          <w:szCs w:val="20"/>
        </w:rPr>
        <w:lastRenderedPageBreak/>
        <w:t>Table 3. Probiotic administration protocol of included studies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1670"/>
        <w:gridCol w:w="2767"/>
        <w:gridCol w:w="1417"/>
        <w:gridCol w:w="1560"/>
      </w:tblGrid>
      <w:tr w:rsidR="003F2852" w:rsidRPr="008F3FBD" w14:paraId="7961B194" w14:textId="77777777" w:rsidTr="0001565C">
        <w:trPr>
          <w:jc w:val="center"/>
        </w:trPr>
        <w:tc>
          <w:tcPr>
            <w:tcW w:w="1512" w:type="dxa"/>
          </w:tcPr>
          <w:p w14:paraId="05CF6E03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bookmarkStart w:id="1" w:name="_Hlk51119115"/>
            <w:bookmarkEnd w:id="0"/>
            <w:r w:rsidRPr="00BD57C9">
              <w:rPr>
                <w:sz w:val="20"/>
                <w:szCs w:val="20"/>
              </w:rPr>
              <w:t>Study</w:t>
            </w:r>
          </w:p>
        </w:tc>
        <w:tc>
          <w:tcPr>
            <w:tcW w:w="1670" w:type="dxa"/>
          </w:tcPr>
          <w:p w14:paraId="01BC1D65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Probiotic</w:t>
            </w:r>
          </w:p>
        </w:tc>
        <w:tc>
          <w:tcPr>
            <w:tcW w:w="2767" w:type="dxa"/>
          </w:tcPr>
          <w:p w14:paraId="28C056ED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Mode of administration</w:t>
            </w:r>
          </w:p>
        </w:tc>
        <w:tc>
          <w:tcPr>
            <w:tcW w:w="1417" w:type="dxa"/>
          </w:tcPr>
          <w:p w14:paraId="75D39485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Frequency</w:t>
            </w:r>
          </w:p>
        </w:tc>
        <w:tc>
          <w:tcPr>
            <w:tcW w:w="1560" w:type="dxa"/>
            <w:shd w:val="clear" w:color="auto" w:fill="auto"/>
          </w:tcPr>
          <w:p w14:paraId="50F59BAA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Dose (CFU/day), duration</w:t>
            </w:r>
          </w:p>
        </w:tc>
      </w:tr>
      <w:tr w:rsidR="003F2852" w:rsidRPr="008F3FBD" w14:paraId="756D06D1" w14:textId="77777777" w:rsidTr="0001565C">
        <w:trPr>
          <w:jc w:val="center"/>
        </w:trPr>
        <w:tc>
          <w:tcPr>
            <w:tcW w:w="1512" w:type="dxa"/>
          </w:tcPr>
          <w:p w14:paraId="33E67F6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Pelekos</w:t>
            </w:r>
            <w:proofErr w:type="spellEnd"/>
            <w:r w:rsidRPr="008F3FBD">
              <w:rPr>
                <w:sz w:val="20"/>
                <w:szCs w:val="20"/>
              </w:rPr>
              <w:t xml:space="preserve"> et al (2019)</w:t>
            </w:r>
          </w:p>
        </w:tc>
        <w:tc>
          <w:tcPr>
            <w:tcW w:w="1670" w:type="dxa"/>
          </w:tcPr>
          <w:p w14:paraId="2CB1E649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reuteri</w:t>
            </w:r>
            <w:proofErr w:type="spellEnd"/>
          </w:p>
        </w:tc>
        <w:tc>
          <w:tcPr>
            <w:tcW w:w="2767" w:type="dxa"/>
          </w:tcPr>
          <w:p w14:paraId="3FDC58E2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Lozenges</w:t>
            </w:r>
          </w:p>
        </w:tc>
        <w:tc>
          <w:tcPr>
            <w:tcW w:w="1417" w:type="dxa"/>
          </w:tcPr>
          <w:p w14:paraId="034AB23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Twice a day</w:t>
            </w:r>
          </w:p>
        </w:tc>
        <w:tc>
          <w:tcPr>
            <w:tcW w:w="1560" w:type="dxa"/>
          </w:tcPr>
          <w:p w14:paraId="63A2BE57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400 million CFU/day, 4 weeks</w:t>
            </w:r>
          </w:p>
        </w:tc>
      </w:tr>
      <w:tr w:rsidR="003F2852" w:rsidRPr="008F3FBD" w14:paraId="15B214DA" w14:textId="77777777" w:rsidTr="0001565C">
        <w:trPr>
          <w:jc w:val="center"/>
        </w:trPr>
        <w:tc>
          <w:tcPr>
            <w:tcW w:w="1512" w:type="dxa"/>
          </w:tcPr>
          <w:p w14:paraId="72AB706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Soares et al (2019)</w:t>
            </w:r>
          </w:p>
        </w:tc>
        <w:tc>
          <w:tcPr>
            <w:tcW w:w="1670" w:type="dxa"/>
          </w:tcPr>
          <w:p w14:paraId="36039EE5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reuteri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 xml:space="preserve">, 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salivarius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>, Lactobacillus acidophilus</w:t>
            </w:r>
          </w:p>
        </w:tc>
        <w:tc>
          <w:tcPr>
            <w:tcW w:w="2767" w:type="dxa"/>
          </w:tcPr>
          <w:p w14:paraId="43F386B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Powder sachet mixed with 118 ml water, rinse for 1 minute then swallow</w:t>
            </w:r>
          </w:p>
        </w:tc>
        <w:tc>
          <w:tcPr>
            <w:tcW w:w="1417" w:type="dxa"/>
          </w:tcPr>
          <w:p w14:paraId="7083036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Once daily</w:t>
            </w:r>
          </w:p>
        </w:tc>
        <w:tc>
          <w:tcPr>
            <w:tcW w:w="1560" w:type="dxa"/>
          </w:tcPr>
          <w:p w14:paraId="6D273F3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2.5 billion CFU/day, 12 weeks</w:t>
            </w:r>
          </w:p>
        </w:tc>
      </w:tr>
      <w:tr w:rsidR="003F2852" w:rsidRPr="008F3FBD" w14:paraId="39184F84" w14:textId="77777777" w:rsidTr="0001565C">
        <w:trPr>
          <w:jc w:val="center"/>
        </w:trPr>
        <w:tc>
          <w:tcPr>
            <w:tcW w:w="1512" w:type="dxa"/>
          </w:tcPr>
          <w:p w14:paraId="6BD6B54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Morales et al (2018)</w:t>
            </w:r>
          </w:p>
        </w:tc>
        <w:tc>
          <w:tcPr>
            <w:tcW w:w="1670" w:type="dxa"/>
          </w:tcPr>
          <w:p w14:paraId="26F45216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rhamnosus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 xml:space="preserve"> SP1</w:t>
            </w:r>
          </w:p>
        </w:tc>
        <w:tc>
          <w:tcPr>
            <w:tcW w:w="2767" w:type="dxa"/>
          </w:tcPr>
          <w:p w14:paraId="05FDD6F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Probiotic sachet dissolved in 150 ml water and ingested after brushing teeth</w:t>
            </w:r>
          </w:p>
        </w:tc>
        <w:tc>
          <w:tcPr>
            <w:tcW w:w="1417" w:type="dxa"/>
          </w:tcPr>
          <w:p w14:paraId="762C3AF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Once a day</w:t>
            </w:r>
          </w:p>
        </w:tc>
        <w:tc>
          <w:tcPr>
            <w:tcW w:w="1560" w:type="dxa"/>
          </w:tcPr>
          <w:p w14:paraId="19DFC86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20 million CFU/day, 12 weeks</w:t>
            </w:r>
          </w:p>
        </w:tc>
      </w:tr>
      <w:tr w:rsidR="003F2852" w:rsidRPr="008F3FBD" w14:paraId="79BDCA33" w14:textId="77777777" w:rsidTr="0001565C">
        <w:trPr>
          <w:jc w:val="center"/>
        </w:trPr>
        <w:tc>
          <w:tcPr>
            <w:tcW w:w="1512" w:type="dxa"/>
          </w:tcPr>
          <w:p w14:paraId="74AF5FF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Invernici</w:t>
            </w:r>
            <w:proofErr w:type="spellEnd"/>
            <w:r w:rsidRPr="008F3FBD">
              <w:rPr>
                <w:sz w:val="20"/>
                <w:szCs w:val="20"/>
              </w:rPr>
              <w:t xml:space="preserve"> et al (2018)</w:t>
            </w:r>
          </w:p>
        </w:tc>
        <w:tc>
          <w:tcPr>
            <w:tcW w:w="1670" w:type="dxa"/>
          </w:tcPr>
          <w:p w14:paraId="07010E27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>Bifidobacterium lactis HN019</w:t>
            </w:r>
          </w:p>
        </w:tc>
        <w:tc>
          <w:tcPr>
            <w:tcW w:w="2767" w:type="dxa"/>
          </w:tcPr>
          <w:p w14:paraId="4E88A10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Lozenges</w:t>
            </w:r>
          </w:p>
        </w:tc>
        <w:tc>
          <w:tcPr>
            <w:tcW w:w="1417" w:type="dxa"/>
          </w:tcPr>
          <w:p w14:paraId="6A9709A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Twice daily</w:t>
            </w:r>
          </w:p>
        </w:tc>
        <w:tc>
          <w:tcPr>
            <w:tcW w:w="1560" w:type="dxa"/>
          </w:tcPr>
          <w:p w14:paraId="3F59F94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2 billion CFU/day, 4 weeks</w:t>
            </w:r>
          </w:p>
        </w:tc>
      </w:tr>
      <w:tr w:rsidR="003F2852" w:rsidRPr="008F3FBD" w14:paraId="6183B6D2" w14:textId="77777777" w:rsidTr="0001565C">
        <w:trPr>
          <w:jc w:val="center"/>
        </w:trPr>
        <w:tc>
          <w:tcPr>
            <w:tcW w:w="1512" w:type="dxa"/>
          </w:tcPr>
          <w:p w14:paraId="0102EE7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Penala</w:t>
            </w:r>
            <w:proofErr w:type="spellEnd"/>
            <w:r w:rsidRPr="008F3FBD">
              <w:rPr>
                <w:sz w:val="20"/>
                <w:szCs w:val="20"/>
              </w:rPr>
              <w:t xml:space="preserve"> et al (2016)</w:t>
            </w:r>
          </w:p>
        </w:tc>
        <w:tc>
          <w:tcPr>
            <w:tcW w:w="1670" w:type="dxa"/>
          </w:tcPr>
          <w:p w14:paraId="6882AF94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salivarius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 xml:space="preserve">, 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reuteri</w:t>
            </w:r>
            <w:proofErr w:type="spellEnd"/>
          </w:p>
        </w:tc>
        <w:tc>
          <w:tcPr>
            <w:tcW w:w="2767" w:type="dxa"/>
          </w:tcPr>
          <w:p w14:paraId="7896BFF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Subgingival delivery and probiotic mouthwash (capsule + 10 ml water, rinse for 1 min)</w:t>
            </w:r>
          </w:p>
        </w:tc>
        <w:tc>
          <w:tcPr>
            <w:tcW w:w="1417" w:type="dxa"/>
          </w:tcPr>
          <w:p w14:paraId="4A5068E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Twice daily </w:t>
            </w:r>
            <w:proofErr w:type="spellStart"/>
            <w:r w:rsidRPr="008F3FBD">
              <w:rPr>
                <w:sz w:val="20"/>
                <w:szCs w:val="20"/>
              </w:rPr>
              <w:t>mouthrinse</w:t>
            </w:r>
            <w:proofErr w:type="spellEnd"/>
            <w:r w:rsidRPr="008F3FBD">
              <w:rPr>
                <w:sz w:val="20"/>
                <w:szCs w:val="20"/>
              </w:rPr>
              <w:t>. Subgingival delivery at baseline, 1 week, 2 weeks, 4 weeks</w:t>
            </w:r>
          </w:p>
        </w:tc>
        <w:tc>
          <w:tcPr>
            <w:tcW w:w="1560" w:type="dxa"/>
          </w:tcPr>
          <w:p w14:paraId="09D5936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8 billion CFU/day, 14 days</w:t>
            </w:r>
          </w:p>
        </w:tc>
      </w:tr>
      <w:tr w:rsidR="003F2852" w:rsidRPr="008F3FBD" w14:paraId="22711C81" w14:textId="77777777" w:rsidTr="0001565C">
        <w:trPr>
          <w:jc w:val="center"/>
        </w:trPr>
        <w:tc>
          <w:tcPr>
            <w:tcW w:w="1512" w:type="dxa"/>
          </w:tcPr>
          <w:p w14:paraId="1509742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lastRenderedPageBreak/>
              <w:t>Morales et al (2016)</w:t>
            </w:r>
          </w:p>
        </w:tc>
        <w:tc>
          <w:tcPr>
            <w:tcW w:w="1670" w:type="dxa"/>
          </w:tcPr>
          <w:p w14:paraId="26BAACAE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rhamnosus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 xml:space="preserve"> SP1</w:t>
            </w:r>
          </w:p>
        </w:tc>
        <w:tc>
          <w:tcPr>
            <w:tcW w:w="2767" w:type="dxa"/>
          </w:tcPr>
          <w:p w14:paraId="627F49E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Probiotic sachet dissolved in 150 ml water and ingested after brushing</w:t>
            </w:r>
          </w:p>
        </w:tc>
        <w:tc>
          <w:tcPr>
            <w:tcW w:w="1417" w:type="dxa"/>
          </w:tcPr>
          <w:p w14:paraId="48421F32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Once a day</w:t>
            </w:r>
          </w:p>
        </w:tc>
        <w:tc>
          <w:tcPr>
            <w:tcW w:w="1560" w:type="dxa"/>
          </w:tcPr>
          <w:p w14:paraId="2BB38E9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20 million CFU/day, 12 weeks</w:t>
            </w:r>
          </w:p>
        </w:tc>
      </w:tr>
      <w:tr w:rsidR="003F2852" w:rsidRPr="008F3FBD" w14:paraId="59D71240" w14:textId="77777777" w:rsidTr="0001565C">
        <w:trPr>
          <w:jc w:val="center"/>
        </w:trPr>
        <w:tc>
          <w:tcPr>
            <w:tcW w:w="1512" w:type="dxa"/>
          </w:tcPr>
          <w:p w14:paraId="685F53C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Tekce</w:t>
            </w:r>
            <w:proofErr w:type="spellEnd"/>
            <w:r w:rsidRPr="008F3FBD">
              <w:rPr>
                <w:sz w:val="20"/>
                <w:szCs w:val="20"/>
              </w:rPr>
              <w:t xml:space="preserve"> et al (2015)</w:t>
            </w:r>
          </w:p>
        </w:tc>
        <w:tc>
          <w:tcPr>
            <w:tcW w:w="1670" w:type="dxa"/>
          </w:tcPr>
          <w:p w14:paraId="2C1F08F6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reuteri</w:t>
            </w:r>
            <w:proofErr w:type="spellEnd"/>
          </w:p>
        </w:tc>
        <w:tc>
          <w:tcPr>
            <w:tcW w:w="2767" w:type="dxa"/>
          </w:tcPr>
          <w:p w14:paraId="3DA79A4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Lozenges</w:t>
            </w:r>
          </w:p>
        </w:tc>
        <w:tc>
          <w:tcPr>
            <w:tcW w:w="1417" w:type="dxa"/>
          </w:tcPr>
          <w:p w14:paraId="61D5CE76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Twice a day</w:t>
            </w:r>
          </w:p>
        </w:tc>
        <w:tc>
          <w:tcPr>
            <w:tcW w:w="1560" w:type="dxa"/>
          </w:tcPr>
          <w:p w14:paraId="625E61B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400 million CFU/day, 3 weeks</w:t>
            </w:r>
          </w:p>
        </w:tc>
      </w:tr>
      <w:tr w:rsidR="003F2852" w:rsidRPr="008F3FBD" w14:paraId="1CDAD22E" w14:textId="77777777" w:rsidTr="0001565C">
        <w:trPr>
          <w:jc w:val="center"/>
        </w:trPr>
        <w:tc>
          <w:tcPr>
            <w:tcW w:w="1512" w:type="dxa"/>
          </w:tcPr>
          <w:p w14:paraId="2AE4159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Laleman</w:t>
            </w:r>
            <w:proofErr w:type="spellEnd"/>
            <w:r w:rsidRPr="008F3FBD">
              <w:rPr>
                <w:sz w:val="20"/>
                <w:szCs w:val="20"/>
              </w:rPr>
              <w:t xml:space="preserve"> et al (2015)</w:t>
            </w:r>
          </w:p>
        </w:tc>
        <w:tc>
          <w:tcPr>
            <w:tcW w:w="1670" w:type="dxa"/>
          </w:tcPr>
          <w:p w14:paraId="0B1E0540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Streptococcus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oralis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 xml:space="preserve"> KJ3, Streptococcus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uberis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 xml:space="preserve"> KJ2, Streptococcus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rattus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 xml:space="preserve"> JH145</w:t>
            </w:r>
          </w:p>
        </w:tc>
        <w:tc>
          <w:tcPr>
            <w:tcW w:w="2767" w:type="dxa"/>
          </w:tcPr>
          <w:p w14:paraId="19BC1A3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Lozenges</w:t>
            </w:r>
          </w:p>
        </w:tc>
        <w:tc>
          <w:tcPr>
            <w:tcW w:w="1417" w:type="dxa"/>
          </w:tcPr>
          <w:p w14:paraId="604702D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Twice a day</w:t>
            </w:r>
          </w:p>
        </w:tc>
        <w:tc>
          <w:tcPr>
            <w:tcW w:w="1560" w:type="dxa"/>
          </w:tcPr>
          <w:p w14:paraId="1F445E1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600 million CFU/day, 12 weeks</w:t>
            </w:r>
          </w:p>
        </w:tc>
      </w:tr>
      <w:tr w:rsidR="003F2852" w:rsidRPr="008F3FBD" w14:paraId="08C054FE" w14:textId="77777777" w:rsidTr="0001565C">
        <w:trPr>
          <w:jc w:val="center"/>
        </w:trPr>
        <w:tc>
          <w:tcPr>
            <w:tcW w:w="1512" w:type="dxa"/>
          </w:tcPr>
          <w:p w14:paraId="11BDF42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Ince et al (2015)</w:t>
            </w:r>
          </w:p>
        </w:tc>
        <w:tc>
          <w:tcPr>
            <w:tcW w:w="1670" w:type="dxa"/>
          </w:tcPr>
          <w:p w14:paraId="3F4CFE12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reuteri</w:t>
            </w:r>
            <w:proofErr w:type="spellEnd"/>
          </w:p>
        </w:tc>
        <w:tc>
          <w:tcPr>
            <w:tcW w:w="2767" w:type="dxa"/>
          </w:tcPr>
          <w:p w14:paraId="07BBDA5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Lozenges</w:t>
            </w:r>
          </w:p>
        </w:tc>
        <w:tc>
          <w:tcPr>
            <w:tcW w:w="1417" w:type="dxa"/>
          </w:tcPr>
          <w:p w14:paraId="4CB3573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Twice a day</w:t>
            </w:r>
          </w:p>
        </w:tc>
        <w:tc>
          <w:tcPr>
            <w:tcW w:w="1560" w:type="dxa"/>
          </w:tcPr>
          <w:p w14:paraId="17253072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400 million CFU /day, 3 weeks</w:t>
            </w:r>
          </w:p>
        </w:tc>
      </w:tr>
      <w:tr w:rsidR="003F2852" w:rsidRPr="008F3FBD" w14:paraId="3EAB506F" w14:textId="77777777" w:rsidTr="0001565C">
        <w:trPr>
          <w:jc w:val="center"/>
        </w:trPr>
        <w:tc>
          <w:tcPr>
            <w:tcW w:w="1512" w:type="dxa"/>
          </w:tcPr>
          <w:p w14:paraId="5589440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Teughels</w:t>
            </w:r>
            <w:proofErr w:type="spellEnd"/>
            <w:r w:rsidRPr="008F3FBD">
              <w:rPr>
                <w:sz w:val="20"/>
                <w:szCs w:val="20"/>
              </w:rPr>
              <w:t xml:space="preserve"> et al (2013)</w:t>
            </w:r>
          </w:p>
        </w:tc>
        <w:tc>
          <w:tcPr>
            <w:tcW w:w="1670" w:type="dxa"/>
          </w:tcPr>
          <w:p w14:paraId="0E02A8E4" w14:textId="77777777" w:rsidR="003F2852" w:rsidRPr="008F3FBD" w:rsidRDefault="003F2852" w:rsidP="0001565C">
            <w:pPr>
              <w:spacing w:after="60"/>
              <w:jc w:val="center"/>
              <w:rPr>
                <w:i/>
                <w:iCs/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Lactobacillus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reuteri</w:t>
            </w:r>
            <w:proofErr w:type="spellEnd"/>
          </w:p>
        </w:tc>
        <w:tc>
          <w:tcPr>
            <w:tcW w:w="2767" w:type="dxa"/>
          </w:tcPr>
          <w:p w14:paraId="1715F41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Lozenges</w:t>
            </w:r>
          </w:p>
        </w:tc>
        <w:tc>
          <w:tcPr>
            <w:tcW w:w="1417" w:type="dxa"/>
          </w:tcPr>
          <w:p w14:paraId="4041F836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Twice a day</w:t>
            </w:r>
          </w:p>
        </w:tc>
        <w:tc>
          <w:tcPr>
            <w:tcW w:w="1560" w:type="dxa"/>
          </w:tcPr>
          <w:p w14:paraId="3DDC120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400 million CFU/day, 12 weeks</w:t>
            </w:r>
          </w:p>
        </w:tc>
      </w:tr>
      <w:bookmarkEnd w:id="1"/>
    </w:tbl>
    <w:p w14:paraId="4D398246" w14:textId="77777777" w:rsidR="003F2852" w:rsidRPr="008F3FBD" w:rsidRDefault="003F2852" w:rsidP="003F2852">
      <w:pPr>
        <w:spacing w:after="60" w:line="240" w:lineRule="auto"/>
        <w:jc w:val="both"/>
        <w:rPr>
          <w:b/>
          <w:bCs/>
          <w:sz w:val="20"/>
          <w:szCs w:val="20"/>
        </w:rPr>
      </w:pPr>
    </w:p>
    <w:p w14:paraId="72C35EBF" w14:textId="27243A8D" w:rsidR="003F2852" w:rsidRDefault="003F2852">
      <w:pPr>
        <w:spacing w:after="160" w:line="259" w:lineRule="auto"/>
      </w:pPr>
      <w:r>
        <w:br w:type="page"/>
      </w:r>
    </w:p>
    <w:p w14:paraId="26105D06" w14:textId="77777777" w:rsidR="003F2852" w:rsidRPr="008F3FBD" w:rsidRDefault="003F2852" w:rsidP="003F2852">
      <w:pPr>
        <w:spacing w:after="60" w:line="240" w:lineRule="auto"/>
        <w:rPr>
          <w:sz w:val="20"/>
          <w:szCs w:val="20"/>
        </w:rPr>
      </w:pPr>
      <w:r w:rsidRPr="008F3FBD">
        <w:rPr>
          <w:sz w:val="20"/>
          <w:szCs w:val="20"/>
        </w:rPr>
        <w:lastRenderedPageBreak/>
        <w:t xml:space="preserve">Table </w:t>
      </w:r>
      <w:r>
        <w:rPr>
          <w:sz w:val="20"/>
          <w:szCs w:val="20"/>
        </w:rPr>
        <w:t>4</w:t>
      </w:r>
      <w:r w:rsidRPr="008F3FBD">
        <w:rPr>
          <w:sz w:val="20"/>
          <w:szCs w:val="20"/>
        </w:rPr>
        <w:t>. Microbiological results</w:t>
      </w:r>
    </w:p>
    <w:tbl>
      <w:tblPr>
        <w:tblW w:w="901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2078"/>
        <w:gridCol w:w="1452"/>
        <w:gridCol w:w="2490"/>
        <w:gridCol w:w="1564"/>
      </w:tblGrid>
      <w:tr w:rsidR="003F2852" w:rsidRPr="008F3FBD" w14:paraId="7D106F01" w14:textId="77777777" w:rsidTr="0001565C">
        <w:tc>
          <w:tcPr>
            <w:tcW w:w="1432" w:type="dxa"/>
          </w:tcPr>
          <w:p w14:paraId="5CCD88B8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bookmarkStart w:id="2" w:name="_Hlk51119171"/>
            <w:r w:rsidRPr="00BD57C9">
              <w:rPr>
                <w:sz w:val="20"/>
                <w:szCs w:val="20"/>
              </w:rPr>
              <w:t>Studies</w:t>
            </w:r>
          </w:p>
        </w:tc>
        <w:tc>
          <w:tcPr>
            <w:tcW w:w="2078" w:type="dxa"/>
          </w:tcPr>
          <w:p w14:paraId="5402D701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Microbial sampling method</w:t>
            </w:r>
          </w:p>
        </w:tc>
        <w:tc>
          <w:tcPr>
            <w:tcW w:w="1452" w:type="dxa"/>
          </w:tcPr>
          <w:p w14:paraId="0BFF2B3E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Bacteria identification method</w:t>
            </w:r>
          </w:p>
        </w:tc>
        <w:tc>
          <w:tcPr>
            <w:tcW w:w="2490" w:type="dxa"/>
          </w:tcPr>
          <w:p w14:paraId="572A8FE3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Bacteria sampled</w:t>
            </w:r>
          </w:p>
        </w:tc>
        <w:tc>
          <w:tcPr>
            <w:tcW w:w="1564" w:type="dxa"/>
          </w:tcPr>
          <w:p w14:paraId="16DED14F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Outcome</w:t>
            </w:r>
          </w:p>
        </w:tc>
      </w:tr>
      <w:tr w:rsidR="003F2852" w:rsidRPr="008F3FBD" w14:paraId="2BBB9261" w14:textId="77777777" w:rsidTr="0001565C">
        <w:tc>
          <w:tcPr>
            <w:tcW w:w="1432" w:type="dxa"/>
          </w:tcPr>
          <w:p w14:paraId="7A7F791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Morales et al (2018)</w:t>
            </w:r>
          </w:p>
        </w:tc>
        <w:tc>
          <w:tcPr>
            <w:tcW w:w="2078" w:type="dxa"/>
          </w:tcPr>
          <w:p w14:paraId="0756423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Subgingival plaque, two size 30 paper points inserted for 20 seconds. One site with CAL ≥1 and PPD ≥4 mm per quadrant</w:t>
            </w:r>
          </w:p>
        </w:tc>
        <w:tc>
          <w:tcPr>
            <w:tcW w:w="1452" w:type="dxa"/>
          </w:tcPr>
          <w:p w14:paraId="1336715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Bacteria plated and counted, final identification with PCR</w:t>
            </w:r>
          </w:p>
        </w:tc>
        <w:tc>
          <w:tcPr>
            <w:tcW w:w="2490" w:type="dxa"/>
          </w:tcPr>
          <w:p w14:paraId="2AA64BF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P.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gingivalis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>T. forsythia</w:t>
            </w:r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 xml:space="preserve">A.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actinomycetemcomitans</w:t>
            </w:r>
            <w:proofErr w:type="spellEnd"/>
            <w:r w:rsidRPr="008F3FBD">
              <w:rPr>
                <w:sz w:val="20"/>
                <w:szCs w:val="20"/>
              </w:rPr>
              <w:t>, total cultivable microbiota</w:t>
            </w:r>
          </w:p>
        </w:tc>
        <w:tc>
          <w:tcPr>
            <w:tcW w:w="1564" w:type="dxa"/>
          </w:tcPr>
          <w:p w14:paraId="48BD92F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No significant intergroup differences</w:t>
            </w:r>
          </w:p>
        </w:tc>
      </w:tr>
      <w:tr w:rsidR="003F2852" w:rsidRPr="008F3FBD" w14:paraId="1D03D5E3" w14:textId="77777777" w:rsidTr="0001565C">
        <w:tc>
          <w:tcPr>
            <w:tcW w:w="1432" w:type="dxa"/>
          </w:tcPr>
          <w:p w14:paraId="55EB50C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Invernici</w:t>
            </w:r>
            <w:proofErr w:type="spellEnd"/>
            <w:r w:rsidRPr="008F3FBD">
              <w:rPr>
                <w:sz w:val="20"/>
                <w:szCs w:val="20"/>
              </w:rPr>
              <w:t xml:space="preserve"> et al (2018)</w:t>
            </w:r>
          </w:p>
        </w:tc>
        <w:tc>
          <w:tcPr>
            <w:tcW w:w="2078" w:type="dxa"/>
          </w:tcPr>
          <w:p w14:paraId="3F85DAD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Subgingival plaque, no mention of collection technique. Four non-contiguous interproximal sites (mod pockets 4-6 mm PPD, deep pockets ≥7 mm PPD)</w:t>
            </w:r>
          </w:p>
        </w:tc>
        <w:tc>
          <w:tcPr>
            <w:tcW w:w="1452" w:type="dxa"/>
          </w:tcPr>
          <w:p w14:paraId="0D289AE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Checkerboard DNA-DNA hybridisation</w:t>
            </w:r>
          </w:p>
        </w:tc>
        <w:tc>
          <w:tcPr>
            <w:tcW w:w="2490" w:type="dxa"/>
          </w:tcPr>
          <w:p w14:paraId="69CB905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40 subgingival bacterial species, including </w:t>
            </w:r>
            <w:r w:rsidRPr="008F3FBD">
              <w:rPr>
                <w:i/>
                <w:iCs/>
                <w:sz w:val="20"/>
                <w:szCs w:val="20"/>
              </w:rPr>
              <w:t xml:space="preserve">P.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gingivalis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 xml:space="preserve">T.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denticola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 xml:space="preserve">, F.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nucleatum</w:t>
            </w:r>
            <w:proofErr w:type="spellEnd"/>
            <w:r w:rsidRPr="008F3FB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vincentii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 xml:space="preserve">C.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showae</w:t>
            </w:r>
            <w:proofErr w:type="spellEnd"/>
            <w:r w:rsidRPr="008F3FBD">
              <w:rPr>
                <w:sz w:val="20"/>
                <w:szCs w:val="20"/>
              </w:rPr>
              <w:t xml:space="preserve">, and </w:t>
            </w:r>
            <w:r w:rsidRPr="008F3FBD">
              <w:rPr>
                <w:i/>
                <w:iCs/>
                <w:sz w:val="20"/>
                <w:szCs w:val="20"/>
              </w:rPr>
              <w:t xml:space="preserve">E.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nodatum</w:t>
            </w:r>
            <w:proofErr w:type="spellEnd"/>
            <w:r w:rsidRPr="008F3FBD">
              <w:rPr>
                <w:sz w:val="20"/>
                <w:szCs w:val="20"/>
              </w:rPr>
              <w:t xml:space="preserve">.  </w:t>
            </w:r>
            <w:r w:rsidRPr="008F3FBD">
              <w:rPr>
                <w:i/>
                <w:iCs/>
                <w:sz w:val="20"/>
                <w:szCs w:val="20"/>
              </w:rPr>
              <w:t>Bifidobacterium lactis HN019</w:t>
            </w:r>
          </w:p>
        </w:tc>
        <w:tc>
          <w:tcPr>
            <w:tcW w:w="1564" w:type="dxa"/>
          </w:tcPr>
          <w:p w14:paraId="416D668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For deep pockets, there was a more pronounced reduction in the count of red and orange complex bacteria compared to control. Test group had increase in the number of </w:t>
            </w:r>
            <w:r w:rsidRPr="008F3FBD">
              <w:rPr>
                <w:i/>
                <w:iCs/>
                <w:sz w:val="20"/>
                <w:szCs w:val="20"/>
              </w:rPr>
              <w:t xml:space="preserve">B. lactis </w:t>
            </w:r>
            <w:r w:rsidRPr="008F3FBD">
              <w:rPr>
                <w:sz w:val="20"/>
                <w:szCs w:val="20"/>
              </w:rPr>
              <w:t>at 30 and 90 days</w:t>
            </w:r>
          </w:p>
        </w:tc>
      </w:tr>
      <w:tr w:rsidR="003F2852" w:rsidRPr="008F3FBD" w14:paraId="4BD18B26" w14:textId="77777777" w:rsidTr="0001565C">
        <w:tc>
          <w:tcPr>
            <w:tcW w:w="1432" w:type="dxa"/>
          </w:tcPr>
          <w:p w14:paraId="373134D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Penala</w:t>
            </w:r>
            <w:proofErr w:type="spellEnd"/>
            <w:r w:rsidRPr="008F3FBD">
              <w:rPr>
                <w:sz w:val="20"/>
                <w:szCs w:val="20"/>
              </w:rPr>
              <w:t xml:space="preserve"> et al (2016)</w:t>
            </w:r>
          </w:p>
        </w:tc>
        <w:tc>
          <w:tcPr>
            <w:tcW w:w="2078" w:type="dxa"/>
          </w:tcPr>
          <w:p w14:paraId="75C3F71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Subgingival plaque, sterile curette inserted into the pocket. Sites with the deepest PPD were selected</w:t>
            </w:r>
          </w:p>
        </w:tc>
        <w:tc>
          <w:tcPr>
            <w:tcW w:w="1452" w:type="dxa"/>
          </w:tcPr>
          <w:p w14:paraId="79EBEE6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BANA test (enzymatic breakdown technique used to determine </w:t>
            </w:r>
            <w:r w:rsidRPr="008F3FBD">
              <w:rPr>
                <w:sz w:val="20"/>
                <w:szCs w:val="20"/>
              </w:rPr>
              <w:lastRenderedPageBreak/>
              <w:t>proteolytic activity of certain oral anaerobes)</w:t>
            </w:r>
          </w:p>
        </w:tc>
        <w:tc>
          <w:tcPr>
            <w:tcW w:w="2490" w:type="dxa"/>
          </w:tcPr>
          <w:p w14:paraId="6B268BC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lastRenderedPageBreak/>
              <w:t xml:space="preserve">P.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gingivalis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 xml:space="preserve">T.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denticola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 xml:space="preserve">B.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forsythus</w:t>
            </w:r>
            <w:proofErr w:type="spellEnd"/>
          </w:p>
        </w:tc>
        <w:tc>
          <w:tcPr>
            <w:tcW w:w="1564" w:type="dxa"/>
          </w:tcPr>
          <w:p w14:paraId="40CE77A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Statistically significant reduction in BANA scores at 1-month, but no </w:t>
            </w:r>
            <w:r w:rsidRPr="008F3FBD">
              <w:rPr>
                <w:sz w:val="20"/>
                <w:szCs w:val="20"/>
              </w:rPr>
              <w:lastRenderedPageBreak/>
              <w:t>difference at 3-months</w:t>
            </w:r>
          </w:p>
        </w:tc>
      </w:tr>
      <w:tr w:rsidR="003F2852" w:rsidRPr="008F3FBD" w14:paraId="3AE8BE15" w14:textId="77777777" w:rsidTr="0001565C">
        <w:tc>
          <w:tcPr>
            <w:tcW w:w="1432" w:type="dxa"/>
          </w:tcPr>
          <w:p w14:paraId="40D41B3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lastRenderedPageBreak/>
              <w:t>Tekce</w:t>
            </w:r>
            <w:proofErr w:type="spellEnd"/>
            <w:r w:rsidRPr="008F3FBD">
              <w:rPr>
                <w:sz w:val="20"/>
                <w:szCs w:val="20"/>
              </w:rPr>
              <w:t xml:space="preserve"> et al (2015)</w:t>
            </w:r>
          </w:p>
        </w:tc>
        <w:tc>
          <w:tcPr>
            <w:tcW w:w="2078" w:type="dxa"/>
          </w:tcPr>
          <w:p w14:paraId="2424710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Subgingival plaque, one size 30 paper point inserted per site for 10s. 8-12 sites, PPD 5-7 mm per patient</w:t>
            </w:r>
          </w:p>
        </w:tc>
        <w:tc>
          <w:tcPr>
            <w:tcW w:w="1452" w:type="dxa"/>
          </w:tcPr>
          <w:p w14:paraId="2511234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Bacteria plated and counted</w:t>
            </w:r>
          </w:p>
        </w:tc>
        <w:tc>
          <w:tcPr>
            <w:tcW w:w="2490" w:type="dxa"/>
          </w:tcPr>
          <w:p w14:paraId="1D8295A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Total viable count of anaerobes, </w:t>
            </w:r>
            <w:r w:rsidRPr="008F3FBD">
              <w:rPr>
                <w:i/>
                <w:iCs/>
                <w:sz w:val="20"/>
                <w:szCs w:val="20"/>
              </w:rPr>
              <w:t xml:space="preserve">L.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reuteri</w:t>
            </w:r>
            <w:proofErr w:type="spellEnd"/>
          </w:p>
        </w:tc>
        <w:tc>
          <w:tcPr>
            <w:tcW w:w="1564" w:type="dxa"/>
          </w:tcPr>
          <w:p w14:paraId="35B34EF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Significant decrease in count of anaerobes observed at 180 days. </w:t>
            </w:r>
            <w:r w:rsidRPr="008F3FBD">
              <w:rPr>
                <w:i/>
                <w:iCs/>
                <w:sz w:val="20"/>
                <w:szCs w:val="20"/>
              </w:rPr>
              <w:t xml:space="preserve">L.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reuteri</w:t>
            </w:r>
            <w:proofErr w:type="spellEnd"/>
            <w:r w:rsidRPr="008F3FBD">
              <w:rPr>
                <w:sz w:val="20"/>
                <w:szCs w:val="20"/>
              </w:rPr>
              <w:t xml:space="preserve"> detected at 90 days, but not at 180 days</w:t>
            </w:r>
          </w:p>
        </w:tc>
      </w:tr>
      <w:tr w:rsidR="003F2852" w:rsidRPr="008F3FBD" w14:paraId="2A40BF51" w14:textId="77777777" w:rsidTr="0001565C">
        <w:tc>
          <w:tcPr>
            <w:tcW w:w="1432" w:type="dxa"/>
          </w:tcPr>
          <w:p w14:paraId="0DD1047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Laleman</w:t>
            </w:r>
            <w:proofErr w:type="spellEnd"/>
            <w:r w:rsidRPr="008F3FBD">
              <w:rPr>
                <w:sz w:val="20"/>
                <w:szCs w:val="20"/>
              </w:rPr>
              <w:t xml:space="preserve"> et al (2015)</w:t>
            </w:r>
          </w:p>
        </w:tc>
        <w:tc>
          <w:tcPr>
            <w:tcW w:w="2078" w:type="dxa"/>
          </w:tcPr>
          <w:p w14:paraId="26A63FF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Saliva, supragingival, and subgingival samples. Supragingival plaque collected with a curette, subgingival with two size 35 paper points inserted for 10s. Supragingival samples from the deepest site per quadrant</w:t>
            </w:r>
          </w:p>
        </w:tc>
        <w:tc>
          <w:tcPr>
            <w:tcW w:w="1452" w:type="dxa"/>
          </w:tcPr>
          <w:p w14:paraId="52F00F8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Not mentioned</w:t>
            </w:r>
          </w:p>
        </w:tc>
        <w:tc>
          <w:tcPr>
            <w:tcW w:w="2490" w:type="dxa"/>
          </w:tcPr>
          <w:p w14:paraId="5E90044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F.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nucleatum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 xml:space="preserve">P.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gingivalis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>P. intermedia</w:t>
            </w:r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>T. forsythia</w:t>
            </w:r>
          </w:p>
        </w:tc>
        <w:tc>
          <w:tcPr>
            <w:tcW w:w="1564" w:type="dxa"/>
          </w:tcPr>
          <w:p w14:paraId="56021DD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No significant intergroup differences</w:t>
            </w:r>
          </w:p>
        </w:tc>
      </w:tr>
      <w:tr w:rsidR="003F2852" w:rsidRPr="008F3FBD" w14:paraId="57F0A492" w14:textId="77777777" w:rsidTr="0001565C">
        <w:tc>
          <w:tcPr>
            <w:tcW w:w="1432" w:type="dxa"/>
          </w:tcPr>
          <w:p w14:paraId="10F84EF6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Teughels</w:t>
            </w:r>
            <w:proofErr w:type="spellEnd"/>
            <w:r w:rsidRPr="008F3FBD">
              <w:rPr>
                <w:sz w:val="20"/>
                <w:szCs w:val="20"/>
              </w:rPr>
              <w:t xml:space="preserve"> et al (2013)</w:t>
            </w:r>
          </w:p>
        </w:tc>
        <w:tc>
          <w:tcPr>
            <w:tcW w:w="2078" w:type="dxa"/>
          </w:tcPr>
          <w:p w14:paraId="20F9E04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Saliva, supragingival, and subgingival samples. Supragingival plaque collected with a </w:t>
            </w:r>
            <w:r w:rsidRPr="008F3FBD">
              <w:rPr>
                <w:sz w:val="20"/>
                <w:szCs w:val="20"/>
              </w:rPr>
              <w:lastRenderedPageBreak/>
              <w:t>curette, subgingival with two size 35 paper points inserted for 10s. Supragingival samples from the deepest site per quadrant</w:t>
            </w:r>
          </w:p>
        </w:tc>
        <w:tc>
          <w:tcPr>
            <w:tcW w:w="1452" w:type="dxa"/>
          </w:tcPr>
          <w:p w14:paraId="2D1CC986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lastRenderedPageBreak/>
              <w:t>Quantitative PCR</w:t>
            </w:r>
          </w:p>
        </w:tc>
        <w:tc>
          <w:tcPr>
            <w:tcW w:w="2490" w:type="dxa"/>
          </w:tcPr>
          <w:p w14:paraId="446BDE17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>T. forsythia</w:t>
            </w:r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 xml:space="preserve">P.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gingivalis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 xml:space="preserve">A.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actinomycetemcomitans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 xml:space="preserve">F.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nucleatum</w:t>
            </w:r>
            <w:proofErr w:type="spellEnd"/>
            <w:r w:rsidRPr="008F3FBD">
              <w:rPr>
                <w:sz w:val="20"/>
                <w:szCs w:val="20"/>
              </w:rPr>
              <w:t xml:space="preserve">, </w:t>
            </w:r>
            <w:r w:rsidRPr="008F3FBD">
              <w:rPr>
                <w:i/>
                <w:iCs/>
                <w:sz w:val="20"/>
                <w:szCs w:val="20"/>
              </w:rPr>
              <w:t>P. intermedia</w:t>
            </w:r>
          </w:p>
        </w:tc>
        <w:tc>
          <w:tcPr>
            <w:tcW w:w="1564" w:type="dxa"/>
          </w:tcPr>
          <w:p w14:paraId="7933EBF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i/>
                <w:iCs/>
                <w:sz w:val="20"/>
                <w:szCs w:val="20"/>
              </w:rPr>
              <w:t xml:space="preserve">P. </w:t>
            </w:r>
            <w:proofErr w:type="spellStart"/>
            <w:r w:rsidRPr="008F3FBD">
              <w:rPr>
                <w:i/>
                <w:iCs/>
                <w:sz w:val="20"/>
                <w:szCs w:val="20"/>
              </w:rPr>
              <w:t>gingivalis</w:t>
            </w:r>
            <w:proofErr w:type="spellEnd"/>
            <w:r w:rsidRPr="008F3FBD">
              <w:rPr>
                <w:sz w:val="20"/>
                <w:szCs w:val="20"/>
              </w:rPr>
              <w:t xml:space="preserve"> significantly more reduced at 9 and 12 weeks </w:t>
            </w:r>
            <w:r w:rsidRPr="008F3FBD">
              <w:rPr>
                <w:sz w:val="20"/>
                <w:szCs w:val="20"/>
              </w:rPr>
              <w:lastRenderedPageBreak/>
              <w:t>compared to control</w:t>
            </w:r>
          </w:p>
        </w:tc>
      </w:tr>
    </w:tbl>
    <w:p w14:paraId="45E64B48" w14:textId="77777777" w:rsidR="003F2852" w:rsidRPr="008F3FBD" w:rsidRDefault="003F2852" w:rsidP="003F2852">
      <w:pPr>
        <w:spacing w:after="60" w:line="240" w:lineRule="auto"/>
        <w:rPr>
          <w:sz w:val="20"/>
          <w:szCs w:val="20"/>
        </w:rPr>
      </w:pPr>
      <w:r w:rsidRPr="008F3FBD">
        <w:rPr>
          <w:sz w:val="20"/>
          <w:szCs w:val="20"/>
        </w:rPr>
        <w:lastRenderedPageBreak/>
        <w:t>CAL, Clinical Attachment Loss; PPD, Pocket probing depth; PCR, Polymerase Chain Reaction</w:t>
      </w:r>
    </w:p>
    <w:bookmarkEnd w:id="2"/>
    <w:p w14:paraId="33E6F3BD" w14:textId="1F2F67A8" w:rsidR="003F2852" w:rsidRDefault="003F2852">
      <w:pPr>
        <w:spacing w:after="160" w:line="259" w:lineRule="auto"/>
      </w:pPr>
      <w:r>
        <w:br w:type="page"/>
      </w:r>
    </w:p>
    <w:p w14:paraId="64D1DADA" w14:textId="77777777" w:rsidR="003F2852" w:rsidRPr="008F3FBD" w:rsidRDefault="003F2852" w:rsidP="003F2852">
      <w:pPr>
        <w:spacing w:after="60" w:line="240" w:lineRule="auto"/>
        <w:rPr>
          <w:sz w:val="20"/>
          <w:szCs w:val="20"/>
        </w:rPr>
      </w:pPr>
      <w:r w:rsidRPr="008F3FBD">
        <w:rPr>
          <w:sz w:val="20"/>
          <w:szCs w:val="20"/>
        </w:rPr>
        <w:lastRenderedPageBreak/>
        <w:t xml:space="preserve">Table </w:t>
      </w:r>
      <w:r>
        <w:rPr>
          <w:sz w:val="20"/>
          <w:szCs w:val="20"/>
        </w:rPr>
        <w:t>5</w:t>
      </w:r>
      <w:r w:rsidRPr="008F3FBD">
        <w:rPr>
          <w:sz w:val="20"/>
          <w:szCs w:val="20"/>
        </w:rPr>
        <w:t>. Risk of bias assessment of included randomised controlled clinical trials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428"/>
        <w:gridCol w:w="1183"/>
        <w:gridCol w:w="1147"/>
        <w:gridCol w:w="1305"/>
        <w:gridCol w:w="961"/>
        <w:gridCol w:w="983"/>
      </w:tblGrid>
      <w:tr w:rsidR="003F2852" w:rsidRPr="008F3FBD" w14:paraId="0924CBFF" w14:textId="77777777" w:rsidTr="0001565C">
        <w:tc>
          <w:tcPr>
            <w:tcW w:w="1543" w:type="dxa"/>
            <w:shd w:val="clear" w:color="auto" w:fill="auto"/>
          </w:tcPr>
          <w:p w14:paraId="61C5D155" w14:textId="77777777" w:rsidR="003F2852" w:rsidRPr="00BD57C9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bookmarkStart w:id="3" w:name="_Hlk51119207"/>
          </w:p>
        </w:tc>
        <w:tc>
          <w:tcPr>
            <w:tcW w:w="1348" w:type="dxa"/>
            <w:shd w:val="clear" w:color="auto" w:fill="auto"/>
          </w:tcPr>
          <w:p w14:paraId="7CFC988B" w14:textId="77777777" w:rsidR="003F2852" w:rsidRPr="00BD57C9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Pre-intervention</w:t>
            </w:r>
          </w:p>
        </w:tc>
        <w:tc>
          <w:tcPr>
            <w:tcW w:w="1147" w:type="dxa"/>
            <w:shd w:val="clear" w:color="auto" w:fill="auto"/>
          </w:tcPr>
          <w:p w14:paraId="01751791" w14:textId="77777777" w:rsidR="003F2852" w:rsidRPr="00BD57C9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At intervention</w:t>
            </w:r>
          </w:p>
        </w:tc>
        <w:tc>
          <w:tcPr>
            <w:tcW w:w="3356" w:type="dxa"/>
            <w:gridSpan w:val="3"/>
            <w:shd w:val="clear" w:color="auto" w:fill="auto"/>
          </w:tcPr>
          <w:p w14:paraId="0415CDF3" w14:textId="77777777" w:rsidR="003F2852" w:rsidRPr="00BD57C9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Post-intervention</w:t>
            </w:r>
          </w:p>
        </w:tc>
        <w:tc>
          <w:tcPr>
            <w:tcW w:w="965" w:type="dxa"/>
            <w:shd w:val="clear" w:color="auto" w:fill="auto"/>
          </w:tcPr>
          <w:p w14:paraId="538AA690" w14:textId="77777777" w:rsidR="003F2852" w:rsidRPr="00BD57C9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Overall risk of bias</w:t>
            </w:r>
          </w:p>
        </w:tc>
      </w:tr>
      <w:tr w:rsidR="003F2852" w:rsidRPr="008F3FBD" w14:paraId="2AB0C6CD" w14:textId="77777777" w:rsidTr="0001565C">
        <w:tc>
          <w:tcPr>
            <w:tcW w:w="1543" w:type="dxa"/>
            <w:shd w:val="clear" w:color="auto" w:fill="auto"/>
          </w:tcPr>
          <w:p w14:paraId="63B2BC84" w14:textId="77777777" w:rsidR="003F2852" w:rsidRPr="00BD57C9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Author (Year)</w:t>
            </w:r>
          </w:p>
        </w:tc>
        <w:tc>
          <w:tcPr>
            <w:tcW w:w="1348" w:type="dxa"/>
            <w:shd w:val="clear" w:color="auto" w:fill="auto"/>
          </w:tcPr>
          <w:p w14:paraId="5AF70DB6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Randomisation</w:t>
            </w:r>
          </w:p>
        </w:tc>
        <w:tc>
          <w:tcPr>
            <w:tcW w:w="1147" w:type="dxa"/>
            <w:shd w:val="clear" w:color="auto" w:fill="auto"/>
          </w:tcPr>
          <w:p w14:paraId="52D5DF53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Effect of assignment to intervention</w:t>
            </w:r>
          </w:p>
        </w:tc>
        <w:tc>
          <w:tcPr>
            <w:tcW w:w="1147" w:type="dxa"/>
            <w:shd w:val="clear" w:color="auto" w:fill="auto"/>
          </w:tcPr>
          <w:p w14:paraId="71E555AE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Missing outcome data</w:t>
            </w:r>
          </w:p>
        </w:tc>
        <w:tc>
          <w:tcPr>
            <w:tcW w:w="1272" w:type="dxa"/>
            <w:shd w:val="clear" w:color="auto" w:fill="auto"/>
          </w:tcPr>
          <w:p w14:paraId="0614EEF3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Measurement of outcome</w:t>
            </w:r>
          </w:p>
        </w:tc>
        <w:tc>
          <w:tcPr>
            <w:tcW w:w="937" w:type="dxa"/>
            <w:shd w:val="clear" w:color="auto" w:fill="auto"/>
          </w:tcPr>
          <w:p w14:paraId="6C1F81C5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Selection of reported result</w:t>
            </w:r>
          </w:p>
        </w:tc>
        <w:tc>
          <w:tcPr>
            <w:tcW w:w="965" w:type="dxa"/>
            <w:shd w:val="clear" w:color="auto" w:fill="auto"/>
          </w:tcPr>
          <w:p w14:paraId="0FC243D4" w14:textId="77777777" w:rsidR="003F2852" w:rsidRPr="00BD57C9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BD57C9">
              <w:rPr>
                <w:sz w:val="20"/>
                <w:szCs w:val="20"/>
              </w:rPr>
              <w:t>Low/ Some concerns/ High</w:t>
            </w:r>
          </w:p>
        </w:tc>
      </w:tr>
      <w:tr w:rsidR="003F2852" w:rsidRPr="008F3FBD" w14:paraId="51085210" w14:textId="77777777" w:rsidTr="0001565C">
        <w:tc>
          <w:tcPr>
            <w:tcW w:w="1543" w:type="dxa"/>
          </w:tcPr>
          <w:p w14:paraId="5AC77572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bookmarkStart w:id="4" w:name="_Hlk50501910"/>
            <w:proofErr w:type="spellStart"/>
            <w:r w:rsidRPr="008F3FBD">
              <w:rPr>
                <w:sz w:val="20"/>
                <w:szCs w:val="20"/>
              </w:rPr>
              <w:t>Pelekos</w:t>
            </w:r>
            <w:proofErr w:type="spellEnd"/>
            <w:r w:rsidRPr="008F3FBD">
              <w:rPr>
                <w:sz w:val="20"/>
                <w:szCs w:val="20"/>
              </w:rPr>
              <w:t xml:space="preserve"> et al (2019)</w:t>
            </w:r>
          </w:p>
        </w:tc>
        <w:tc>
          <w:tcPr>
            <w:tcW w:w="1348" w:type="dxa"/>
            <w:shd w:val="clear" w:color="auto" w:fill="auto"/>
          </w:tcPr>
          <w:p w14:paraId="30F1817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3C01618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1C07CFC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72BA438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37" w:type="dxa"/>
            <w:shd w:val="clear" w:color="auto" w:fill="auto"/>
          </w:tcPr>
          <w:p w14:paraId="6EBC99A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545EB9B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</w:tr>
      <w:tr w:rsidR="003F2852" w:rsidRPr="008F3FBD" w14:paraId="2EBB71DB" w14:textId="77777777" w:rsidTr="0001565C">
        <w:tc>
          <w:tcPr>
            <w:tcW w:w="1543" w:type="dxa"/>
          </w:tcPr>
          <w:p w14:paraId="474117D0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Soares et al (2019)</w:t>
            </w:r>
          </w:p>
        </w:tc>
        <w:tc>
          <w:tcPr>
            <w:tcW w:w="1348" w:type="dxa"/>
            <w:shd w:val="clear" w:color="auto" w:fill="auto"/>
          </w:tcPr>
          <w:p w14:paraId="273B64E6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 xml:space="preserve">Some </w:t>
            </w:r>
          </w:p>
          <w:p w14:paraId="2C9A995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concerns</w:t>
            </w:r>
          </w:p>
        </w:tc>
        <w:tc>
          <w:tcPr>
            <w:tcW w:w="1147" w:type="dxa"/>
            <w:shd w:val="clear" w:color="auto" w:fill="auto"/>
          </w:tcPr>
          <w:p w14:paraId="41F91A2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Some concerns</w:t>
            </w:r>
          </w:p>
        </w:tc>
        <w:tc>
          <w:tcPr>
            <w:tcW w:w="1147" w:type="dxa"/>
            <w:shd w:val="clear" w:color="auto" w:fill="auto"/>
          </w:tcPr>
          <w:p w14:paraId="0C6E61C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01A9EDE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High</w:t>
            </w:r>
          </w:p>
        </w:tc>
        <w:tc>
          <w:tcPr>
            <w:tcW w:w="937" w:type="dxa"/>
            <w:shd w:val="clear" w:color="auto" w:fill="auto"/>
          </w:tcPr>
          <w:p w14:paraId="6F1986B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41532B9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High</w:t>
            </w:r>
          </w:p>
        </w:tc>
      </w:tr>
      <w:tr w:rsidR="003F2852" w:rsidRPr="008F3FBD" w14:paraId="580F421A" w14:textId="77777777" w:rsidTr="0001565C">
        <w:tc>
          <w:tcPr>
            <w:tcW w:w="1543" w:type="dxa"/>
          </w:tcPr>
          <w:p w14:paraId="680BB506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Morales et al (2018)</w:t>
            </w:r>
          </w:p>
        </w:tc>
        <w:tc>
          <w:tcPr>
            <w:tcW w:w="1348" w:type="dxa"/>
            <w:shd w:val="clear" w:color="auto" w:fill="auto"/>
          </w:tcPr>
          <w:p w14:paraId="242C988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5DE505E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361F6C7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6E91085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37" w:type="dxa"/>
            <w:shd w:val="clear" w:color="auto" w:fill="auto"/>
          </w:tcPr>
          <w:p w14:paraId="4CFAD0A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4D23235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</w:tr>
      <w:tr w:rsidR="003F2852" w:rsidRPr="008F3FBD" w14:paraId="343D2C5F" w14:textId="77777777" w:rsidTr="0001565C">
        <w:tc>
          <w:tcPr>
            <w:tcW w:w="1543" w:type="dxa"/>
          </w:tcPr>
          <w:p w14:paraId="5C67D18F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Invernici</w:t>
            </w:r>
            <w:proofErr w:type="spellEnd"/>
            <w:r w:rsidRPr="008F3FBD">
              <w:rPr>
                <w:sz w:val="20"/>
                <w:szCs w:val="20"/>
              </w:rPr>
              <w:t xml:space="preserve"> et al (2018)</w:t>
            </w:r>
          </w:p>
        </w:tc>
        <w:tc>
          <w:tcPr>
            <w:tcW w:w="1348" w:type="dxa"/>
            <w:shd w:val="clear" w:color="auto" w:fill="auto"/>
          </w:tcPr>
          <w:p w14:paraId="15DF4D4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32A4F0C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7CB563B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55BF85D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37" w:type="dxa"/>
            <w:shd w:val="clear" w:color="auto" w:fill="auto"/>
          </w:tcPr>
          <w:p w14:paraId="2F7EC75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2DB2824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</w:tr>
      <w:tr w:rsidR="003F2852" w:rsidRPr="008F3FBD" w14:paraId="27A9FCD8" w14:textId="77777777" w:rsidTr="0001565C">
        <w:tc>
          <w:tcPr>
            <w:tcW w:w="1543" w:type="dxa"/>
          </w:tcPr>
          <w:p w14:paraId="29DC0A09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Penala</w:t>
            </w:r>
            <w:proofErr w:type="spellEnd"/>
            <w:r w:rsidRPr="008F3FBD">
              <w:rPr>
                <w:sz w:val="20"/>
                <w:szCs w:val="20"/>
              </w:rPr>
              <w:t xml:space="preserve"> et al (2016)</w:t>
            </w:r>
          </w:p>
        </w:tc>
        <w:tc>
          <w:tcPr>
            <w:tcW w:w="1348" w:type="dxa"/>
            <w:shd w:val="clear" w:color="auto" w:fill="auto"/>
          </w:tcPr>
          <w:p w14:paraId="7979C6B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4FC97DA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Some concerns</w:t>
            </w:r>
          </w:p>
        </w:tc>
        <w:tc>
          <w:tcPr>
            <w:tcW w:w="1147" w:type="dxa"/>
            <w:shd w:val="clear" w:color="auto" w:fill="auto"/>
          </w:tcPr>
          <w:p w14:paraId="7FE720F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60E9DDF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37" w:type="dxa"/>
            <w:shd w:val="clear" w:color="auto" w:fill="auto"/>
          </w:tcPr>
          <w:p w14:paraId="06F4DBA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7A9B020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Some concerns</w:t>
            </w:r>
          </w:p>
        </w:tc>
      </w:tr>
      <w:tr w:rsidR="003F2852" w:rsidRPr="008F3FBD" w14:paraId="59F8B180" w14:textId="77777777" w:rsidTr="0001565C">
        <w:tc>
          <w:tcPr>
            <w:tcW w:w="1543" w:type="dxa"/>
          </w:tcPr>
          <w:p w14:paraId="3F55C1C3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Morales et al (2016)</w:t>
            </w:r>
          </w:p>
        </w:tc>
        <w:tc>
          <w:tcPr>
            <w:tcW w:w="1348" w:type="dxa"/>
            <w:shd w:val="clear" w:color="auto" w:fill="auto"/>
          </w:tcPr>
          <w:p w14:paraId="57F720C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3EB0F19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25322240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0F58C1A7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37" w:type="dxa"/>
            <w:shd w:val="clear" w:color="auto" w:fill="auto"/>
          </w:tcPr>
          <w:p w14:paraId="5B09D352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22FCDEB6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</w:tr>
      <w:tr w:rsidR="003F2852" w:rsidRPr="008F3FBD" w14:paraId="1B026785" w14:textId="77777777" w:rsidTr="0001565C">
        <w:tc>
          <w:tcPr>
            <w:tcW w:w="1543" w:type="dxa"/>
          </w:tcPr>
          <w:p w14:paraId="34BE5CFC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Tekce</w:t>
            </w:r>
            <w:proofErr w:type="spellEnd"/>
            <w:r w:rsidRPr="008F3FBD">
              <w:rPr>
                <w:sz w:val="20"/>
                <w:szCs w:val="20"/>
              </w:rPr>
              <w:t xml:space="preserve"> et al (2015)</w:t>
            </w:r>
          </w:p>
        </w:tc>
        <w:tc>
          <w:tcPr>
            <w:tcW w:w="1348" w:type="dxa"/>
            <w:shd w:val="clear" w:color="auto" w:fill="auto"/>
          </w:tcPr>
          <w:p w14:paraId="0601EF17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133DFA08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4BADD2FB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6683CB5C" w14:textId="77777777" w:rsidR="003F2852" w:rsidRPr="001B2E1F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Some concerns</w:t>
            </w:r>
          </w:p>
        </w:tc>
        <w:tc>
          <w:tcPr>
            <w:tcW w:w="937" w:type="dxa"/>
            <w:shd w:val="clear" w:color="auto" w:fill="auto"/>
          </w:tcPr>
          <w:p w14:paraId="691D830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2C379D7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Some</w:t>
            </w:r>
          </w:p>
          <w:p w14:paraId="6CA1ECB2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Concerns</w:t>
            </w:r>
          </w:p>
        </w:tc>
      </w:tr>
      <w:tr w:rsidR="003F2852" w:rsidRPr="008F3FBD" w14:paraId="5EBF8C9A" w14:textId="77777777" w:rsidTr="0001565C">
        <w:tc>
          <w:tcPr>
            <w:tcW w:w="1543" w:type="dxa"/>
          </w:tcPr>
          <w:p w14:paraId="464A20B9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Laleman</w:t>
            </w:r>
            <w:proofErr w:type="spellEnd"/>
            <w:r w:rsidRPr="008F3FBD">
              <w:rPr>
                <w:sz w:val="20"/>
                <w:szCs w:val="20"/>
              </w:rPr>
              <w:t xml:space="preserve"> et al (2015)</w:t>
            </w:r>
          </w:p>
        </w:tc>
        <w:tc>
          <w:tcPr>
            <w:tcW w:w="1348" w:type="dxa"/>
            <w:shd w:val="clear" w:color="auto" w:fill="auto"/>
          </w:tcPr>
          <w:p w14:paraId="24D6370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49097E2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0C3A698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37EE3595" w14:textId="77777777" w:rsidR="003F2852" w:rsidRPr="001B2E1F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1B2E1F">
              <w:rPr>
                <w:sz w:val="20"/>
                <w:szCs w:val="20"/>
              </w:rPr>
              <w:t>Low</w:t>
            </w:r>
          </w:p>
        </w:tc>
        <w:tc>
          <w:tcPr>
            <w:tcW w:w="937" w:type="dxa"/>
            <w:shd w:val="clear" w:color="auto" w:fill="auto"/>
          </w:tcPr>
          <w:p w14:paraId="488A660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0079E12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</w:tr>
      <w:tr w:rsidR="003F2852" w:rsidRPr="008F3FBD" w14:paraId="4EEEF15D" w14:textId="77777777" w:rsidTr="0001565C">
        <w:tc>
          <w:tcPr>
            <w:tcW w:w="1543" w:type="dxa"/>
          </w:tcPr>
          <w:p w14:paraId="7581DE50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Ince et al (2015)</w:t>
            </w:r>
          </w:p>
        </w:tc>
        <w:tc>
          <w:tcPr>
            <w:tcW w:w="1348" w:type="dxa"/>
            <w:shd w:val="clear" w:color="auto" w:fill="auto"/>
          </w:tcPr>
          <w:p w14:paraId="123A9DB9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6DC18304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33CC353A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3C22C6D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37" w:type="dxa"/>
            <w:shd w:val="clear" w:color="auto" w:fill="auto"/>
          </w:tcPr>
          <w:p w14:paraId="1D32041D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22D48B41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</w:tr>
      <w:tr w:rsidR="003F2852" w:rsidRPr="008F3FBD" w14:paraId="0C0D6D75" w14:textId="77777777" w:rsidTr="0001565C">
        <w:tc>
          <w:tcPr>
            <w:tcW w:w="1543" w:type="dxa"/>
          </w:tcPr>
          <w:p w14:paraId="3FAE51D4" w14:textId="77777777" w:rsidR="003F2852" w:rsidRPr="008F3FBD" w:rsidRDefault="003F2852" w:rsidP="0001565C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F3FBD">
              <w:rPr>
                <w:sz w:val="20"/>
                <w:szCs w:val="20"/>
              </w:rPr>
              <w:t>Teughels</w:t>
            </w:r>
            <w:proofErr w:type="spellEnd"/>
            <w:r w:rsidRPr="008F3FBD">
              <w:rPr>
                <w:sz w:val="20"/>
                <w:szCs w:val="20"/>
              </w:rPr>
              <w:t xml:space="preserve"> et al (2013)</w:t>
            </w:r>
          </w:p>
        </w:tc>
        <w:tc>
          <w:tcPr>
            <w:tcW w:w="1348" w:type="dxa"/>
            <w:shd w:val="clear" w:color="auto" w:fill="auto"/>
          </w:tcPr>
          <w:p w14:paraId="1D861213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3B70377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147" w:type="dxa"/>
            <w:shd w:val="clear" w:color="auto" w:fill="auto"/>
          </w:tcPr>
          <w:p w14:paraId="5B0DDFBF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1272" w:type="dxa"/>
            <w:shd w:val="clear" w:color="auto" w:fill="auto"/>
          </w:tcPr>
          <w:p w14:paraId="3E4D8FB5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37" w:type="dxa"/>
            <w:shd w:val="clear" w:color="auto" w:fill="auto"/>
          </w:tcPr>
          <w:p w14:paraId="408EED1E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  <w:tc>
          <w:tcPr>
            <w:tcW w:w="965" w:type="dxa"/>
            <w:shd w:val="clear" w:color="auto" w:fill="auto"/>
          </w:tcPr>
          <w:p w14:paraId="462B73FC" w14:textId="77777777" w:rsidR="003F2852" w:rsidRPr="008F3FBD" w:rsidRDefault="003F2852" w:rsidP="0001565C">
            <w:pPr>
              <w:spacing w:after="60"/>
              <w:jc w:val="center"/>
              <w:rPr>
                <w:sz w:val="20"/>
                <w:szCs w:val="20"/>
              </w:rPr>
            </w:pPr>
            <w:r w:rsidRPr="008F3FBD">
              <w:rPr>
                <w:sz w:val="20"/>
                <w:szCs w:val="20"/>
              </w:rPr>
              <w:t>Low</w:t>
            </w:r>
          </w:p>
        </w:tc>
      </w:tr>
      <w:bookmarkEnd w:id="3"/>
      <w:bookmarkEnd w:id="4"/>
    </w:tbl>
    <w:p w14:paraId="7A2CCBFC" w14:textId="77777777" w:rsidR="003F2852" w:rsidRDefault="003F2852" w:rsidP="003F2852">
      <w:pPr>
        <w:spacing w:after="60" w:line="240" w:lineRule="auto"/>
        <w:jc w:val="both"/>
        <w:rPr>
          <w:b/>
          <w:bCs/>
        </w:rPr>
      </w:pPr>
    </w:p>
    <w:p w14:paraId="78A85399" w14:textId="77777777" w:rsidR="003F2852" w:rsidRDefault="003F2852"/>
    <w:sectPr w:rsidR="003F28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52"/>
    <w:rsid w:val="00117A05"/>
    <w:rsid w:val="003F2852"/>
    <w:rsid w:val="00D50D05"/>
    <w:rsid w:val="00DB6647"/>
    <w:rsid w:val="00FB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E151C"/>
  <w15:chartTrackingRefBased/>
  <w15:docId w15:val="{F689CC99-A635-4CAB-AB24-51AC839D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852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1273</Words>
  <Characters>7262</Characters>
  <Application>Microsoft Office Word</Application>
  <DocSecurity>0</DocSecurity>
  <Lines>60</Lines>
  <Paragraphs>17</Paragraphs>
  <ScaleCrop>false</ScaleCrop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Ng</dc:creator>
  <cp:keywords/>
  <dc:description/>
  <cp:lastModifiedBy>Ethan Ng</cp:lastModifiedBy>
  <cp:revision>1</cp:revision>
  <dcterms:created xsi:type="dcterms:W3CDTF">2021-05-03T04:31:00Z</dcterms:created>
  <dcterms:modified xsi:type="dcterms:W3CDTF">2021-05-03T04:33:00Z</dcterms:modified>
</cp:coreProperties>
</file>