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E47" w:rsidRPr="007321CF" w:rsidRDefault="00C24E47" w:rsidP="002947EA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321CF">
        <w:rPr>
          <w:rFonts w:ascii="Times New Roman" w:hAnsi="Times New Roman"/>
          <w:b/>
          <w:sz w:val="24"/>
          <w:szCs w:val="24"/>
          <w:lang w:val="en-US"/>
        </w:rPr>
        <w:t xml:space="preserve">Table </w:t>
      </w:r>
      <w:r w:rsidR="008B6499">
        <w:rPr>
          <w:rFonts w:ascii="Times New Roman" w:hAnsi="Times New Roman"/>
          <w:b/>
          <w:sz w:val="24"/>
          <w:szCs w:val="24"/>
          <w:lang w:val="en-US"/>
        </w:rPr>
        <w:t>S</w:t>
      </w:r>
      <w:bookmarkStart w:id="0" w:name="_GoBack"/>
      <w:bookmarkEnd w:id="0"/>
      <w:r w:rsidRPr="007321CF">
        <w:rPr>
          <w:rFonts w:ascii="Times New Roman" w:hAnsi="Times New Roman"/>
          <w:b/>
          <w:sz w:val="24"/>
          <w:szCs w:val="24"/>
          <w:lang w:val="en-US"/>
        </w:rPr>
        <w:t>2.</w:t>
      </w:r>
      <w:r w:rsidRPr="007321CF">
        <w:rPr>
          <w:rFonts w:ascii="Times New Roman" w:hAnsi="Times New Roman"/>
          <w:sz w:val="24"/>
          <w:szCs w:val="24"/>
          <w:lang w:val="en-US"/>
        </w:rPr>
        <w:t xml:space="preserve"> Relative quantification of proteins identified in the saliva collected from the groups</w:t>
      </w:r>
      <w:r>
        <w:rPr>
          <w:rFonts w:ascii="Times New Roman" w:hAnsi="Times New Roman"/>
          <w:sz w:val="24"/>
          <w:szCs w:val="24"/>
          <w:lang w:val="en-US"/>
        </w:rPr>
        <w:t xml:space="preserve"> ECC and CF.</w:t>
      </w:r>
    </w:p>
    <w:tbl>
      <w:tblPr>
        <w:tblW w:w="9194" w:type="dxa"/>
        <w:jc w:val="center"/>
        <w:tblLook w:val="04A0" w:firstRow="1" w:lastRow="0" w:firstColumn="1" w:lastColumn="0" w:noHBand="0" w:noVBand="1"/>
      </w:tblPr>
      <w:tblGrid>
        <w:gridCol w:w="1701"/>
        <w:gridCol w:w="5529"/>
        <w:gridCol w:w="992"/>
        <w:gridCol w:w="972"/>
      </w:tblGrid>
      <w:tr w:rsidR="00C24E47" w:rsidRPr="00BB0F03" w:rsidTr="00CD729F">
        <w:trPr>
          <w:trHeight w:val="300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447C21" w:rsidRDefault="00C24E47" w:rsidP="00CD7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8B6499">
              <w:rPr>
                <w:vertAlign w:val="superscript"/>
                <w:lang w:val="en-US"/>
              </w:rPr>
              <w:t>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Access number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447C21" w:rsidRDefault="00C24E47" w:rsidP="00CD7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Protein name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447C21" w:rsidRDefault="00C24E47" w:rsidP="00CD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t-BR"/>
              </w:rPr>
              <w:t>PLGS</w:t>
            </w:r>
          </w:p>
          <w:p w:rsidR="00C24E47" w:rsidRPr="00447C21" w:rsidRDefault="00C24E47" w:rsidP="00CD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Score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447C21" w:rsidRDefault="00C24E47" w:rsidP="00CD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ED2C65">
              <w:rPr>
                <w:vertAlign w:val="superscript"/>
                <w:lang w:val="en-US"/>
              </w:rPr>
              <w:t>‡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Ratio</w:t>
            </w:r>
          </w:p>
          <w:p w:rsidR="00C24E47" w:rsidRPr="00447C21" w:rsidRDefault="00C24E47" w:rsidP="00CD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CF:ECC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O95714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E3 ubiquitin-protein ligase HERC2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343.78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P69891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gamma-1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1481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343.78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P69892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gamma-2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1481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336.97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P69905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alpha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21716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40.45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Q9UHD8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Septin-9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350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27.94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Q9HC52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Chromobox protein homolog 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263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27.11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P02042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delta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5903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26.58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O43766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Lipoyl synthase_ mitochondrial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227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25.53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G3V1N2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HCG1745306_ isoform CRA_a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17661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22.87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Q9UK13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Zinc finger protein 221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255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22.42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K7EIF9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Signal transducer and activator of transcription 5A (Fragment)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22.20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O94772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Lymphocyte antigen 6H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21.76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Q12901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Zinc finger protein 155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18.92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Q96R06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Sperm-associated antigen 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708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17.12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P68871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beta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21726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16.44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Q86XA9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HEAT repeat-containing protein 5A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168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13.46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P46940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Ras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GTPase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-activating-like protein IQGAP1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13.33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I6L9I8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EPN3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509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11.82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Q14839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Chromodomain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-helicase-DNA-binding protein 4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140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11.36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O00763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Acetyl-CoA carboxylase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244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11.02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Q9BY12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S phase </w:t>
            </w: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cyclin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 A-associated protein in the endoplasmic reticulum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10.59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Q9H201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Epsin-3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509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10.49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P00450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Ceruloplasmin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215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8.85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Q86Z02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Homeodomain-interacting protein kinase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8.41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P80188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Neutrophil gelatinase-associated lipocalin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3356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8.41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Q68CZ1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Protein fantom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252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7.39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lastRenderedPageBreak/>
              <w:t>Q5JSZ5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Protein PRRC2B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344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7.39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Q8NFC6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Biorientation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 of chromosomes in cell division protein 1-like 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7.32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I3L3J8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Sodium/potassium-transporting ATPase subunit beta (Fragment)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7.17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Q8IXW7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FMR1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6.89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Q92793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CREB-binding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228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6.42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P08670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Vimentin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6.42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P02100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Hemoglobin subunit epsilon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1481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5.64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P02812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Basic salivary proline-rich protein 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5366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5.42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Q99250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Sodium channel protein type 2 subunit alpha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117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5.37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Q8NAV2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Uncharacterized protein C8orf58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374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5.37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A8K0R7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Zinc finger protein 839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241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5.05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Q5VW36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Focadhesin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393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4.66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P07202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Thyroid peroxidase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4.48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P14384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Carboxypeptidase M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313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Q12996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Cleavage stimulation factor subunit 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439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4.22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Q9UMS6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Synaptopodin-2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321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4.22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Q8NEU8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DCC-interacting protein 13-beta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182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4.18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P52209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6-phosphogluconate dehydrogenase_ decarboxylating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351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3.97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B4E258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proofErr w:type="spellStart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cDNA</w:t>
            </w:r>
            <w:proofErr w:type="spellEnd"/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 FLJ52650_ moderately similar to Synaptopodin-2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3.86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P13929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Beta-enolase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197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3.78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P07602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Prosaposin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245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3.74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A0A075B6K4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Immunoglobulin lambda variable 3-10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292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3.71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A8K2U0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Alpha-2-macroglobulin-like protein 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1020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3.39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P59666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Neutrophil defensin 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3.19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P59665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Neutrophil defensin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3.13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Q16378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Proline-rich protein 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699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3.06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A6NMZ7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Collagen alpha-6(VI) chain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2.97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Q09428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>ATP-binding cassette sub-family C member 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192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2.94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Q15811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Intersectin-1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2.94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P06744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Glucose-6-phosphate isomerase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2.89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lastRenderedPageBreak/>
              <w:t>Q5W0V3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Protein FAM160B1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293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2.89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P10909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Clusterin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336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2.83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Q9Y6R7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IgGFc-binding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2.77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Q86TI0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TBC1 domain family member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249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2.75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P60174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Triosephosphate isomerase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792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2.75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P23280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Carbonic anhydrase 6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1384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2.69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P01857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Immunoglobulin heavy constant gamma 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258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2.61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Q8WXA9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pt-BR"/>
              </w:rPr>
              <w:t xml:space="preserve">Splicing regulatory glutamine/lysine-rich protein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247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2.59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Q9UBG3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Cornulin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1688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2.51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P10070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Zinc finger protein GLI2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72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2.41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P03973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Antileukoproteinase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383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P04080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Cystatin-B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3215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2.12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P10599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Thioredoxin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P01861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heavy constant gamma 4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P21333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Filamin-A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Q9H299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>SH3 domain-binding glutamic acid-rich-like protein 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1679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Q9BVV6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Protein TALPID3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437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O60229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Kalirin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P09228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Cystatin-SA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992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J3KPS3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Fructose-bisphosphate aldolase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634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1.90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P04075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Fructose-bisphosphate aldolase 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872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H3BU78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Fructose-bisphosphate aldolase (Fragment)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638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P01860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Immunoglobulin heavy constant gamma 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A0A0C4DH32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heavy variable 3-20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521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Q8NC44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Reticulophagy regulator 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Q14508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WAP four-disulfide core domain protein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1.82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Q06830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Peroxiredoxin-1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1.73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P12814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Alpha-actinin-1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569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1.73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P01037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Cystatin-SN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3151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1.72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P02814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pt-BR"/>
              </w:rPr>
              <w:t xml:space="preserve">Submaxillary gland androgen-regulated protein 3B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12233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1.72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P31025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Lipocalin-1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5588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1.65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Q6S8J3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POTE </w:t>
            </w:r>
            <w:proofErr w:type="spellStart"/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>ankyrin</w:t>
            </w:r>
            <w:proofErr w:type="spellEnd"/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 domain family member 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1.55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P68133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Actin_ alpha skeletal muscle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1.54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P62736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Actin_ aortic smooth muscle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1.51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P63267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Actin_ gamma-enteric smooth muscle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1.51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Q9BYX7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Putative beta-actin-like protein 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725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1.49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P0CG38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POTE </w:t>
            </w:r>
            <w:proofErr w:type="spellStart"/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>ankyrin</w:t>
            </w:r>
            <w:proofErr w:type="spellEnd"/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 domain family member I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1.48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P68032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Actin_ alpha cardiac muscle 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1.48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P0CF74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lambda constant 6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1.46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P06733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Alpha-enolase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885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P0CG04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Immunoglobulin lambda constant 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1695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B9A064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lambda-like polypeptide 5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1695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Q8TAX7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Mucin-7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450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Q9UGM3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Deleted in malignant brain tumors 1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P15515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Histatin-1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1986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Q562R1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Beta-actin-like protein 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P0DOY3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lambda constant 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1.31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P61769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Beta-2-microglobulin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758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1.28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P0DOY2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lambda constant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1.27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P01036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Cystatin-S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3889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1.26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P04746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Pancreatic alpha-amylase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11978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1.26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P02810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pt-BR"/>
              </w:rPr>
              <w:t>Salivary acidic proline-rich phosphoprotein 1/2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14810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1.21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Q96DR5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>BPI fold-containing family A member 2 OS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1.15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P19961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Alpha-amylase 2B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13163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1.15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P04745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Alpha-amylase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17713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1.12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P02768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 xml:space="preserve">Serum albumin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sz w:val="20"/>
                <w:szCs w:val="20"/>
              </w:rPr>
              <w:t>5550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1.06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P04280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val="en-US" w:eastAsia="pt-BR"/>
              </w:rPr>
              <w:t xml:space="preserve">Basic salivary proline-rich protein 1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2646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0.88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P28325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Cystatin-D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0.84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C9JKR2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Albumin_ isoform CRA_k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2402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A0A087WSV8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Nucleobindin 2_ isoform CRA_b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337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P01833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Polymeric immunoglobulin receptor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569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P02787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Serotransferrin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P02808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Statherin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1034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P00738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Haptoglobin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1129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P80303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Nucleobindin-2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337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F8VV32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Lysozyme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565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0.70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Q8NGQ2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Olfactory receptor 6Q1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0.66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P01877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heavy constant alpha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1340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P01876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heavy constant alpha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1890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Q5VSP4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Putative lipocalin 1-like protein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3267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P01591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Immunoglobulin J chain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P12273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Prolactin-inducible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1667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Q96A08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Histone H2B type 1-A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1CF"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sz w:val="20"/>
                <w:szCs w:val="20"/>
                <w:lang w:eastAsia="pt-BR"/>
              </w:rPr>
              <w:t>0.52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Q6ZN06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Zinc finger protein 813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177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Q9H972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Uncharacterized protein C14orf93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488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P61626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Lysozyme C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663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P58876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1-D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Q99880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1-L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P06899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Histone H2B type 1-J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Q6P5S2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Protein LEG1 homolog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1038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Q8IVL0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Neuron navigator 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Q99879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1-M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Q99877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Q93079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1-H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Q5QNW6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2-F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P33778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Histone H2B type 1-B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P62807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1-C/E/F/G/I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O60814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Histone H2B type 1-K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Q8N257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Histone H2B type 3-B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U3KQK0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lastRenderedPageBreak/>
              <w:t>P23527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 H2B type 1-O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P57053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 xml:space="preserve">Histone H2B type F-S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748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0.41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Q96DT5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Dynein heavy chain 11_ axonemal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30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Q9UJZ1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Stomatin-like protein 2_ mitochondrial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90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P25311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Zinc-alpha-2-glycoprotein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1134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Q13464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Rho-associated protein kinase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80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P02763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Alpha-1-acid glycoprotein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156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P19013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II cytoskeletal 4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2238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Q8NHU2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 xml:space="preserve">Cilia- and flagella-associated protein 61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607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O75116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Rho-associated protein kinase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96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0.30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Q9BZL6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>Serine/threonine-protein kinase D2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389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P49792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E3 SUMO-protein ligase RanBP2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75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O15460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Prolyl 4-hydroxylase subunit alpha-2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208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0.27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Q03112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Histone-lysine N-methyltransferase MECOM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229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P15516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 xml:space="preserve">Histatin-3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bCs/>
                <w:i/>
                <w:sz w:val="20"/>
                <w:szCs w:val="20"/>
              </w:rPr>
              <w:t>2074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B7ZMI3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ITPR1 protein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P35900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20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162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Q99456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135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O60308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Centrosomal protein of 104 kDa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220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0.20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P35609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Alpha-actinin-2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267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P55286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Cadherin-8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190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C9J296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Laminin subunit beta-1 (Fragment)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198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Q9H2A2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2-aminomuconic semialdehyde dehydrogenase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191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Q04695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17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162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P13646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3873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Q8N1A0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Keratin-like protein KRT222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174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0.15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P08779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16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481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P04259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 xml:space="preserve">Keratin_ type II cytoskeletal 6B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276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P02533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14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299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P48668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>Keratin_ type II cytoskeletal 6C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289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lastRenderedPageBreak/>
              <w:t>Q9Y618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Nuclear receptor corepressor 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67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0.12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Q3V6T2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Girdin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128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P13942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Collagen alpha-2(XI) chain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518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Q8IWG1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WD repeat-containing protein 63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0.11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A0A0C4DFS1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COL11A2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517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0.10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P19012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15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415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0.09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Q14643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Inositol 1_4_5-trisphosphate receptor type 1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116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0.08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Q86Y46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II cytoskeletal 73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1037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0.06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P08727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 cytoskeletal 19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193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P02538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t-BR"/>
              </w:rPr>
              <w:t xml:space="preserve">Keratin_ type II cytoskeletal 6A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289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0.04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P13647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II cytoskeletal 5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121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O95678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II cytoskeletal 75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113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0.03</w:t>
            </w:r>
          </w:p>
        </w:tc>
      </w:tr>
      <w:tr w:rsidR="00C24E47" w:rsidRPr="00BB0F03" w:rsidTr="00CD729F">
        <w:trPr>
          <w:trHeight w:val="300"/>
          <w:jc w:val="center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>Q5XKE5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i/>
                <w:sz w:val="20"/>
                <w:szCs w:val="20"/>
                <w:lang w:eastAsia="pt-BR"/>
              </w:rPr>
              <w:t xml:space="preserve">Keratin_ type II cytoskeletal 79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321CF">
              <w:rPr>
                <w:rFonts w:ascii="Times New Roman" w:hAnsi="Times New Roman"/>
                <w:i/>
                <w:sz w:val="20"/>
                <w:szCs w:val="20"/>
              </w:rPr>
              <w:t>128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24E47" w:rsidRPr="007321CF" w:rsidRDefault="00C24E47" w:rsidP="00CD729F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</w:pPr>
            <w:r w:rsidRPr="007321C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pt-BR"/>
              </w:rPr>
              <w:t>0.03</w:t>
            </w:r>
          </w:p>
        </w:tc>
      </w:tr>
    </w:tbl>
    <w:p w:rsidR="00C24E47" w:rsidRDefault="00C24E47" w:rsidP="00C24E47">
      <w:pPr>
        <w:spacing w:before="120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936AA1">
        <w:rPr>
          <w:vertAlign w:val="superscript"/>
          <w:lang w:val="en-US"/>
        </w:rPr>
        <w:t>†</w:t>
      </w:r>
      <w:r w:rsidRPr="00C06DC4">
        <w:rPr>
          <w:rFonts w:ascii="Times New Roman" w:hAnsi="Times New Roman"/>
          <w:sz w:val="24"/>
          <w:szCs w:val="24"/>
          <w:vertAlign w:val="superscript"/>
          <w:lang w:val="en-US"/>
        </w:rPr>
        <w:t>Identification is based on protein ID from UniProt protein database, reviewed only (http://wwwwww.uniprot.org/).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br/>
      </w:r>
      <w:r w:rsidRPr="00936AA1">
        <w:rPr>
          <w:vertAlign w:val="superscript"/>
          <w:lang w:val="en-US"/>
        </w:rPr>
        <w:t>‡</w:t>
      </w:r>
      <w:r w:rsidRPr="00C06DC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Proteins with expression significantly altered </w:t>
      </w:r>
      <w:proofErr w:type="gramStart"/>
      <w:r w:rsidRPr="00C06DC4">
        <w:rPr>
          <w:rFonts w:ascii="Times New Roman" w:hAnsi="Times New Roman"/>
          <w:sz w:val="24"/>
          <w:szCs w:val="24"/>
          <w:vertAlign w:val="superscript"/>
          <w:lang w:val="en-US"/>
        </w:rPr>
        <w:t>are organized</w:t>
      </w:r>
      <w:proofErr w:type="gramEnd"/>
      <w:r w:rsidRPr="00C06DC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according to the ratio.</w:t>
      </w:r>
      <w:r w:rsidRPr="00C06DC4">
        <w:rPr>
          <w:rFonts w:ascii="Times New Roman" w:hAnsi="Times New Roman"/>
          <w:sz w:val="24"/>
          <w:szCs w:val="24"/>
          <w:vertAlign w:val="superscript"/>
          <w:lang w:val="en-US"/>
        </w:rPr>
        <w:br/>
        <w:t>Proteins highlighted in italic are increased or decreased more than 2-fold.</w:t>
      </w:r>
    </w:p>
    <w:p w:rsidR="00C24E47" w:rsidRPr="00101F6F" w:rsidRDefault="00C24E47" w:rsidP="00C24E47">
      <w:pPr>
        <w:tabs>
          <w:tab w:val="left" w:pos="-141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A5BDB" w:rsidRPr="00C24E47" w:rsidRDefault="006A5BDB" w:rsidP="00C24E47">
      <w:pPr>
        <w:rPr>
          <w:lang w:val="en-US"/>
        </w:rPr>
      </w:pPr>
    </w:p>
    <w:sectPr w:rsidR="006A5BDB" w:rsidRPr="00C24E47" w:rsidSect="00F35120">
      <w:headerReference w:type="default" r:id="rId6"/>
      <w:headerReference w:type="first" r:id="rId7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6C9" w:rsidRDefault="008226C9" w:rsidP="007321CF">
      <w:pPr>
        <w:spacing w:after="0" w:line="240" w:lineRule="auto"/>
      </w:pPr>
      <w:r>
        <w:separator/>
      </w:r>
    </w:p>
  </w:endnote>
  <w:endnote w:type="continuationSeparator" w:id="0">
    <w:p w:rsidR="008226C9" w:rsidRDefault="008226C9" w:rsidP="0073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6C9" w:rsidRDefault="008226C9" w:rsidP="007321CF">
      <w:pPr>
        <w:spacing w:after="0" w:line="240" w:lineRule="auto"/>
      </w:pPr>
      <w:r>
        <w:separator/>
      </w:r>
    </w:p>
  </w:footnote>
  <w:footnote w:type="continuationSeparator" w:id="0">
    <w:p w:rsidR="008226C9" w:rsidRDefault="008226C9" w:rsidP="00732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F57" w:rsidRDefault="008226C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F57" w:rsidRDefault="008226C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CF"/>
    <w:rsid w:val="00026803"/>
    <w:rsid w:val="002947EA"/>
    <w:rsid w:val="00320A8A"/>
    <w:rsid w:val="003754B8"/>
    <w:rsid w:val="003F0A50"/>
    <w:rsid w:val="005A1B0E"/>
    <w:rsid w:val="006A5BDB"/>
    <w:rsid w:val="006D6C92"/>
    <w:rsid w:val="007321CF"/>
    <w:rsid w:val="008226C9"/>
    <w:rsid w:val="008B6499"/>
    <w:rsid w:val="00A14B59"/>
    <w:rsid w:val="00AE5023"/>
    <w:rsid w:val="00C24E47"/>
    <w:rsid w:val="00E741A9"/>
    <w:rsid w:val="00F3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0F290-7C31-480B-900F-4E6CC92C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E47"/>
    <w:pPr>
      <w:spacing w:after="200" w:line="276" w:lineRule="auto"/>
    </w:pPr>
    <w:rPr>
      <w:rFonts w:ascii="Calibri" w:eastAsia="Calibri" w:hAnsi="Calibri" w:cs="Times New Roman"/>
      <w:lang w:val="de-CH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Simples4">
    <w:name w:val="Plain Table 4"/>
    <w:basedOn w:val="Tabelanormal"/>
    <w:uiPriority w:val="44"/>
    <w:rsid w:val="007321C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unhideWhenUsed/>
    <w:rsid w:val="007321C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7321CF"/>
  </w:style>
  <w:style w:type="paragraph" w:styleId="Rodap">
    <w:name w:val="footer"/>
    <w:basedOn w:val="Normal"/>
    <w:link w:val="RodapChar"/>
    <w:uiPriority w:val="99"/>
    <w:unhideWhenUsed/>
    <w:rsid w:val="007321C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pt-BR"/>
    </w:rPr>
  </w:style>
  <w:style w:type="character" w:customStyle="1" w:styleId="RodapChar">
    <w:name w:val="Rodapé Char"/>
    <w:basedOn w:val="Fontepargpadro"/>
    <w:link w:val="Rodap"/>
    <w:uiPriority w:val="99"/>
    <w:rsid w:val="0073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1409</Words>
  <Characters>7612</Characters>
  <Application>Microsoft Office Word</Application>
  <DocSecurity>0</DocSecurity>
  <Lines>63</Lines>
  <Paragraphs>18</Paragraphs>
  <ScaleCrop>false</ScaleCrop>
  <Company/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Bethania</dc:creator>
  <cp:keywords/>
  <dc:description/>
  <cp:lastModifiedBy>Bethania</cp:lastModifiedBy>
  <cp:revision>7</cp:revision>
  <dcterms:created xsi:type="dcterms:W3CDTF">2021-04-06T20:36:00Z</dcterms:created>
  <dcterms:modified xsi:type="dcterms:W3CDTF">2022-06-17T14:35:00Z</dcterms:modified>
</cp:coreProperties>
</file>