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3DE47E" w14:textId="77777777" w:rsidR="00755B25" w:rsidRPr="00755B25" w:rsidRDefault="00755B25" w:rsidP="00755B25">
      <w:pPr>
        <w:spacing w:line="480" w:lineRule="auto"/>
        <w:jc w:val="both"/>
        <w:rPr>
          <w:b/>
          <w:lang w:val="en-US"/>
        </w:rPr>
      </w:pPr>
      <w:r w:rsidRPr="00755B25">
        <w:rPr>
          <w:b/>
          <w:lang w:val="en-US"/>
        </w:rPr>
        <w:t>Supplementary Material and Methods</w:t>
      </w:r>
    </w:p>
    <w:p w14:paraId="30736B93" w14:textId="77777777" w:rsidR="00755B25" w:rsidRPr="00242AF2" w:rsidRDefault="00755B25" w:rsidP="00755B25">
      <w:pPr>
        <w:spacing w:line="480" w:lineRule="auto"/>
        <w:jc w:val="both"/>
        <w:rPr>
          <w:b/>
          <w:i/>
          <w:lang w:val="en-US"/>
        </w:rPr>
      </w:pPr>
      <w:r w:rsidRPr="00242AF2">
        <w:rPr>
          <w:b/>
          <w:i/>
          <w:lang w:val="en-US"/>
        </w:rPr>
        <w:t xml:space="preserve">Evaluation of TILs  </w:t>
      </w:r>
    </w:p>
    <w:p w14:paraId="56F2A9E9" w14:textId="204A1507" w:rsidR="00755B25" w:rsidRPr="000A1374" w:rsidRDefault="00755B25" w:rsidP="00E470D1">
      <w:pPr>
        <w:spacing w:line="480" w:lineRule="auto"/>
        <w:jc w:val="both"/>
        <w:rPr>
          <w:lang w:val="en-US"/>
        </w:rPr>
      </w:pPr>
      <w:r w:rsidRPr="008748EE">
        <w:rPr>
          <w:lang w:val="en-US"/>
        </w:rPr>
        <w:t xml:space="preserve"> Presence of TIL i.e. intralesional infiltration of </w:t>
      </w:r>
      <w:proofErr w:type="spellStart"/>
      <w:r w:rsidRPr="008748EE">
        <w:rPr>
          <w:lang w:val="en-US"/>
        </w:rPr>
        <w:t>tumour</w:t>
      </w:r>
      <w:proofErr w:type="spellEnd"/>
      <w:r w:rsidRPr="008748EE">
        <w:rPr>
          <w:lang w:val="en-US"/>
        </w:rPr>
        <w:t xml:space="preserve"> lymphocytes within the dermal melanoma clusters was evaluated on hematoxylin-eosin stained formalin-fixed paraffin-embedded </w:t>
      </w:r>
      <w:r w:rsidRPr="002415B5">
        <w:rPr>
          <w:lang w:val="en-US"/>
        </w:rPr>
        <w:t>CMM sections by a melanoma pathologist blinded for outcome</w:t>
      </w:r>
      <w:r w:rsidR="005669E4" w:rsidRPr="002415B5">
        <w:rPr>
          <w:lang w:val="en-US"/>
        </w:rPr>
        <w:t xml:space="preserve"> and for the other histopathological variables</w:t>
      </w:r>
      <w:r w:rsidRPr="002415B5">
        <w:rPr>
          <w:lang w:val="en-US"/>
        </w:rPr>
        <w:t xml:space="preserve">. </w:t>
      </w:r>
      <w:r w:rsidRPr="002415B5">
        <w:rPr>
          <w:color w:val="000000"/>
          <w:lang w:val="en-US"/>
        </w:rPr>
        <w:t xml:space="preserve">A full assessment of average TILs within the </w:t>
      </w:r>
      <w:proofErr w:type="spellStart"/>
      <w:r w:rsidRPr="002415B5">
        <w:rPr>
          <w:color w:val="000000"/>
          <w:lang w:val="en-US"/>
        </w:rPr>
        <w:t>tumour</w:t>
      </w:r>
      <w:proofErr w:type="spellEnd"/>
      <w:r w:rsidRPr="002415B5">
        <w:rPr>
          <w:color w:val="000000"/>
          <w:lang w:val="en-US"/>
        </w:rPr>
        <w:t xml:space="preserve"> area was performed.</w:t>
      </w:r>
      <w:r w:rsidRPr="002415B5">
        <w:rPr>
          <w:rFonts w:asciiTheme="minorHAnsi" w:hAnsiTheme="minorHAnsi"/>
          <w:color w:val="000000"/>
          <w:sz w:val="22"/>
          <w:szCs w:val="22"/>
          <w:lang w:val="en-US"/>
        </w:rPr>
        <w:t xml:space="preserve">  </w:t>
      </w:r>
      <w:r w:rsidRPr="002415B5">
        <w:rPr>
          <w:lang w:val="en-US"/>
        </w:rPr>
        <w:t xml:space="preserve">Absent and low infiltration of TILs was considered negative while intermediate and high TILs infiltration was considered positive. </w:t>
      </w:r>
      <w:r w:rsidR="00E470D1" w:rsidRPr="002415B5">
        <w:rPr>
          <w:color w:val="000000"/>
          <w:lang w:val="en-US"/>
        </w:rPr>
        <w:t>A subset of the CMMs was also evaluated by another pathologist and the independent evaluation by the two pathologists showed a high concordance.</w:t>
      </w:r>
    </w:p>
    <w:p w14:paraId="366D42BC" w14:textId="77777777" w:rsidR="00755B25" w:rsidRPr="00242AF2" w:rsidRDefault="00755B25" w:rsidP="00755B25">
      <w:pPr>
        <w:spacing w:line="480" w:lineRule="auto"/>
        <w:jc w:val="both"/>
        <w:rPr>
          <w:b/>
          <w:i/>
          <w:lang w:val="en-US"/>
        </w:rPr>
      </w:pPr>
      <w:r w:rsidRPr="00242AF2">
        <w:rPr>
          <w:b/>
          <w:i/>
          <w:lang w:val="en-US"/>
        </w:rPr>
        <w:t>DNA extraction</w:t>
      </w:r>
    </w:p>
    <w:p w14:paraId="18A60023" w14:textId="77777777" w:rsidR="00AB3A84" w:rsidRPr="00AB3A84" w:rsidRDefault="00755B25" w:rsidP="00755B25">
      <w:pPr>
        <w:spacing w:line="480" w:lineRule="auto"/>
        <w:jc w:val="both"/>
        <w:rPr>
          <w:lang w:val="en-US"/>
        </w:rPr>
      </w:pPr>
      <w:r w:rsidRPr="008748EE">
        <w:rPr>
          <w:lang w:val="en-US"/>
        </w:rPr>
        <w:t xml:space="preserve">We collected 4 µm sections from 73 patients with ulcerated CMM. The </w:t>
      </w:r>
      <w:proofErr w:type="spellStart"/>
      <w:r w:rsidRPr="008748EE">
        <w:rPr>
          <w:lang w:val="en-US"/>
        </w:rPr>
        <w:t>tumour</w:t>
      </w:r>
      <w:proofErr w:type="spellEnd"/>
      <w:r w:rsidRPr="008748EE">
        <w:rPr>
          <w:lang w:val="en-US"/>
        </w:rPr>
        <w:t xml:space="preserve"> cell content was determined by a molecular pathologist and in some cases dissection was necessary to enrich the </w:t>
      </w:r>
      <w:proofErr w:type="spellStart"/>
      <w:r w:rsidRPr="008748EE">
        <w:rPr>
          <w:lang w:val="en-US"/>
        </w:rPr>
        <w:t>tumour</w:t>
      </w:r>
      <w:proofErr w:type="spellEnd"/>
      <w:r w:rsidRPr="008748EE">
        <w:rPr>
          <w:lang w:val="en-US"/>
        </w:rPr>
        <w:t xml:space="preserve"> cell content. Cells were scraped off and after paraffin removal with xylene, DNA was extracted automatically using the AS2000 Maxwell®16 MX3031 instrument (Maxwell®16 FFPE Plus LEV DNA Purification </w:t>
      </w:r>
      <w:proofErr w:type="spellStart"/>
      <w:r w:rsidRPr="008748EE">
        <w:rPr>
          <w:lang w:val="en-US"/>
        </w:rPr>
        <w:t>KitPromega</w:t>
      </w:r>
      <w:proofErr w:type="spellEnd"/>
      <w:r w:rsidRPr="008748EE">
        <w:rPr>
          <w:lang w:val="en-US"/>
        </w:rPr>
        <w:t xml:space="preserve"> Corporation, Madison WI, 53711, USA) or manually (DNA Sample Preparation Kit CE-IVD, Roche Molecular Systems, Inc., Branchburg, NJ, USA). DNA was quantified on a Nanodrop Spectrophotometer ND-1000 (Nanodrop technologies, Wilmington, USA).</w:t>
      </w:r>
    </w:p>
    <w:p w14:paraId="33601063" w14:textId="77777777" w:rsidR="00755B25" w:rsidRPr="00242AF2" w:rsidRDefault="00755B25" w:rsidP="00755B25">
      <w:pPr>
        <w:spacing w:line="480" w:lineRule="auto"/>
        <w:jc w:val="both"/>
        <w:rPr>
          <w:b/>
          <w:i/>
          <w:lang w:val="en-US"/>
        </w:rPr>
      </w:pPr>
      <w:r w:rsidRPr="00242AF2">
        <w:rPr>
          <w:b/>
          <w:i/>
          <w:lang w:val="en-US"/>
        </w:rPr>
        <w:t>Cobas analysis</w:t>
      </w:r>
    </w:p>
    <w:p w14:paraId="07617F5C" w14:textId="77777777" w:rsidR="00755B25" w:rsidRPr="008748EE" w:rsidRDefault="00755B25" w:rsidP="00755B25">
      <w:pPr>
        <w:spacing w:line="480" w:lineRule="auto"/>
        <w:jc w:val="both"/>
        <w:rPr>
          <w:lang w:val="en-US"/>
        </w:rPr>
      </w:pPr>
      <w:r w:rsidRPr="008748EE">
        <w:rPr>
          <w:lang w:val="en-US"/>
        </w:rPr>
        <w:t>DNA was diluted to 5ng/</w:t>
      </w:r>
      <w:proofErr w:type="spellStart"/>
      <w:r w:rsidRPr="008748EE">
        <w:rPr>
          <w:lang w:val="en-US"/>
        </w:rPr>
        <w:t>uL</w:t>
      </w:r>
      <w:proofErr w:type="spellEnd"/>
      <w:r w:rsidRPr="008748EE">
        <w:rPr>
          <w:lang w:val="en-US"/>
        </w:rPr>
        <w:t xml:space="preserve"> and the Cobas test (Cobas®4800 BRAF V600 Mutation test kit, CE-IVD, Cobas z 480 Analyzer, Roche Molecular Systems, Inc., Branchburg, NJ, USA) was performed according to manufacturer’s protocol. The test is designed to detect mutations in </w:t>
      </w:r>
      <w:r w:rsidRPr="008748EE">
        <w:rPr>
          <w:lang w:val="en-US"/>
        </w:rPr>
        <w:lastRenderedPageBreak/>
        <w:t xml:space="preserve">codon 600 in the BRAF gene, and will only report if a mutation is present without information about the type of mutation detected. </w:t>
      </w:r>
    </w:p>
    <w:p w14:paraId="425F9449" w14:textId="77777777" w:rsidR="00AB3A84" w:rsidRDefault="00AB3A84" w:rsidP="00755B25">
      <w:pPr>
        <w:spacing w:line="480" w:lineRule="auto"/>
        <w:jc w:val="both"/>
        <w:rPr>
          <w:b/>
          <w:i/>
          <w:lang w:val="en-US"/>
        </w:rPr>
      </w:pPr>
    </w:p>
    <w:p w14:paraId="67C88045" w14:textId="77777777" w:rsidR="00755B25" w:rsidRPr="00242AF2" w:rsidRDefault="00755B25" w:rsidP="00755B25">
      <w:pPr>
        <w:spacing w:line="480" w:lineRule="auto"/>
        <w:jc w:val="both"/>
        <w:rPr>
          <w:b/>
          <w:i/>
          <w:lang w:val="en-US"/>
        </w:rPr>
      </w:pPr>
      <w:r w:rsidRPr="00242AF2">
        <w:rPr>
          <w:b/>
          <w:i/>
          <w:lang w:val="en-US"/>
        </w:rPr>
        <w:t>Pyrosequencing</w:t>
      </w:r>
    </w:p>
    <w:p w14:paraId="11EDC969" w14:textId="77777777" w:rsidR="00755B25" w:rsidRPr="008748EE" w:rsidRDefault="00755B25" w:rsidP="00755B25">
      <w:pPr>
        <w:spacing w:line="480" w:lineRule="auto"/>
        <w:jc w:val="both"/>
        <w:rPr>
          <w:lang w:val="en-US"/>
        </w:rPr>
      </w:pPr>
      <w:r w:rsidRPr="008748EE">
        <w:rPr>
          <w:lang w:val="en-US"/>
        </w:rPr>
        <w:t xml:space="preserve">BRAF mutations in codon 600 (exon 15) and 464-469 (exon 11) were analyzed using </w:t>
      </w:r>
      <w:proofErr w:type="spellStart"/>
      <w:r w:rsidRPr="008748EE">
        <w:rPr>
          <w:lang w:val="en-US"/>
        </w:rPr>
        <w:t>Therascreen</w:t>
      </w:r>
      <w:proofErr w:type="spellEnd"/>
      <w:r w:rsidRPr="008748EE">
        <w:rPr>
          <w:lang w:val="en-US"/>
        </w:rPr>
        <w:t xml:space="preserve">® BRAF Pyro® kit (CE-IVD) on the </w:t>
      </w:r>
      <w:proofErr w:type="spellStart"/>
      <w:r w:rsidRPr="008748EE">
        <w:rPr>
          <w:lang w:val="en-US"/>
        </w:rPr>
        <w:t>Pyromark</w:t>
      </w:r>
      <w:proofErr w:type="spellEnd"/>
      <w:r w:rsidRPr="008748EE">
        <w:rPr>
          <w:lang w:val="en-US"/>
        </w:rPr>
        <w:t xml:space="preserve"> Q24 system (Qiagen GmbH, D-40724 Hilden, Germany) according to manufacturer’s protocol. Re-testing in duplicate was performed for low level mutations.</w:t>
      </w:r>
    </w:p>
    <w:p w14:paraId="6A547BA9" w14:textId="77777777" w:rsidR="00755B25" w:rsidRPr="00242AF2" w:rsidRDefault="00755B25" w:rsidP="00755B25">
      <w:pPr>
        <w:spacing w:line="480" w:lineRule="auto"/>
        <w:jc w:val="both"/>
        <w:rPr>
          <w:b/>
          <w:i/>
          <w:lang w:val="en-US"/>
        </w:rPr>
      </w:pPr>
      <w:r w:rsidRPr="00242AF2">
        <w:rPr>
          <w:b/>
          <w:i/>
          <w:lang w:val="en-US"/>
        </w:rPr>
        <w:t>Sanger sequencing</w:t>
      </w:r>
    </w:p>
    <w:p w14:paraId="4618FD47" w14:textId="77777777" w:rsidR="00755B25" w:rsidRPr="008748EE" w:rsidRDefault="00755B25" w:rsidP="00755B25">
      <w:pPr>
        <w:spacing w:line="480" w:lineRule="auto"/>
        <w:jc w:val="both"/>
        <w:rPr>
          <w:lang w:val="en-US"/>
        </w:rPr>
      </w:pPr>
      <w:r w:rsidRPr="008748EE">
        <w:rPr>
          <w:lang w:val="en-US"/>
        </w:rPr>
        <w:t>For the samples where no mutations were detected by Cobas or pyrosequencing, or only by one of these methods, Sanger sequencing of BRAF mutations was performed to detect mutations at exons 11 and 15 of the BRAF gene with the following primers: BRAF 15-forward, 5′-CTAAACTCTTCATAATGCTTGCTC-3′; and BRAF 15-reverse, 5′-TCTAGTAACTCAGCAGCATCTCA-3′. BRAF 11-forward, 5′-GCATAAGGTAATGTACTTAGGGTG-3′; and BRAF 11-reverse, 5′-CCTATTATGACTTGTCACAATGTC-3′. Universal M13 primers: M13-forward, 5′-TGTAAAACGACGGCCAGT-3′; and M13-reverse, 5′-CAGGAAACAGCTATGACC-3′. Reverse primers were only used when the result was uncertain.</w:t>
      </w:r>
    </w:p>
    <w:p w14:paraId="47B96270" w14:textId="77777777" w:rsidR="00755B25" w:rsidRPr="008748EE" w:rsidRDefault="00755B25" w:rsidP="00755B25">
      <w:pPr>
        <w:spacing w:line="480" w:lineRule="auto"/>
        <w:jc w:val="both"/>
        <w:rPr>
          <w:lang w:val="en-US"/>
        </w:rPr>
      </w:pPr>
      <w:r w:rsidRPr="008748EE">
        <w:rPr>
          <w:lang w:val="en-US"/>
        </w:rPr>
        <w:t xml:space="preserve">PCR was performed in a 20-μL volume containing 50 to 100 ng genomic DNA; 0.25 </w:t>
      </w:r>
      <w:proofErr w:type="spellStart"/>
      <w:r w:rsidRPr="008748EE">
        <w:rPr>
          <w:lang w:val="en-US"/>
        </w:rPr>
        <w:t>pmol</w:t>
      </w:r>
      <w:proofErr w:type="spellEnd"/>
      <w:r w:rsidRPr="008748EE">
        <w:rPr>
          <w:lang w:val="en-US"/>
        </w:rPr>
        <w:t>/</w:t>
      </w:r>
      <w:proofErr w:type="spellStart"/>
      <w:r w:rsidRPr="008748EE">
        <w:rPr>
          <w:lang w:val="en-US"/>
        </w:rPr>
        <w:t>μL</w:t>
      </w:r>
      <w:proofErr w:type="spellEnd"/>
      <w:r w:rsidRPr="008748EE">
        <w:rPr>
          <w:lang w:val="en-US"/>
        </w:rPr>
        <w:t xml:space="preserve"> forward and reverse primers and </w:t>
      </w:r>
      <w:proofErr w:type="spellStart"/>
      <w:r w:rsidRPr="008748EE">
        <w:rPr>
          <w:lang w:val="en-US"/>
        </w:rPr>
        <w:t>AmpliTaq</w:t>
      </w:r>
      <w:proofErr w:type="spellEnd"/>
      <w:r w:rsidRPr="008748EE">
        <w:rPr>
          <w:lang w:val="en-US"/>
        </w:rPr>
        <w:t xml:space="preserve"> Gold 360 Master Mix. The PCR amplification was performed under the following conditions: initial denaturation at 96°C for 10 minutes; 40 </w:t>
      </w:r>
    </w:p>
    <w:p w14:paraId="2E022DC4" w14:textId="77777777" w:rsidR="00755B25" w:rsidRPr="008748EE" w:rsidRDefault="00755B25" w:rsidP="00755B25">
      <w:pPr>
        <w:spacing w:line="480" w:lineRule="auto"/>
        <w:jc w:val="both"/>
        <w:rPr>
          <w:lang w:val="en-US"/>
        </w:rPr>
      </w:pPr>
      <w:r w:rsidRPr="008748EE">
        <w:rPr>
          <w:lang w:val="en-US"/>
        </w:rPr>
        <w:t xml:space="preserve">cycles at 94°C for 30 seconds, 58°C for 45 seconds, and 72°C for 45 seconds; and a final extension step at 72°C for 10 minutes. 0.5 </w:t>
      </w:r>
      <w:proofErr w:type="spellStart"/>
      <w:r w:rsidRPr="008748EE">
        <w:rPr>
          <w:lang w:val="en-US"/>
        </w:rPr>
        <w:t>μL</w:t>
      </w:r>
      <w:proofErr w:type="spellEnd"/>
      <w:r w:rsidRPr="008748EE">
        <w:rPr>
          <w:lang w:val="en-US"/>
        </w:rPr>
        <w:t xml:space="preserve"> amplified product was added to a 20-μL </w:t>
      </w:r>
      <w:r w:rsidRPr="008748EE">
        <w:rPr>
          <w:lang w:val="en-US"/>
        </w:rPr>
        <w:lastRenderedPageBreak/>
        <w:t xml:space="preserve">sequencing reaction using 0.125 </w:t>
      </w:r>
      <w:proofErr w:type="spellStart"/>
      <w:r w:rsidRPr="008748EE">
        <w:rPr>
          <w:lang w:val="en-US"/>
        </w:rPr>
        <w:t>pmol</w:t>
      </w:r>
      <w:proofErr w:type="spellEnd"/>
      <w:r w:rsidRPr="008748EE">
        <w:rPr>
          <w:lang w:val="en-US"/>
        </w:rPr>
        <w:t>/</w:t>
      </w:r>
      <w:proofErr w:type="spellStart"/>
      <w:r w:rsidRPr="008748EE">
        <w:rPr>
          <w:lang w:val="en-US"/>
        </w:rPr>
        <w:t>μL</w:t>
      </w:r>
      <w:proofErr w:type="spellEnd"/>
      <w:r w:rsidRPr="008748EE">
        <w:rPr>
          <w:lang w:val="en-US"/>
        </w:rPr>
        <w:t xml:space="preserve"> M13 forward and reverse primers and the </w:t>
      </w:r>
      <w:proofErr w:type="spellStart"/>
      <w:r w:rsidRPr="008748EE">
        <w:rPr>
          <w:lang w:val="en-US"/>
        </w:rPr>
        <w:t>BigDye</w:t>
      </w:r>
      <w:proofErr w:type="spellEnd"/>
      <w:r w:rsidRPr="008748EE">
        <w:rPr>
          <w:lang w:val="en-US"/>
        </w:rPr>
        <w:t xml:space="preserve"> Terminator, version 3.1, Cycle Sequencing Kit (Applied Biosystems, Foster City, CA, USA). Cycle sequencing protocol was performed under the following conditions: initial denaturation at 96°C for 2 minutes; 25 cycles at 96°C for 10 seconds, 50°C for 5 seconds, and 60°C for 2 minutes. Purified sequencing reactions (ZR DNA sequencing clean-up kit, </w:t>
      </w:r>
      <w:proofErr w:type="spellStart"/>
      <w:r w:rsidRPr="008748EE">
        <w:rPr>
          <w:lang w:val="en-US"/>
        </w:rPr>
        <w:t>Zymo</w:t>
      </w:r>
      <w:proofErr w:type="spellEnd"/>
      <w:r w:rsidRPr="008748EE">
        <w:rPr>
          <w:lang w:val="en-US"/>
        </w:rPr>
        <w:t xml:space="preserve"> Research Corp., Irvine, CA, USA) were analyzed on Genetic Analyzer 3500 Applied Biosystems, Foster City, CA, USA) with the Mutation Surveyor </w:t>
      </w:r>
      <w:proofErr w:type="spellStart"/>
      <w:r w:rsidRPr="008748EE">
        <w:rPr>
          <w:lang w:val="en-US"/>
        </w:rPr>
        <w:t>SoftGenetics</w:t>
      </w:r>
      <w:proofErr w:type="spellEnd"/>
      <w:r w:rsidRPr="008748EE">
        <w:rPr>
          <w:lang w:val="en-US"/>
        </w:rPr>
        <w:t xml:space="preserve"> LLC V4.0.9 software.</w:t>
      </w:r>
    </w:p>
    <w:p w14:paraId="24A29232" w14:textId="77777777" w:rsidR="00755B25" w:rsidRPr="00242AF2" w:rsidRDefault="00755B25" w:rsidP="00755B25">
      <w:pPr>
        <w:spacing w:line="480" w:lineRule="auto"/>
        <w:jc w:val="both"/>
        <w:rPr>
          <w:b/>
          <w:i/>
          <w:lang w:val="en-US"/>
        </w:rPr>
      </w:pPr>
      <w:r w:rsidRPr="00242AF2">
        <w:rPr>
          <w:b/>
          <w:i/>
          <w:lang w:val="en-US"/>
        </w:rPr>
        <w:t>Immunohistochemistry</w:t>
      </w:r>
    </w:p>
    <w:p w14:paraId="0BCF416A" w14:textId="77777777" w:rsidR="00755B25" w:rsidRPr="008748EE" w:rsidRDefault="00755B25" w:rsidP="00755B25">
      <w:pPr>
        <w:spacing w:line="480" w:lineRule="auto"/>
        <w:jc w:val="both"/>
        <w:rPr>
          <w:lang w:val="en-US"/>
        </w:rPr>
      </w:pPr>
      <w:r w:rsidRPr="008748EE">
        <w:rPr>
          <w:lang w:val="en-US"/>
        </w:rPr>
        <w:t xml:space="preserve">IHC was performed on 4-μm-thick, formalin-fixed, paraffin-embedded sections as described previously </w:t>
      </w:r>
      <w:r w:rsidR="00AB3A84" w:rsidRPr="008748EE">
        <w:rPr>
          <w:lang w:val="en-US"/>
        </w:rPr>
        <w:fldChar w:fldCharType="begin">
          <w:fldData xml:space="preserve">PEVuZE5vdGU+PENpdGU+PEF1dGhvcj5HZXJzaGVud2FsZDwvQXV0aG9yPjxZZWFyPjIwMTc8L1ll
YXI+PFJlY051bT4yNjE8L1JlY051bT48RGlzcGxheVRleHQ+WzFdPC9EaXNwbGF5VGV4dD48cmVj
b3JkPjxyZWMtbnVtYmVyPjI2MTwvcmVjLW51bWJlcj48Zm9yZWlnbi1rZXlzPjxrZXkgYXBwPSJF
TiIgZGItaWQ9IjJ2ZDJ2MnphM3RkeGUxZXAwdDlwMnp2NHh0d3dlOXdhcndwcCIgdGltZXN0YW1w
PSIwIj4yNjE8L2tleT48L2ZvcmVpZ24ta2V5cz48cmVmLXR5cGUgbmFtZT0iSm91cm5hbCBBcnRp
Y2xlIj4xNzwvcmVmLXR5cGU+PGNvbnRyaWJ1dG9ycz48YXV0aG9ycz48YXV0aG9yPkdlcnNoZW53
YWxkLCBKLiBFLjwvYXV0aG9yPjxhdXRob3I+U2NvbHllciwgUi4gQS48L2F1dGhvcj48YXV0aG9y
Pkhlc3MsIEsuIFIuPC9hdXRob3I+PGF1dGhvcj5Tb25kYWssIFYuIEsuPC9hdXRob3I+PGF1dGhv
cj5Mb25nLCBHLiBWLjwvYXV0aG9yPjxhdXRob3I+Um9zcywgTS4gSS48L2F1dGhvcj48YXV0aG9y
PkxhemFyLCBBLiBKLjwvYXV0aG9yPjxhdXRob3I+RmFyaWVzLCBNLiBCLjwvYXV0aG9yPjxhdXRo
b3I+S2lya3dvb2QsIEouIE0uPC9hdXRob3I+PGF1dGhvcj5NY0FydGh1ciwgRy4gQS48L2F1dGhv
cj48YXV0aG9yPkhheWR1LCBMLiBFLjwvYXV0aG9yPjxhdXRob3I+RWdnZXJtb250LCBBLiBNLiBN
LjwvYXV0aG9yPjxhdXRob3I+RmxhaGVydHksIEsuIFQuPC9hdXRob3I+PGF1dGhvcj5CYWxjaCwg
Qy4gTS48L2F1dGhvcj48YXV0aG9yPlRob21wc29uLCBKLiBGLjwvYXV0aG9yPjxhdXRob3I+Zm9y
IG1lbWJlcnMgb2YgdGhlIEFtZXJpY2FuIEpvaW50IENvbW1pdHRlZSBvbiBDYW5jZXIgTWVsYW5v
bWEgRXhwZXJ0LCBQYW5lbDwvYXV0aG9yPjxhdXRob3I+dGhlIEludGVybmF0aW9uYWwgTWVsYW5v
bWEsIERhdGFiYXNlPC9hdXRob3I+PGF1dGhvcj5EaXNjb3ZlcnksIFBsYXRmb3JtPC9hdXRob3I+
PC9hdXRob3JzPjwvY29udHJpYnV0b3JzPjxhdXRoLWFkZHJlc3M+UHJvZmVzc29yIG9mIFN1cmdl
cnkgYW5kIENhbmNlciBCaW9sb2d5LCBEZXBhcnRtZW50IG9mIFN1cmdpY2FsIE9uY29sb2d5OyBN
ZWRpY2FsIERpcmVjdG9yLCBNZWxhbm9tYSBhbmQgU2tpbiBDZW50ZXIsIFRoZSBVbml2ZXJzaXR5
IG9mIFRleGFzIE1EIEFuZGVyc29uIENhbmNlciBDZW50ZXIsIEhvdXN0b24sIFRYLiYjeEQ7Q29u
am9pbnQgTWVkaWNhbCBEaXJlY3RvciwgTWVsYW5vbWEgSW5zdGl0dXRlIEF1c3RyYWxpYTsgQ2xp
bmljYWwgUHJvZmVzc29yLCBUaGUgVW5pdmVyc2l0eSBvZiBTeWRuZXksIFN5ZG5leSwgTmV3IFNv
dXRoIFdhbGVzLCBBdXN0cmFsaWEuJiN4RDtTZW5pb3IgU3RhZmYgUGF0aG9sb2dpc3QsIFJveWFs
IFByaW5jZSBBbGZyZWQgSG9zcGl0YWwsIFN5ZG5leSwgTmV3IFNvdXRoIFdhbGVzLCBBdXN0cmFs
aWEuJiN4RDtQcm9mZXNzb3IsIERlcGFydG1lbnQgb2YgQmlvc3RhdGlzdGljcywgVGhlIFVuaXZl
cnNpdHkgb2YgVGV4YXMgTUQgQW5kZXJzb24gQ2FuY2VyIENlbnRlciwgSG91c3RvbiwgVFguJiN4
RDtDaGFpciwgRGVwYXJ0bWVudCBvZiBDdXRhbmVvdXMgT25jb2xvZ3ksIE1vZmZpdHQgQ2FuY2Vy
IENlbnRlciwgVGFtcGEsIEZMLiYjeEQ7Q29uam9pbnQgTWVkaWNhbCBEaXJlY3RvciBhbmQgQ2hh
aXIgb2YgTWVsYW5vbWEgTWVkaWNhbCBPbmNvbG9neSBhbmQgVHJhbnNsYXRpb25hbCBSZXNlYXJj
aCwgTWVsYW5vbWEgSW5zdGl0dXRlIEF1c3RyYWxpYSwgVGhlIFVuaXZlcnNpdHkgb2YgU3lkbmV5
IGFuZCBSb3lhbCBOb3J0aCBTaG9yZSBIb3NwaXRhbCwgU3lkbmV5LCBOZXcgU291dGggV2FsZXMs
IEF1c3RyYWxpYS4mI3hEO1Byb2Zlc3NvciBvZiBTdXJnZXJ5LCBEZXBhcnRtZW50IG9mIFN1cmdp
Y2FsIE9uY29sb2d5LCBUaGUgVW5pdmVyc2l0eSBvZiBUZXhhcyBNRCBBbmRlcnNvbiBDYW5jZXIg
Q2VudGVyLCBIb3VzdG9uLCBUWC4mI3hEO1Byb2Zlc3NvciBvZiBQYXRob2xvZ3ksIERlcm1hdG9s
b2d5LCBhbmQgVHJhbnNsYXRpb25hbCBNb2xlY3VsYXIgUGF0aG9sb2d5OyBEaXJlY3RvciwgTWVs
YW5vbWEgTW9sZWN1bGFyIERpYWdub3N0aWNzLCBUaGUgVW5pdmVyc2l0eSBvZiBUZXhhcyBNRCBB
bmRlcnNvbiBDYW5jZXIgQ2VudGVyLCBIb3VzdG9uLCBUWC4mI3hEO0NvLURpcmVjdG9yLCBNZWxh
bm9tYSBQcm9ncmFtOyBIZWFkLCBTdXJnaWNhbCBPbmNvbG9neSwgVGhlIEFuZ2VsZXMgQ2xpbmlj
IGFuZCBSZXNlYXJjaCBJbnN0aXR1dGUsIExvcyBBbmdlbGVzLCBDQS4mI3hEO1Byb2Zlc3NvciBv
ZiBNZWRpY2luZSwgRGVybWF0b2xvZ3ksIGFuZCBUcmFuc2xhdGlvbmFsIFNjaWVuY2UsIFRoZSBV
bml2ZXJzaXR5IG9mIFBpdHRzYnVyZ2ggU2Nob29sIG9mIE1lZGljaW5lLCBQaXR0c2J1cmdoLCBQ
QS4mI3hEO0V4ZWN1dGl2ZSBEaXJlY3RvciwgVmljdG9yaWFuIENvbXByZWhlbnNpdmUgQ2FuY2Vy
IENlbnRlciwgTWVsYm91cm5lLCBWaWN0b3JpYSwgQXVzdHJhbGlhLiYjeEQ7TWFuYWdlciwgQ2xp
bmljYWwgRGF0YSBNYW5hZ2VtZW50IFN5c3RlbXMsIFRoZSBVbml2ZXJzaXR5IG9mIFRleGFzIE1E
IEFuZGVyc29uIENhbmNlciBDZW50ZXIsIEhvdXN0b24sIFRYLiYjeEQ7RGlyZWN0b3IgR2VuZXJh
bCwgR3VzdGF2ZSBSb3Vzc3kgQ2FuY2VyIEluc3RpdHV0ZSwgVmlsbGVqdWlmLCBGcmFuY2UuJiN4
RDtEaXJlY3RvciwgVGVybWVlciBDZW50ZXIgZm9yIFRhcmdldGVkIFRoZXJhcHksIE1hc3NhY2h1
c2V0dHMgR2VuZXJhbCBIb3NwaXRhbCBDYW5jZXIgQ2VudGVyLCBCb3N0b24sIE1BLiYjeEQ7UHJv
ZmVzc29yIG9mIFN1cmdlcnksIFRoZSBVbml2ZXJzaXR5IG9mIFRleGFzIE1EIEFuZGVyc29uIENh
bmNlciBDZW50ZXIsIEhvdXN0b24sIFRYLiYjeEQ7UHJvZmVzc29yIG9mIE1lbGFub21hIGFuZCBT
dXJnaWNhbCBPbmNvbG9neSwgTWVsYW5vbWEgSW5zdGl0dXRlIEF1c3RyYWxpYSwgVGhlIFVuaXZl
cnNpdHkgb2YgU3lkbmV5IGFuZCBSb3lhbCBQcmluY2UgQWxmcmVkIEhvc3BpdGFsLCBTeWRuZXks
IE5ldyBTb3V0aCBXYWxlcywgQXVzdHJhbGlhLjwvYXV0aC1hZGRyZXNzPjx0aXRsZXM+PHRpdGxl
Pk1lbGFub21hIHN0YWdpbmc6IEV2aWRlbmNlLWJhc2VkIGNoYW5nZXMgaW4gdGhlIEFtZXJpY2Fu
IEpvaW50IENvbW1pdHRlZSBvbiBDYW5jZXIgZWlnaHRoIGVkaXRpb24gY2FuY2VyIHN0YWdpbmcg
bWFudWFsPC90aXRsZT48c2Vjb25kYXJ5LXRpdGxlPkNBIENhbmNlciBKIENsaW48L3NlY29uZGFy
eS10aXRsZT48L3RpdGxlcz48cGFnZXM+NDcyLTQ5MjwvcGFnZXM+PHZvbHVtZT42Nzwvdm9sdW1l
PjxudW1iZXI+NjwvbnVtYmVyPjxrZXl3b3Jkcz48a2V5d29yZD5IdW1hbnM8L2tleXdvcmQ+PGtl
eXdvcmQ+THltcGhhdGljIE1ldGFzdGFzaXM8L2tleXdvcmQ+PGtleXdvcmQ+TWVsYW5vbWEvZXBp
ZGVtaW9sb2d5LypwYXRob2xvZ3k8L2tleXdvcmQ+PGtleXdvcmQ+TmVvcGxhc20gU3RhZ2luZy8q
c3RhbmRhcmRzPC9rZXl3b3JkPjxrZXl3b3JkPlByYWN0aWNlIEd1aWRlbGluZXMgYXMgVG9waWM8
L2tleXdvcmQ+PGtleXdvcmQ+UmVnaXN0cmllczwva2V5d29yZD48a2V5d29yZD5Ta2luIE5lb3Bs
YXNtcy9lcGlkZW1pb2xvZ3kvKnBhdGhvbG9neTwva2V5d29yZD48a2V5d29yZD5Tb2NpZXRpZXMs
IE1lZGljYWw8L2tleXdvcmQ+PGtleXdvcmQ+VW5pdGVkIFN0YXRlcy9lcGlkZW1pb2xvZ3k8L2tl
eXdvcmQ+PGtleXdvcmQ+QW1lcmljYW4gSm9pbnQgQ29tbWl0dGVlIG9uIENhbmNlciAoQUpDQyk8
L2tleXdvcmQ+PGtleXdvcmQ+VE5NIGNsYXNzaWZpY2F0aW9uPC9rZXl3b3JkPjxrZXl3b3JkPm1l
bGFub21hPC9rZXl3b3JkPjxrZXl3b3JkPm1ldGFzdGFzaXM8L2tleXdvcmQ+PGtleXdvcmQ+cGF0
aG9sb2d5PC9rZXl3b3JkPjxrZXl3b3JkPnByb2dub3Npczwva2V5d29yZD48a2V5d29yZD5zdGFn
aW5nPC9rZXl3b3JkPjxrZXl3b3JkPnN1cnZpdmFsPC9rZXl3b3JkPjwva2V5d29yZHM+PGRhdGVz
Pjx5ZWFyPjIwMTc8L3llYXI+PHB1Yi1kYXRlcz48ZGF0ZT5Ob3Y8L2RhdGU+PC9wdWItZGF0ZXM+
PC9kYXRlcz48aXNibj4xNTQyLTQ4NjMgKEVsZWN0cm9uaWMpJiN4RDswMDA3LTkyMzUgKExpbmtp
bmcpPC9pc2JuPjxhY2Nlc3Npb24tbnVtPjI5MDI4MTEwPC9hY2Nlc3Npb24tbnVtPjx1cmxzPjxy
ZWxhdGVkLXVybHM+PHVybD5odHRwczovL3d3dy5uY2JpLm5sbS5uaWguZ292L3B1Ym1lZC8yOTAy
ODExMDwvdXJsPjwvcmVsYXRlZC11cmxzPjwvdXJscz48ZWxlY3Ryb25pYy1yZXNvdXJjZS1udW0+
MTAuMzMyMi9jYWFjLjIxNDA5PC9lbGVjdHJvbmljLXJlc291cmNlLW51bT48L3JlY29yZD48L0Np
dGU+PC9FbmROb3RlPgB=
</w:fldData>
        </w:fldChar>
      </w:r>
      <w:r w:rsidR="00AB3A84" w:rsidRPr="008748EE">
        <w:rPr>
          <w:lang w:val="en-US"/>
        </w:rPr>
        <w:instrText xml:space="preserve"> ADDIN EN.CITE </w:instrText>
      </w:r>
      <w:r w:rsidR="00AB3A84" w:rsidRPr="007B6B1D">
        <w:rPr>
          <w:lang w:val="en-US"/>
        </w:rPr>
        <w:fldChar w:fldCharType="begin">
          <w:fldData xml:space="preserve">PEVuZE5vdGU+PENpdGU+PEF1dGhvcj5HZXJzaGVud2FsZDwvQXV0aG9yPjxZZWFyPjIwMTc8L1ll
YXI+PFJlY051bT4yNjE8L1JlY051bT48RGlzcGxheVRleHQ+WzFdPC9EaXNwbGF5VGV4dD48cmVj
b3JkPjxyZWMtbnVtYmVyPjI2MTwvcmVjLW51bWJlcj48Zm9yZWlnbi1rZXlzPjxrZXkgYXBwPSJF
TiIgZGItaWQ9IjJ2ZDJ2MnphM3RkeGUxZXAwdDlwMnp2NHh0d3dlOXdhcndwcCIgdGltZXN0YW1w
PSIwIj4yNjE8L2tleT48L2ZvcmVpZ24ta2V5cz48cmVmLXR5cGUgbmFtZT0iSm91cm5hbCBBcnRp
Y2xlIj4xNzwvcmVmLXR5cGU+PGNvbnRyaWJ1dG9ycz48YXV0aG9ycz48YXV0aG9yPkdlcnNoZW53
YWxkLCBKLiBFLjwvYXV0aG9yPjxhdXRob3I+U2NvbHllciwgUi4gQS48L2F1dGhvcj48YXV0aG9y
Pkhlc3MsIEsuIFIuPC9hdXRob3I+PGF1dGhvcj5Tb25kYWssIFYuIEsuPC9hdXRob3I+PGF1dGhv
cj5Mb25nLCBHLiBWLjwvYXV0aG9yPjxhdXRob3I+Um9zcywgTS4gSS48L2F1dGhvcj48YXV0aG9y
PkxhemFyLCBBLiBKLjwvYXV0aG9yPjxhdXRob3I+RmFyaWVzLCBNLiBCLjwvYXV0aG9yPjxhdXRo
b3I+S2lya3dvb2QsIEouIE0uPC9hdXRob3I+PGF1dGhvcj5NY0FydGh1ciwgRy4gQS48L2F1dGhv
cj48YXV0aG9yPkhheWR1LCBMLiBFLjwvYXV0aG9yPjxhdXRob3I+RWdnZXJtb250LCBBLiBNLiBN
LjwvYXV0aG9yPjxhdXRob3I+RmxhaGVydHksIEsuIFQuPC9hdXRob3I+PGF1dGhvcj5CYWxjaCwg
Qy4gTS48L2F1dGhvcj48YXV0aG9yPlRob21wc29uLCBKLiBGLjwvYXV0aG9yPjxhdXRob3I+Zm9y
IG1lbWJlcnMgb2YgdGhlIEFtZXJpY2FuIEpvaW50IENvbW1pdHRlZSBvbiBDYW5jZXIgTWVsYW5v
bWEgRXhwZXJ0LCBQYW5lbDwvYXV0aG9yPjxhdXRob3I+dGhlIEludGVybmF0aW9uYWwgTWVsYW5v
bWEsIERhdGFiYXNlPC9hdXRob3I+PGF1dGhvcj5EaXNjb3ZlcnksIFBsYXRmb3JtPC9hdXRob3I+
PC9hdXRob3JzPjwvY29udHJpYnV0b3JzPjxhdXRoLWFkZHJlc3M+UHJvZmVzc29yIG9mIFN1cmdl
cnkgYW5kIENhbmNlciBCaW9sb2d5LCBEZXBhcnRtZW50IG9mIFN1cmdpY2FsIE9uY29sb2d5OyBN
ZWRpY2FsIERpcmVjdG9yLCBNZWxhbm9tYSBhbmQgU2tpbiBDZW50ZXIsIFRoZSBVbml2ZXJzaXR5
IG9mIFRleGFzIE1EIEFuZGVyc29uIENhbmNlciBDZW50ZXIsIEhvdXN0b24sIFRYLiYjeEQ7Q29u
am9pbnQgTWVkaWNhbCBEaXJlY3RvciwgTWVsYW5vbWEgSW5zdGl0dXRlIEF1c3RyYWxpYTsgQ2xp
bmljYWwgUHJvZmVzc29yLCBUaGUgVW5pdmVyc2l0eSBvZiBTeWRuZXksIFN5ZG5leSwgTmV3IFNv
dXRoIFdhbGVzLCBBdXN0cmFsaWEuJiN4RDtTZW5pb3IgU3RhZmYgUGF0aG9sb2dpc3QsIFJveWFs
IFByaW5jZSBBbGZyZWQgSG9zcGl0YWwsIFN5ZG5leSwgTmV3IFNvdXRoIFdhbGVzLCBBdXN0cmFs
aWEuJiN4RDtQcm9mZXNzb3IsIERlcGFydG1lbnQgb2YgQmlvc3RhdGlzdGljcywgVGhlIFVuaXZl
cnNpdHkgb2YgVGV4YXMgTUQgQW5kZXJzb24gQ2FuY2VyIENlbnRlciwgSG91c3RvbiwgVFguJiN4
RDtDaGFpciwgRGVwYXJ0bWVudCBvZiBDdXRhbmVvdXMgT25jb2xvZ3ksIE1vZmZpdHQgQ2FuY2Vy
IENlbnRlciwgVGFtcGEsIEZMLiYjeEQ7Q29uam9pbnQgTWVkaWNhbCBEaXJlY3RvciBhbmQgQ2hh
aXIgb2YgTWVsYW5vbWEgTWVkaWNhbCBPbmNvbG9neSBhbmQgVHJhbnNsYXRpb25hbCBSZXNlYXJj
aCwgTWVsYW5vbWEgSW5zdGl0dXRlIEF1c3RyYWxpYSwgVGhlIFVuaXZlcnNpdHkgb2YgU3lkbmV5
IGFuZCBSb3lhbCBOb3J0aCBTaG9yZSBIb3NwaXRhbCwgU3lkbmV5LCBOZXcgU291dGggV2FsZXMs
IEF1c3RyYWxpYS4mI3hEO1Byb2Zlc3NvciBvZiBTdXJnZXJ5LCBEZXBhcnRtZW50IG9mIFN1cmdp
Y2FsIE9uY29sb2d5LCBUaGUgVW5pdmVyc2l0eSBvZiBUZXhhcyBNRCBBbmRlcnNvbiBDYW5jZXIg
Q2VudGVyLCBIb3VzdG9uLCBUWC4mI3hEO1Byb2Zlc3NvciBvZiBQYXRob2xvZ3ksIERlcm1hdG9s
b2d5LCBhbmQgVHJhbnNsYXRpb25hbCBNb2xlY3VsYXIgUGF0aG9sb2d5OyBEaXJlY3RvciwgTWVs
YW5vbWEgTW9sZWN1bGFyIERpYWdub3N0aWNzLCBUaGUgVW5pdmVyc2l0eSBvZiBUZXhhcyBNRCBB
bmRlcnNvbiBDYW5jZXIgQ2VudGVyLCBIb3VzdG9uLCBUWC4mI3hEO0NvLURpcmVjdG9yLCBNZWxh
bm9tYSBQcm9ncmFtOyBIZWFkLCBTdXJnaWNhbCBPbmNvbG9neSwgVGhlIEFuZ2VsZXMgQ2xpbmlj
IGFuZCBSZXNlYXJjaCBJbnN0aXR1dGUsIExvcyBBbmdlbGVzLCBDQS4mI3hEO1Byb2Zlc3NvciBv
ZiBNZWRpY2luZSwgRGVybWF0b2xvZ3ksIGFuZCBUcmFuc2xhdGlvbmFsIFNjaWVuY2UsIFRoZSBV
bml2ZXJzaXR5IG9mIFBpdHRzYnVyZ2ggU2Nob29sIG9mIE1lZGljaW5lLCBQaXR0c2J1cmdoLCBQ
QS4mI3hEO0V4ZWN1dGl2ZSBEaXJlY3RvciwgVmljdG9yaWFuIENvbXByZWhlbnNpdmUgQ2FuY2Vy
IENlbnRlciwgTWVsYm91cm5lLCBWaWN0b3JpYSwgQXVzdHJhbGlhLiYjeEQ7TWFuYWdlciwgQ2xp
bmljYWwgRGF0YSBNYW5hZ2VtZW50IFN5c3RlbXMsIFRoZSBVbml2ZXJzaXR5IG9mIFRleGFzIE1E
IEFuZGVyc29uIENhbmNlciBDZW50ZXIsIEhvdXN0b24sIFRYLiYjeEQ7RGlyZWN0b3IgR2VuZXJh
bCwgR3VzdGF2ZSBSb3Vzc3kgQ2FuY2VyIEluc3RpdHV0ZSwgVmlsbGVqdWlmLCBGcmFuY2UuJiN4
RDtEaXJlY3RvciwgVGVybWVlciBDZW50ZXIgZm9yIFRhcmdldGVkIFRoZXJhcHksIE1hc3NhY2h1
c2V0dHMgR2VuZXJhbCBIb3NwaXRhbCBDYW5jZXIgQ2VudGVyLCBCb3N0b24sIE1BLiYjeEQ7UHJv
ZmVzc29yIG9mIFN1cmdlcnksIFRoZSBVbml2ZXJzaXR5IG9mIFRleGFzIE1EIEFuZGVyc29uIENh
bmNlciBDZW50ZXIsIEhvdXN0b24sIFRYLiYjeEQ7UHJvZmVzc29yIG9mIE1lbGFub21hIGFuZCBT
dXJnaWNhbCBPbmNvbG9neSwgTWVsYW5vbWEgSW5zdGl0dXRlIEF1c3RyYWxpYSwgVGhlIFVuaXZl
cnNpdHkgb2YgU3lkbmV5IGFuZCBSb3lhbCBQcmluY2UgQWxmcmVkIEhvc3BpdGFsLCBTeWRuZXks
IE5ldyBTb3V0aCBXYWxlcywgQXVzdHJhbGlhLjwvYXV0aC1hZGRyZXNzPjx0aXRsZXM+PHRpdGxl
Pk1lbGFub21hIHN0YWdpbmc6IEV2aWRlbmNlLWJhc2VkIGNoYW5nZXMgaW4gdGhlIEFtZXJpY2Fu
IEpvaW50IENvbW1pdHRlZSBvbiBDYW5jZXIgZWlnaHRoIGVkaXRpb24gY2FuY2VyIHN0YWdpbmcg
bWFudWFsPC90aXRsZT48c2Vjb25kYXJ5LXRpdGxlPkNBIENhbmNlciBKIENsaW48L3NlY29uZGFy
eS10aXRsZT48L3RpdGxlcz48cGFnZXM+NDcyLTQ5MjwvcGFnZXM+PHZvbHVtZT42Nzwvdm9sdW1l
PjxudW1iZXI+NjwvbnVtYmVyPjxrZXl3b3Jkcz48a2V5d29yZD5IdW1hbnM8L2tleXdvcmQ+PGtl
eXdvcmQ+THltcGhhdGljIE1ldGFzdGFzaXM8L2tleXdvcmQ+PGtleXdvcmQ+TWVsYW5vbWEvZXBp
ZGVtaW9sb2d5LypwYXRob2xvZ3k8L2tleXdvcmQ+PGtleXdvcmQ+TmVvcGxhc20gU3RhZ2luZy8q
c3RhbmRhcmRzPC9rZXl3b3JkPjxrZXl3b3JkPlByYWN0aWNlIEd1aWRlbGluZXMgYXMgVG9waWM8
L2tleXdvcmQ+PGtleXdvcmQ+UmVnaXN0cmllczwva2V5d29yZD48a2V5d29yZD5Ta2luIE5lb3Bs
YXNtcy9lcGlkZW1pb2xvZ3kvKnBhdGhvbG9neTwva2V5d29yZD48a2V5d29yZD5Tb2NpZXRpZXMs
IE1lZGljYWw8L2tleXdvcmQ+PGtleXdvcmQ+VW5pdGVkIFN0YXRlcy9lcGlkZW1pb2xvZ3k8L2tl
eXdvcmQ+PGtleXdvcmQ+QW1lcmljYW4gSm9pbnQgQ29tbWl0dGVlIG9uIENhbmNlciAoQUpDQyk8
L2tleXdvcmQ+PGtleXdvcmQ+VE5NIGNsYXNzaWZpY2F0aW9uPC9rZXl3b3JkPjxrZXl3b3JkPm1l
bGFub21hPC9rZXl3b3JkPjxrZXl3b3JkPm1ldGFzdGFzaXM8L2tleXdvcmQ+PGtleXdvcmQ+cGF0
aG9sb2d5PC9rZXl3b3JkPjxrZXl3b3JkPnByb2dub3Npczwva2V5d29yZD48a2V5d29yZD5zdGFn
aW5nPC9rZXl3b3JkPjxrZXl3b3JkPnN1cnZpdmFsPC9rZXl3b3JkPjwva2V5d29yZHM+PGRhdGVz
Pjx5ZWFyPjIwMTc8L3llYXI+PHB1Yi1kYXRlcz48ZGF0ZT5Ob3Y8L2RhdGU+PC9wdWItZGF0ZXM+
PC9kYXRlcz48aXNibj4xNTQyLTQ4NjMgKEVsZWN0cm9uaWMpJiN4RDswMDA3LTkyMzUgKExpbmtp
bmcpPC9pc2JuPjxhY2Nlc3Npb24tbnVtPjI5MDI4MTEwPC9hY2Nlc3Npb24tbnVtPjx1cmxzPjxy
ZWxhdGVkLXVybHM+PHVybD5odHRwczovL3d3dy5uY2JpLm5sbS5uaWguZ292L3B1Ym1lZC8yOTAy
ODExMDwvdXJsPjwvcmVsYXRlZC11cmxzPjwvdXJscz48ZWxlY3Ryb25pYy1yZXNvdXJjZS1udW0+
MTAuMzMyMi9jYWFjLjIxNDA5PC9lbGVjdHJvbmljLXJlc291cmNlLW51bT48L3JlY29yZD48L0Np
dGU+PC9FbmROb3RlPgB=
</w:fldData>
        </w:fldChar>
      </w:r>
      <w:r w:rsidR="00AB3A84" w:rsidRPr="008748EE">
        <w:rPr>
          <w:lang w:val="en-US"/>
        </w:rPr>
        <w:instrText xml:space="preserve"> ADDIN EN.CITE.DATA </w:instrText>
      </w:r>
      <w:r w:rsidR="00AB3A84" w:rsidRPr="007B6B1D">
        <w:rPr>
          <w:lang w:val="en-US"/>
        </w:rPr>
      </w:r>
      <w:r w:rsidR="00AB3A84" w:rsidRPr="007B6B1D">
        <w:rPr>
          <w:lang w:val="en-US"/>
        </w:rPr>
        <w:fldChar w:fldCharType="end"/>
      </w:r>
      <w:r w:rsidR="00AB3A84" w:rsidRPr="008748EE">
        <w:rPr>
          <w:lang w:val="en-US"/>
        </w:rPr>
      </w:r>
      <w:r w:rsidR="00AB3A84" w:rsidRPr="008748EE">
        <w:rPr>
          <w:lang w:val="en-US"/>
        </w:rPr>
        <w:fldChar w:fldCharType="separate"/>
      </w:r>
      <w:r w:rsidR="00AB3A84" w:rsidRPr="008748EE">
        <w:rPr>
          <w:noProof/>
          <w:lang w:val="en-US"/>
        </w:rPr>
        <w:t>[1]</w:t>
      </w:r>
      <w:r w:rsidR="00AB3A84" w:rsidRPr="008748EE">
        <w:rPr>
          <w:lang w:val="en-US"/>
        </w:rPr>
        <w:fldChar w:fldCharType="end"/>
      </w:r>
      <w:r w:rsidR="00AB3A84" w:rsidRPr="008748EE">
        <w:rPr>
          <w:lang w:val="en-US"/>
        </w:rPr>
        <w:t xml:space="preserve">. </w:t>
      </w:r>
      <w:r w:rsidRPr="008748EE">
        <w:rPr>
          <w:lang w:val="en-US"/>
        </w:rPr>
        <w:t>In brief, heat-induced antigen retrieval was performed in citrate buffer pH 6.0 in a decloaking chamber according to the manufacturer’s instructions (</w:t>
      </w:r>
      <w:proofErr w:type="spellStart"/>
      <w:r w:rsidRPr="008748EE">
        <w:rPr>
          <w:lang w:val="en-US"/>
        </w:rPr>
        <w:t>Biocare</w:t>
      </w:r>
      <w:proofErr w:type="spellEnd"/>
      <w:r w:rsidRPr="008748EE">
        <w:rPr>
          <w:lang w:val="en-US"/>
        </w:rPr>
        <w:t>, Concord, CA, USA). Sections were incubated overnight at 4°C with anti-human Ki67 1:200 (</w:t>
      </w:r>
      <w:proofErr w:type="spellStart"/>
      <w:proofErr w:type="gramStart"/>
      <w:r w:rsidRPr="008748EE">
        <w:rPr>
          <w:lang w:val="en-US"/>
        </w:rPr>
        <w:t>Dako,Denmark</w:t>
      </w:r>
      <w:proofErr w:type="spellEnd"/>
      <w:proofErr w:type="gramEnd"/>
      <w:r w:rsidRPr="008748EE">
        <w:rPr>
          <w:lang w:val="en-US"/>
        </w:rPr>
        <w:t xml:space="preserve">). Secondary antibody incubation using streptavidin/peroxidase complex was done with </w:t>
      </w:r>
      <w:proofErr w:type="spellStart"/>
      <w:r w:rsidRPr="008748EE">
        <w:rPr>
          <w:lang w:val="en-US"/>
        </w:rPr>
        <w:t>Vectastain</w:t>
      </w:r>
      <w:proofErr w:type="spellEnd"/>
      <w:r w:rsidRPr="008748EE">
        <w:rPr>
          <w:lang w:val="en-US"/>
        </w:rPr>
        <w:t xml:space="preserve"> Universal Quick Kit (Vector Laboratories Inc, CA, USA), development with DAB Substrate Kit (Vector Laboratories Inc) and counterstaining with </w:t>
      </w:r>
      <w:proofErr w:type="spellStart"/>
      <w:r w:rsidRPr="008748EE">
        <w:rPr>
          <w:lang w:val="en-US"/>
        </w:rPr>
        <w:t>Mayers</w:t>
      </w:r>
      <w:proofErr w:type="spellEnd"/>
      <w:r w:rsidRPr="008748EE">
        <w:rPr>
          <w:lang w:val="en-US"/>
        </w:rPr>
        <w:t xml:space="preserve"> Hematoxylin (</w:t>
      </w:r>
      <w:proofErr w:type="spellStart"/>
      <w:proofErr w:type="gramStart"/>
      <w:r w:rsidRPr="008748EE">
        <w:rPr>
          <w:lang w:val="en-US"/>
        </w:rPr>
        <w:t>Histolab,Sweden</w:t>
      </w:r>
      <w:proofErr w:type="spellEnd"/>
      <w:proofErr w:type="gramEnd"/>
      <w:r w:rsidRPr="008748EE">
        <w:rPr>
          <w:lang w:val="en-US"/>
        </w:rPr>
        <w:t>).</w:t>
      </w:r>
    </w:p>
    <w:p w14:paraId="290D2A4B" w14:textId="77777777" w:rsidR="00755B25" w:rsidRPr="008748EE" w:rsidRDefault="00755B25" w:rsidP="00755B25">
      <w:pPr>
        <w:spacing w:line="480" w:lineRule="auto"/>
        <w:jc w:val="both"/>
        <w:rPr>
          <w:lang w:val="en-US"/>
        </w:rPr>
      </w:pPr>
      <w:r w:rsidRPr="008748EE">
        <w:rPr>
          <w:lang w:val="en-US"/>
        </w:rPr>
        <w:t xml:space="preserve">Independent evaluation of all slides was performed by three observers (S.E.B, J.F, M.F-S). In case of discrepancies between observers, a consensus was reached on further review. The proportion of Ki67-positive CMM cells was estimated and </w:t>
      </w:r>
      <w:proofErr w:type="spellStart"/>
      <w:r w:rsidRPr="008748EE">
        <w:rPr>
          <w:lang w:val="en-US"/>
        </w:rPr>
        <w:t>tumours</w:t>
      </w:r>
      <w:proofErr w:type="spellEnd"/>
      <w:r w:rsidRPr="008748EE">
        <w:rPr>
          <w:lang w:val="en-US"/>
        </w:rPr>
        <w:t xml:space="preserve"> were classified as low- or high-proliferating with a cut-off level at 10%.</w:t>
      </w:r>
    </w:p>
    <w:p w14:paraId="791C4E38" w14:textId="77777777" w:rsidR="00755B25" w:rsidRPr="00D3178C" w:rsidRDefault="00755B25" w:rsidP="00755B25">
      <w:pPr>
        <w:spacing w:line="480" w:lineRule="auto"/>
        <w:jc w:val="both"/>
        <w:rPr>
          <w:b/>
          <w:i/>
          <w:highlight w:val="yellow"/>
          <w:lang w:val="en-US"/>
        </w:rPr>
      </w:pPr>
      <w:r w:rsidRPr="00D3178C">
        <w:rPr>
          <w:b/>
          <w:i/>
          <w:highlight w:val="yellow"/>
          <w:lang w:val="en-US"/>
        </w:rPr>
        <w:t>Statistical analysis</w:t>
      </w:r>
    </w:p>
    <w:p w14:paraId="4DF1A56A" w14:textId="0DC4EF66" w:rsidR="00755B25" w:rsidRPr="008748EE" w:rsidRDefault="00755B25" w:rsidP="00755B25">
      <w:pPr>
        <w:spacing w:line="480" w:lineRule="auto"/>
        <w:jc w:val="both"/>
        <w:rPr>
          <w:lang w:val="en-US"/>
        </w:rPr>
      </w:pPr>
      <w:r w:rsidRPr="00D3178C">
        <w:rPr>
          <w:highlight w:val="yellow"/>
          <w:lang w:val="en-US"/>
        </w:rPr>
        <w:t xml:space="preserve">Differences in bivariate associations between clinicopathological variables, mutational status and staining parameters were tested using Fisher´s exact test. For continuous data p-values were calculated using the Mann-Whitney test. Cox regression was used to evaluate the effect of </w:t>
      </w:r>
      <w:r w:rsidRPr="00D3178C">
        <w:rPr>
          <w:highlight w:val="yellow"/>
          <w:lang w:val="en-US"/>
        </w:rPr>
        <w:lastRenderedPageBreak/>
        <w:t xml:space="preserve">different factors on outcome. Results are presented with hazard-ratio (HR) and 95% confidence interval (95% CI). </w:t>
      </w:r>
      <w:r w:rsidR="007D019E" w:rsidRPr="00D3178C">
        <w:rPr>
          <w:highlight w:val="yellow"/>
          <w:lang w:val="en-US"/>
        </w:rPr>
        <w:t xml:space="preserve">Chi-square was used to test for trend.  </w:t>
      </w:r>
      <w:r w:rsidRPr="00D3178C">
        <w:rPr>
          <w:highlight w:val="yellow"/>
          <w:lang w:val="en-US"/>
        </w:rPr>
        <w:t>All analyses were carried out using the statistical software STATA version 14.1 (Stata Corp LP, College Station, Texas, USA)</w:t>
      </w:r>
      <w:r w:rsidR="007D019E" w:rsidRPr="00D3178C">
        <w:rPr>
          <w:highlight w:val="yellow"/>
          <w:lang w:val="en-US"/>
        </w:rPr>
        <w:t xml:space="preserve"> and GraphPad Prism 9.2.0</w:t>
      </w:r>
      <w:r w:rsidRPr="00D3178C">
        <w:rPr>
          <w:highlight w:val="yellow"/>
          <w:lang w:val="en-US"/>
        </w:rPr>
        <w:t>. No correction for multiple testing was performed.</w:t>
      </w:r>
    </w:p>
    <w:p w14:paraId="4A63C313" w14:textId="77777777" w:rsidR="00755B25" w:rsidRDefault="00AB3A84" w:rsidP="00755B25">
      <w:pPr>
        <w:spacing w:line="480" w:lineRule="auto"/>
        <w:jc w:val="both"/>
        <w:rPr>
          <w:b/>
          <w:lang w:val="en-US"/>
        </w:rPr>
      </w:pPr>
      <w:r w:rsidRPr="00AB3A84">
        <w:rPr>
          <w:b/>
          <w:lang w:val="en-US"/>
        </w:rPr>
        <w:t>References</w:t>
      </w:r>
    </w:p>
    <w:p w14:paraId="703F9B7F" w14:textId="77777777" w:rsidR="00755B25" w:rsidRPr="00AB3A84" w:rsidRDefault="00AB3A84" w:rsidP="00AB3A84">
      <w:pPr>
        <w:pStyle w:val="Liststycke"/>
        <w:numPr>
          <w:ilvl w:val="0"/>
          <w:numId w:val="1"/>
        </w:numPr>
        <w:spacing w:line="480" w:lineRule="auto"/>
        <w:jc w:val="both"/>
        <w:rPr>
          <w:lang w:val="en-US"/>
        </w:rPr>
      </w:pPr>
      <w:r w:rsidRPr="003A3851">
        <w:t>Falkenius J, Johansson H, Tuominen</w:t>
      </w:r>
      <w:r>
        <w:t xml:space="preserve"> R</w:t>
      </w:r>
      <w:r w:rsidRPr="003A3851">
        <w:t xml:space="preserve"> et al. </w:t>
      </w:r>
      <w:r w:rsidRPr="005669E4">
        <w:rPr>
          <w:lang w:val="en-US"/>
        </w:rPr>
        <w:t xml:space="preserve">Presence of immune cells, low tumor proliferation and wild type BRAF mutation status is associated with a </w:t>
      </w:r>
      <w:proofErr w:type="spellStart"/>
      <w:r w:rsidRPr="005669E4">
        <w:rPr>
          <w:lang w:val="en-US"/>
        </w:rPr>
        <w:t>favourable</w:t>
      </w:r>
      <w:proofErr w:type="spellEnd"/>
      <w:r w:rsidRPr="005669E4">
        <w:rPr>
          <w:lang w:val="en-US"/>
        </w:rPr>
        <w:t xml:space="preserve"> clinical outcome in stage III cutaneous melanoma. </w:t>
      </w:r>
      <w:r w:rsidRPr="003A3851">
        <w:t xml:space="preserve">BMC Cancer </w:t>
      </w:r>
      <w:r>
        <w:t>2017;</w:t>
      </w:r>
      <w:r w:rsidRPr="003A3851">
        <w:t>17: 584.</w:t>
      </w:r>
    </w:p>
    <w:p w14:paraId="533D510B" w14:textId="77777777" w:rsidR="00755B25" w:rsidRPr="00673337" w:rsidRDefault="00755B25" w:rsidP="00755B25">
      <w:pPr>
        <w:spacing w:line="480" w:lineRule="auto"/>
        <w:jc w:val="both"/>
        <w:rPr>
          <w:lang w:val="en-US"/>
        </w:rPr>
      </w:pPr>
    </w:p>
    <w:p w14:paraId="725B0136" w14:textId="77777777" w:rsidR="00755B25" w:rsidRPr="008748EE" w:rsidRDefault="00755B25" w:rsidP="00755B25">
      <w:pPr>
        <w:spacing w:line="480" w:lineRule="auto"/>
        <w:jc w:val="both"/>
        <w:rPr>
          <w:b/>
          <w:sz w:val="28"/>
          <w:szCs w:val="28"/>
          <w:lang w:val="en-US"/>
        </w:rPr>
      </w:pPr>
    </w:p>
    <w:p w14:paraId="284A7C3D" w14:textId="77777777" w:rsidR="00390DF5" w:rsidRDefault="00390DF5"/>
    <w:sectPr w:rsidR="00390DF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93861D" w14:textId="77777777" w:rsidR="00E81BE3" w:rsidRDefault="00E81BE3" w:rsidP="007D55A8">
      <w:pPr>
        <w:spacing w:after="0" w:line="240" w:lineRule="auto"/>
      </w:pPr>
      <w:r>
        <w:separator/>
      </w:r>
    </w:p>
  </w:endnote>
  <w:endnote w:type="continuationSeparator" w:id="0">
    <w:p w14:paraId="132786FD" w14:textId="77777777" w:rsidR="00E81BE3" w:rsidRDefault="00E81BE3" w:rsidP="007D5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120DF8" w14:textId="77777777" w:rsidR="00E81BE3" w:rsidRDefault="00E81BE3" w:rsidP="007D55A8">
      <w:pPr>
        <w:spacing w:after="0" w:line="240" w:lineRule="auto"/>
      </w:pPr>
      <w:r>
        <w:separator/>
      </w:r>
    </w:p>
  </w:footnote>
  <w:footnote w:type="continuationSeparator" w:id="0">
    <w:p w14:paraId="08CABC9D" w14:textId="77777777" w:rsidR="00E81BE3" w:rsidRDefault="00E81BE3" w:rsidP="007D55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5732205"/>
      <w:docPartObj>
        <w:docPartGallery w:val="Page Numbers (Top of Page)"/>
        <w:docPartUnique/>
      </w:docPartObj>
    </w:sdtPr>
    <w:sdtEndPr/>
    <w:sdtContent>
      <w:p w14:paraId="4391ABD3" w14:textId="55E1CC7E" w:rsidR="007D55A8" w:rsidRDefault="007D55A8">
        <w:pPr>
          <w:pStyle w:val="Sidhuvud"/>
          <w:jc w:val="right"/>
        </w:pPr>
        <w:r>
          <w:fldChar w:fldCharType="begin"/>
        </w:r>
        <w:r>
          <w:instrText>PAGE   \* MERGEFORMAT</w:instrText>
        </w:r>
        <w:r>
          <w:fldChar w:fldCharType="separate"/>
        </w:r>
        <w:r w:rsidR="007D7F02">
          <w:rPr>
            <w:noProof/>
          </w:rPr>
          <w:t>4</w:t>
        </w:r>
        <w:r>
          <w:fldChar w:fldCharType="end"/>
        </w:r>
      </w:p>
    </w:sdtContent>
  </w:sdt>
  <w:p w14:paraId="2DBE6C44" w14:textId="77777777" w:rsidR="007D55A8" w:rsidRDefault="007D55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242ADE"/>
    <w:multiLevelType w:val="hybridMultilevel"/>
    <w:tmpl w:val="16B0BC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B25"/>
    <w:rsid w:val="002415B5"/>
    <w:rsid w:val="00390DF5"/>
    <w:rsid w:val="005669E4"/>
    <w:rsid w:val="005C61BB"/>
    <w:rsid w:val="005D5A99"/>
    <w:rsid w:val="005E6D35"/>
    <w:rsid w:val="00755B25"/>
    <w:rsid w:val="007D019E"/>
    <w:rsid w:val="007D55A8"/>
    <w:rsid w:val="007D7F02"/>
    <w:rsid w:val="0083367B"/>
    <w:rsid w:val="00A628BA"/>
    <w:rsid w:val="00AB3A84"/>
    <w:rsid w:val="00D3178C"/>
    <w:rsid w:val="00D3258A"/>
    <w:rsid w:val="00E470D1"/>
    <w:rsid w:val="00E81BE3"/>
    <w:rsid w:val="00F0355B"/>
    <w:rsid w:val="00F55575"/>
    <w:rsid w:val="00F93F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802AC"/>
  <w15:chartTrackingRefBased/>
  <w15:docId w15:val="{C22F330C-3B03-4B55-8C63-E46A1A8D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B25"/>
    <w:pPr>
      <w:spacing w:after="200" w:line="276" w:lineRule="auto"/>
    </w:pPr>
    <w:rPr>
      <w:rFonts w:ascii="Times New Roman" w:hAnsi="Times New Roman" w:cs="Times New Roman"/>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B3A84"/>
    <w:pPr>
      <w:ind w:left="720"/>
      <w:contextualSpacing/>
    </w:pPr>
  </w:style>
  <w:style w:type="paragraph" w:styleId="Ballongtext">
    <w:name w:val="Balloon Text"/>
    <w:basedOn w:val="Normal"/>
    <w:link w:val="BallongtextChar"/>
    <w:uiPriority w:val="99"/>
    <w:semiHidden/>
    <w:unhideWhenUsed/>
    <w:rsid w:val="005669E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669E4"/>
    <w:rPr>
      <w:rFonts w:ascii="Segoe UI" w:hAnsi="Segoe UI" w:cs="Segoe UI"/>
      <w:sz w:val="18"/>
      <w:szCs w:val="18"/>
    </w:rPr>
  </w:style>
  <w:style w:type="paragraph" w:styleId="Sidhuvud">
    <w:name w:val="header"/>
    <w:basedOn w:val="Normal"/>
    <w:link w:val="SidhuvudChar"/>
    <w:uiPriority w:val="99"/>
    <w:unhideWhenUsed/>
    <w:rsid w:val="007D55A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D55A8"/>
    <w:rPr>
      <w:rFonts w:ascii="Times New Roman" w:hAnsi="Times New Roman" w:cs="Times New Roman"/>
      <w:sz w:val="24"/>
      <w:szCs w:val="24"/>
    </w:rPr>
  </w:style>
  <w:style w:type="paragraph" w:styleId="Sidfot">
    <w:name w:val="footer"/>
    <w:basedOn w:val="Normal"/>
    <w:link w:val="SidfotChar"/>
    <w:uiPriority w:val="99"/>
    <w:unhideWhenUsed/>
    <w:rsid w:val="007D55A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D55A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901</Words>
  <Characters>4777</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Egyhazi Brage</dc:creator>
  <cp:keywords/>
  <dc:description/>
  <cp:lastModifiedBy>Johan Falkenius</cp:lastModifiedBy>
  <cp:revision>2</cp:revision>
  <dcterms:created xsi:type="dcterms:W3CDTF">2021-09-29T19:54:00Z</dcterms:created>
  <dcterms:modified xsi:type="dcterms:W3CDTF">2021-09-29T19:54:00Z</dcterms:modified>
</cp:coreProperties>
</file>