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C4A" w:rsidRDefault="00686C4A" w:rsidP="00686C4A">
      <w:pPr>
        <w:pStyle w:val="Paragraph"/>
        <w:rPr>
          <w:lang w:val="en-US"/>
        </w:rPr>
      </w:pPr>
      <w:r>
        <w:rPr>
          <w:b/>
          <w:lang w:val="en-US"/>
        </w:rPr>
        <w:t xml:space="preserve">Figure </w:t>
      </w:r>
      <w:r w:rsidRPr="00D20695">
        <w:rPr>
          <w:b/>
          <w:lang w:val="en-US"/>
        </w:rPr>
        <w:t xml:space="preserve">S1. </w:t>
      </w:r>
      <w:r>
        <w:rPr>
          <w:lang w:val="en-US"/>
        </w:rPr>
        <w:t xml:space="preserve">Kaplan Meier plots of PFS and </w:t>
      </w:r>
      <w:r w:rsidRPr="00D20695">
        <w:rPr>
          <w:lang w:val="en-US"/>
        </w:rPr>
        <w:t>OS</w:t>
      </w:r>
      <w:r>
        <w:rPr>
          <w:lang w:val="en-US"/>
        </w:rPr>
        <w:t>,</w:t>
      </w:r>
      <w:r w:rsidRPr="00D20695">
        <w:rPr>
          <w:lang w:val="en-US"/>
        </w:rPr>
        <w:t xml:space="preserve"> and</w:t>
      </w:r>
      <w:r>
        <w:rPr>
          <w:lang w:val="en-US"/>
        </w:rPr>
        <w:t xml:space="preserve"> cumulative incidence plots of cause</w:t>
      </w:r>
      <w:r w:rsidRPr="00D20695">
        <w:rPr>
          <w:lang w:val="en-US"/>
        </w:rPr>
        <w:t>-specific survival</w:t>
      </w:r>
      <w:r>
        <w:rPr>
          <w:lang w:val="en-US"/>
        </w:rPr>
        <w:t>,</w:t>
      </w:r>
      <w:r w:rsidRPr="00D20695">
        <w:rPr>
          <w:lang w:val="en-US"/>
        </w:rPr>
        <w:t xml:space="preserve"> for </w:t>
      </w:r>
      <w:r>
        <w:rPr>
          <w:lang w:val="en-US"/>
        </w:rPr>
        <w:t xml:space="preserve">selected </w:t>
      </w:r>
      <w:r w:rsidRPr="00D20695">
        <w:rPr>
          <w:lang w:val="en-US"/>
        </w:rPr>
        <w:t>patient, tumor and treatment characteristics</w:t>
      </w:r>
      <w:r>
        <w:rPr>
          <w:lang w:val="en-US"/>
        </w:rPr>
        <w:t>. RT: radiotherapy, N/L ratio: neutrophil/lymphocyte ratio.</w:t>
      </w:r>
    </w:p>
    <w:p w:rsidR="00686C4A" w:rsidRPr="00E209ED" w:rsidRDefault="00686C4A" w:rsidP="00686C4A">
      <w:pPr>
        <w:pStyle w:val="Paragraph"/>
        <w:rPr>
          <w:lang w:val="en-US"/>
        </w:rPr>
      </w:pPr>
      <w:r>
        <w:rPr>
          <w:b/>
          <w:lang w:val="en-US"/>
        </w:rPr>
        <w:t xml:space="preserve">Figure S2. </w:t>
      </w:r>
      <w:r w:rsidRPr="00D20695">
        <w:rPr>
          <w:lang w:val="en-US"/>
        </w:rPr>
        <w:t>Kaplan Meier plots</w:t>
      </w:r>
      <w:r>
        <w:rPr>
          <w:lang w:val="en-US"/>
        </w:rPr>
        <w:t xml:space="preserve"> </w:t>
      </w:r>
      <w:r w:rsidRPr="00D20695">
        <w:rPr>
          <w:lang w:val="en-US"/>
        </w:rPr>
        <w:t>of PFS</w:t>
      </w:r>
      <w:r w:rsidRPr="00BA4A87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D20695">
        <w:rPr>
          <w:lang w:val="en-US"/>
        </w:rPr>
        <w:t>OS</w:t>
      </w:r>
      <w:r>
        <w:rPr>
          <w:lang w:val="en-US"/>
        </w:rPr>
        <w:t>,</w:t>
      </w:r>
      <w:r w:rsidRPr="00D20695">
        <w:rPr>
          <w:lang w:val="en-US"/>
        </w:rPr>
        <w:t xml:space="preserve"> and</w:t>
      </w:r>
      <w:r>
        <w:rPr>
          <w:lang w:val="en-US"/>
        </w:rPr>
        <w:t xml:space="preserve"> cumulative incidence plots of cause</w:t>
      </w:r>
      <w:r w:rsidRPr="00D20695">
        <w:rPr>
          <w:lang w:val="en-US"/>
        </w:rPr>
        <w:t>-specific survival,</w:t>
      </w:r>
      <w:r>
        <w:rPr>
          <w:lang w:val="en-US"/>
        </w:rPr>
        <w:t xml:space="preserve"> </w:t>
      </w:r>
      <w:r w:rsidRPr="00D20695">
        <w:rPr>
          <w:lang w:val="en-US"/>
        </w:rPr>
        <w:t>for radiotherapy dose and target volume</w:t>
      </w:r>
      <w:r>
        <w:rPr>
          <w:lang w:val="en-US"/>
        </w:rPr>
        <w:t>. Results are shown for the first 6 months and for the time after 6 months, separately. In the plots for the time after 6 months, starting time is 6 months after the patients started with an immune checkpoint inhibitor.</w:t>
      </w:r>
    </w:p>
    <w:p w:rsidR="00EC19AE" w:rsidRPr="00686C4A" w:rsidRDefault="00686C4A" w:rsidP="00686C4A">
      <w:bookmarkStart w:id="0" w:name="_GoBack"/>
      <w:bookmarkEnd w:id="0"/>
    </w:p>
    <w:sectPr w:rsidR="00EC19AE" w:rsidRPr="00686C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C4A"/>
    <w:rsid w:val="00686C4A"/>
    <w:rsid w:val="00787A9F"/>
    <w:rsid w:val="00B9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7C788A-8BC8-46DF-85EF-ADC6F757F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next w:val="Normal"/>
    <w:qFormat/>
    <w:rsid w:val="00686C4A"/>
    <w:pPr>
      <w:widowControl w:val="0"/>
      <w:spacing w:before="240"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2020-12-02T10:12:00Z</dcterms:created>
  <dcterms:modified xsi:type="dcterms:W3CDTF">2020-12-02T10:13:00Z</dcterms:modified>
</cp:coreProperties>
</file>