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306CD" w14:textId="77777777" w:rsidR="00C40E4E" w:rsidRPr="00A00E27" w:rsidRDefault="00C40E4E" w:rsidP="00C40E4E">
      <w:pPr>
        <w:autoSpaceDE w:val="0"/>
        <w:autoSpaceDN w:val="0"/>
        <w:adjustRightInd w:val="0"/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ED3A4C">
        <w:rPr>
          <w:rFonts w:ascii="Times New Roman" w:hAnsi="Times New Roman" w:cs="Times New Roman"/>
          <w:highlight w:val="yellow"/>
          <w:u w:val="single"/>
        </w:rPr>
        <w:t>Supplementary data</w:t>
      </w:r>
      <w:r w:rsidRPr="00ED3A4C">
        <w:rPr>
          <w:rFonts w:ascii="Times New Roman" w:hAnsi="Times New Roman" w:cs="Times New Roman"/>
          <w:u w:val="single"/>
        </w:rPr>
        <w:t>:</w:t>
      </w:r>
      <w:r w:rsidRPr="00A00E27">
        <w:rPr>
          <w:rFonts w:ascii="Times New Roman" w:hAnsi="Times New Roman" w:cs="Times New Roman"/>
          <w:u w:val="single"/>
        </w:rPr>
        <w:t xml:space="preserve"> </w:t>
      </w:r>
      <w:r w:rsidRPr="00A00E27">
        <w:rPr>
          <w:rFonts w:asciiTheme="minorBidi" w:hAnsiTheme="minorBidi"/>
          <w:color w:val="000000" w:themeColor="text1"/>
          <w:u w:val="single"/>
        </w:rPr>
        <w:t>Standard protocols and modified pregnant-woman protocol for both modalities, 18F-FDG PET and X-rays CT and the estimated reduction of fetal irradiation relatively to standard protocols.</w:t>
      </w:r>
    </w:p>
    <w:p w14:paraId="4718AACF" w14:textId="77777777" w:rsidR="00C40E4E" w:rsidRPr="00A00E27" w:rsidRDefault="00C40E4E" w:rsidP="00C40E4E">
      <w:pPr>
        <w:autoSpaceDE w:val="0"/>
        <w:autoSpaceDN w:val="0"/>
        <w:adjustRightInd w:val="0"/>
        <w:spacing w:line="480" w:lineRule="auto"/>
        <w:jc w:val="both"/>
        <w:rPr>
          <w:rFonts w:asciiTheme="minorBidi" w:hAnsiTheme="minorBidi"/>
          <w:color w:val="000000" w:themeColor="text1"/>
        </w:rPr>
      </w:pPr>
    </w:p>
    <w:tbl>
      <w:tblPr>
        <w:tblStyle w:val="Grilledutableau"/>
        <w:tblW w:w="9634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838"/>
      </w:tblGrid>
      <w:tr w:rsidR="00C40E4E" w:rsidRPr="00A00E27" w14:paraId="23BDC70A" w14:textId="77777777" w:rsidTr="00C2415F">
        <w:trPr>
          <w:trHeight w:val="953"/>
          <w:jc w:val="center"/>
        </w:trPr>
        <w:tc>
          <w:tcPr>
            <w:tcW w:w="2265" w:type="dxa"/>
            <w:vAlign w:val="center"/>
          </w:tcPr>
          <w:p w14:paraId="185D93DB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00E27">
              <w:rPr>
                <w:rFonts w:asciiTheme="minorBidi" w:hAnsiTheme="minorBidi"/>
                <w:b/>
                <w:bCs/>
                <w:color w:val="000000" w:themeColor="text1"/>
              </w:rPr>
              <w:t>Imaging</w:t>
            </w:r>
          </w:p>
          <w:p w14:paraId="58FDE511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00E27">
              <w:rPr>
                <w:rFonts w:asciiTheme="minorBidi" w:hAnsiTheme="minorBidi"/>
                <w:b/>
                <w:bCs/>
                <w:color w:val="000000" w:themeColor="text1"/>
              </w:rPr>
              <w:t>Modality</w:t>
            </w:r>
          </w:p>
        </w:tc>
        <w:tc>
          <w:tcPr>
            <w:tcW w:w="2265" w:type="dxa"/>
            <w:vAlign w:val="center"/>
          </w:tcPr>
          <w:p w14:paraId="1F4992F9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00E27">
              <w:rPr>
                <w:rFonts w:asciiTheme="minorBidi" w:hAnsiTheme="minorBidi"/>
                <w:b/>
                <w:bCs/>
                <w:color w:val="000000" w:themeColor="text1"/>
              </w:rPr>
              <w:t>Standard</w:t>
            </w:r>
          </w:p>
          <w:p w14:paraId="64980D1B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00E27">
              <w:rPr>
                <w:rFonts w:asciiTheme="minorBidi" w:hAnsiTheme="minorBidi"/>
                <w:b/>
                <w:bCs/>
                <w:color w:val="000000" w:themeColor="text1"/>
              </w:rPr>
              <w:t>Protocol</w:t>
            </w:r>
          </w:p>
        </w:tc>
        <w:tc>
          <w:tcPr>
            <w:tcW w:w="2266" w:type="dxa"/>
            <w:vAlign w:val="center"/>
          </w:tcPr>
          <w:p w14:paraId="383BBCEB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00E27">
              <w:rPr>
                <w:rFonts w:asciiTheme="minorBidi" w:hAnsiTheme="minorBidi"/>
                <w:b/>
                <w:bCs/>
                <w:color w:val="000000" w:themeColor="text1"/>
              </w:rPr>
              <w:t>Pregnant-Woman Protocol</w:t>
            </w:r>
          </w:p>
        </w:tc>
        <w:tc>
          <w:tcPr>
            <w:tcW w:w="2838" w:type="dxa"/>
            <w:vAlign w:val="center"/>
          </w:tcPr>
          <w:p w14:paraId="66CB63BA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00E27">
              <w:rPr>
                <w:rFonts w:asciiTheme="minorBidi" w:hAnsiTheme="minorBidi"/>
                <w:b/>
                <w:bCs/>
                <w:color w:val="000000" w:themeColor="text1"/>
              </w:rPr>
              <w:t xml:space="preserve">Estimated of the </w:t>
            </w:r>
            <w:proofErr w:type="spellStart"/>
            <w:r w:rsidRPr="00A00E27">
              <w:rPr>
                <w:rFonts w:asciiTheme="minorBidi" w:hAnsiTheme="minorBidi"/>
                <w:b/>
                <w:bCs/>
                <w:color w:val="000000" w:themeColor="text1"/>
              </w:rPr>
              <w:t>foetal</w:t>
            </w:r>
            <w:proofErr w:type="spellEnd"/>
            <w:r w:rsidRPr="00A00E27">
              <w:rPr>
                <w:rFonts w:asciiTheme="minorBidi" w:hAnsiTheme="minorBidi"/>
                <w:b/>
                <w:bCs/>
                <w:color w:val="000000" w:themeColor="text1"/>
              </w:rPr>
              <w:t xml:space="preserve"> irradiation reduction in % of Standard Protocol</w:t>
            </w:r>
          </w:p>
        </w:tc>
      </w:tr>
      <w:tr w:rsidR="00C40E4E" w:rsidRPr="00A00E27" w14:paraId="523475B0" w14:textId="77777777" w:rsidTr="00C2415F">
        <w:trPr>
          <w:jc w:val="center"/>
        </w:trPr>
        <w:tc>
          <w:tcPr>
            <w:tcW w:w="2265" w:type="dxa"/>
            <w:vAlign w:val="center"/>
          </w:tcPr>
          <w:p w14:paraId="428996C3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00E27">
              <w:rPr>
                <w:rFonts w:asciiTheme="minorBidi" w:hAnsiTheme="minorBidi"/>
                <w:b/>
                <w:bCs/>
                <w:color w:val="000000" w:themeColor="text1"/>
              </w:rPr>
              <w:t>18F-FDG PET</w:t>
            </w:r>
          </w:p>
          <w:p w14:paraId="33697F4C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Injected radioactivity</w:t>
            </w:r>
          </w:p>
          <w:p w14:paraId="714552E2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 xml:space="preserve">MBq/kg </w:t>
            </w:r>
            <w:proofErr w:type="spellStart"/>
            <w:r w:rsidRPr="00A00E27">
              <w:rPr>
                <w:rFonts w:asciiTheme="minorBidi" w:hAnsiTheme="minorBidi"/>
                <w:color w:val="000000" w:themeColor="text1"/>
              </w:rPr>
              <w:t>bw</w:t>
            </w:r>
            <w:proofErr w:type="spellEnd"/>
            <w:r w:rsidRPr="00A00E27">
              <w:rPr>
                <w:rFonts w:asciiTheme="minorBidi" w:hAnsiTheme="minorBidi"/>
                <w:color w:val="000000" w:themeColor="text1"/>
              </w:rPr>
              <w:t>*</w:t>
            </w:r>
          </w:p>
        </w:tc>
        <w:tc>
          <w:tcPr>
            <w:tcW w:w="2265" w:type="dxa"/>
            <w:vAlign w:val="center"/>
          </w:tcPr>
          <w:p w14:paraId="0B89A4DC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2.5 to 5</w:t>
            </w:r>
          </w:p>
        </w:tc>
        <w:tc>
          <w:tcPr>
            <w:tcW w:w="2266" w:type="dxa"/>
            <w:vAlign w:val="center"/>
          </w:tcPr>
          <w:p w14:paraId="3A865008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1.5</w:t>
            </w:r>
          </w:p>
        </w:tc>
        <w:tc>
          <w:tcPr>
            <w:tcW w:w="2838" w:type="dxa"/>
            <w:vAlign w:val="center"/>
          </w:tcPr>
          <w:p w14:paraId="4DB92104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40 to 70%</w:t>
            </w:r>
          </w:p>
        </w:tc>
      </w:tr>
      <w:tr w:rsidR="00C40E4E" w:rsidRPr="00A00E27" w14:paraId="3F104F17" w14:textId="77777777" w:rsidTr="00C2415F">
        <w:trPr>
          <w:jc w:val="center"/>
        </w:trPr>
        <w:tc>
          <w:tcPr>
            <w:tcW w:w="2265" w:type="dxa"/>
            <w:vAlign w:val="center"/>
          </w:tcPr>
          <w:p w14:paraId="4193B59B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00E27">
              <w:rPr>
                <w:rFonts w:asciiTheme="minorBidi" w:hAnsiTheme="minorBidi"/>
                <w:b/>
                <w:bCs/>
                <w:color w:val="000000" w:themeColor="text1"/>
              </w:rPr>
              <w:t>X-rays CT</w:t>
            </w:r>
          </w:p>
          <w:p w14:paraId="5AAADEE3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Intensity (</w:t>
            </w:r>
            <w:proofErr w:type="spellStart"/>
            <w:r w:rsidRPr="00A00E27">
              <w:rPr>
                <w:rFonts w:asciiTheme="minorBidi" w:hAnsiTheme="minorBidi"/>
                <w:color w:val="000000" w:themeColor="text1"/>
              </w:rPr>
              <w:t>mAs</w:t>
            </w:r>
            <w:proofErr w:type="spellEnd"/>
            <w:r w:rsidRPr="00A00E27">
              <w:rPr>
                <w:rFonts w:asciiTheme="minorBidi" w:hAnsiTheme="minorBidi"/>
                <w:color w:val="000000" w:themeColor="text1"/>
              </w:rPr>
              <w:t>)</w:t>
            </w:r>
          </w:p>
          <w:p w14:paraId="683593A9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Voltage (kV)</w:t>
            </w:r>
          </w:p>
          <w:p w14:paraId="6A6EBB7E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Cut (mm)</w:t>
            </w:r>
          </w:p>
          <w:p w14:paraId="351BCFB4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Pitch</w:t>
            </w:r>
          </w:p>
          <w:p w14:paraId="06FBFAB2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2265" w:type="dxa"/>
            <w:vAlign w:val="center"/>
          </w:tcPr>
          <w:p w14:paraId="0BCD2B06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80</w:t>
            </w:r>
          </w:p>
          <w:p w14:paraId="58F84D09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120</w:t>
            </w:r>
          </w:p>
          <w:p w14:paraId="48B03387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5</w:t>
            </w:r>
          </w:p>
          <w:p w14:paraId="2AB5930B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0.8</w:t>
            </w:r>
          </w:p>
        </w:tc>
        <w:tc>
          <w:tcPr>
            <w:tcW w:w="2266" w:type="dxa"/>
            <w:vAlign w:val="center"/>
          </w:tcPr>
          <w:p w14:paraId="12D6CE09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35</w:t>
            </w:r>
          </w:p>
          <w:p w14:paraId="55AAFC38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120</w:t>
            </w:r>
          </w:p>
          <w:p w14:paraId="1B9ADF17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5</w:t>
            </w:r>
          </w:p>
          <w:p w14:paraId="1F6D3AAB" w14:textId="77777777" w:rsidR="00C40E4E" w:rsidRPr="00A00E27" w:rsidRDefault="00C40E4E" w:rsidP="00C241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0.8</w:t>
            </w:r>
          </w:p>
        </w:tc>
        <w:tc>
          <w:tcPr>
            <w:tcW w:w="2838" w:type="dxa"/>
            <w:vAlign w:val="center"/>
          </w:tcPr>
          <w:p w14:paraId="3C706646" w14:textId="77777777" w:rsidR="00C40E4E" w:rsidRPr="00A00E27" w:rsidRDefault="00C40E4E" w:rsidP="00C40E4E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A00E27">
              <w:rPr>
                <w:rFonts w:asciiTheme="minorBidi" w:hAnsiTheme="minorBidi"/>
                <w:color w:val="000000" w:themeColor="text1"/>
              </w:rPr>
              <w:t>to 60%</w:t>
            </w:r>
          </w:p>
        </w:tc>
      </w:tr>
    </w:tbl>
    <w:p w14:paraId="07FDAA52" w14:textId="0189AD33" w:rsidR="00C40E4E" w:rsidRPr="00C40E4E" w:rsidRDefault="00C40E4E" w:rsidP="00C40E4E">
      <w:pPr>
        <w:autoSpaceDE w:val="0"/>
        <w:autoSpaceDN w:val="0"/>
        <w:adjustRightInd w:val="0"/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A00E27">
        <w:rPr>
          <w:rFonts w:asciiTheme="minorBidi" w:hAnsiTheme="minorBidi"/>
          <w:color w:val="000000" w:themeColor="text1"/>
        </w:rPr>
        <w:t xml:space="preserve">* </w:t>
      </w:r>
      <w:proofErr w:type="spellStart"/>
      <w:proofErr w:type="gramStart"/>
      <w:r w:rsidRPr="00A00E27">
        <w:rPr>
          <w:rFonts w:asciiTheme="minorBidi" w:hAnsiTheme="minorBidi"/>
          <w:color w:val="000000" w:themeColor="text1"/>
        </w:rPr>
        <w:t>bw</w:t>
      </w:r>
      <w:proofErr w:type="spellEnd"/>
      <w:r w:rsidRPr="00A00E27">
        <w:rPr>
          <w:rFonts w:asciiTheme="minorBidi" w:hAnsiTheme="minorBidi"/>
          <w:color w:val="000000" w:themeColor="text1"/>
        </w:rPr>
        <w:t xml:space="preserve"> :</w:t>
      </w:r>
      <w:proofErr w:type="gramEnd"/>
      <w:r w:rsidRPr="00A00E27">
        <w:rPr>
          <w:rFonts w:asciiTheme="minorBidi" w:hAnsiTheme="minorBidi"/>
          <w:color w:val="000000" w:themeColor="text1"/>
        </w:rPr>
        <w:t xml:space="preserve"> Body Weight; </w:t>
      </w:r>
      <w:proofErr w:type="spellStart"/>
      <w:r w:rsidRPr="00A00E27">
        <w:rPr>
          <w:rFonts w:asciiTheme="minorBidi" w:hAnsiTheme="minorBidi"/>
          <w:color w:val="000000" w:themeColor="text1"/>
        </w:rPr>
        <w:t>mAs</w:t>
      </w:r>
      <w:proofErr w:type="spellEnd"/>
      <w:r w:rsidRPr="00A00E27">
        <w:rPr>
          <w:rFonts w:asciiTheme="minorBidi" w:hAnsiTheme="minorBidi"/>
          <w:color w:val="000000" w:themeColor="text1"/>
        </w:rPr>
        <w:t xml:space="preserve"> : milli Ampere second; kV : kilovolt; mm : millimeter; Pitch is unitless</w:t>
      </w:r>
    </w:p>
    <w:sectPr w:rsidR="00C40E4E" w:rsidRPr="00C40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61CF6"/>
    <w:multiLevelType w:val="hybridMultilevel"/>
    <w:tmpl w:val="B492ED64"/>
    <w:lvl w:ilvl="0" w:tplc="B45007D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4E"/>
    <w:rsid w:val="00C4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930C4A"/>
  <w15:chartTrackingRefBased/>
  <w15:docId w15:val="{5DC8352C-73B1-DC4A-AD3C-7980242C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E4E"/>
    <w:rPr>
      <w:rFonts w:eastAsiaTheme="minorEastAsia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0E4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40E4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504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Boudy</dc:creator>
  <cp:keywords/>
  <dc:description/>
  <cp:lastModifiedBy>Anne-Sophie Boudy</cp:lastModifiedBy>
  <cp:revision>1</cp:revision>
  <dcterms:created xsi:type="dcterms:W3CDTF">2021-11-01T20:59:00Z</dcterms:created>
  <dcterms:modified xsi:type="dcterms:W3CDTF">2021-11-01T21:00:00Z</dcterms:modified>
</cp:coreProperties>
</file>