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B6A" w:rsidRDefault="00440B6A" w:rsidP="00440B6A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Supplemental table 2</w:t>
      </w:r>
      <w:r w:rsidRPr="00B774B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ECG in patients developing TIC. 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40B6A" w:rsidTr="00555DCE">
        <w:tc>
          <w:tcPr>
            <w:tcW w:w="2265" w:type="dxa"/>
          </w:tcPr>
          <w:p w:rsidR="00440B6A" w:rsidRPr="0063794C" w:rsidRDefault="00440B6A" w:rsidP="00555DCE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3794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Patient </w:t>
            </w:r>
          </w:p>
        </w:tc>
        <w:tc>
          <w:tcPr>
            <w:tcW w:w="2265" w:type="dxa"/>
          </w:tcPr>
          <w:p w:rsidR="00440B6A" w:rsidRPr="0063794C" w:rsidRDefault="00440B6A" w:rsidP="00555DC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3794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Baseline</w:t>
            </w:r>
          </w:p>
        </w:tc>
        <w:tc>
          <w:tcPr>
            <w:tcW w:w="2266" w:type="dxa"/>
          </w:tcPr>
          <w:p w:rsidR="00440B6A" w:rsidRPr="0063794C" w:rsidRDefault="00440B6A" w:rsidP="00555DC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3794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 months</w:t>
            </w:r>
          </w:p>
        </w:tc>
        <w:tc>
          <w:tcPr>
            <w:tcW w:w="2266" w:type="dxa"/>
          </w:tcPr>
          <w:p w:rsidR="00440B6A" w:rsidRPr="0063794C" w:rsidRDefault="00440B6A" w:rsidP="00555DC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3794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12 months</w:t>
            </w:r>
          </w:p>
        </w:tc>
      </w:tr>
      <w:tr w:rsidR="00440B6A" w:rsidTr="00555DCE"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TIC 1</w:t>
            </w:r>
          </w:p>
        </w:tc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LBBB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LBBB*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40B6A" w:rsidRPr="00615A93" w:rsidTr="00555DCE"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TIC 2</w:t>
            </w:r>
          </w:p>
        </w:tc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Normal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T-wave flattening V3-V6*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40B6A" w:rsidTr="00555DCE"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TIC 3</w:t>
            </w:r>
          </w:p>
        </w:tc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Normal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Positive T-wave V1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Positive T-wave V1*</w:t>
            </w:r>
          </w:p>
        </w:tc>
      </w:tr>
      <w:tr w:rsidR="00440B6A" w:rsidTr="00555DCE"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TIC 4</w:t>
            </w:r>
          </w:p>
        </w:tc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QRS amplitudes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QRS amplitudes*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40B6A" w:rsidTr="00555DCE"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TIC 5</w:t>
            </w:r>
          </w:p>
        </w:tc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LBBB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LBBB*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40B6A" w:rsidTr="00555DCE"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TIC 6</w:t>
            </w:r>
          </w:p>
        </w:tc>
        <w:tc>
          <w:tcPr>
            <w:tcW w:w="2265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Normal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Normal*</w:t>
            </w:r>
          </w:p>
        </w:tc>
        <w:tc>
          <w:tcPr>
            <w:tcW w:w="2266" w:type="dxa"/>
          </w:tcPr>
          <w:p w:rsidR="00440B6A" w:rsidRDefault="00440B6A" w:rsidP="00555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440B6A" w:rsidRDefault="00440B6A" w:rsidP="00440B6A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774B2">
        <w:rPr>
          <w:rFonts w:ascii="Times New Roman" w:hAnsi="Times New Roman" w:cs="Times New Roman"/>
          <w:sz w:val="24"/>
          <w:szCs w:val="24"/>
          <w:lang w:val="en-GB"/>
        </w:rPr>
        <w:t xml:space="preserve">Footnote. </w:t>
      </w:r>
      <w:r>
        <w:rPr>
          <w:rFonts w:ascii="Times New Roman" w:hAnsi="Times New Roman" w:cs="Times New Roman"/>
          <w:sz w:val="24"/>
          <w:szCs w:val="24"/>
          <w:lang w:val="en-GB"/>
        </w:rPr>
        <w:t>*Indicates time point for TIC. TIC=trastuzumab-induced cardiotoxicity; LBBB=</w:t>
      </w:r>
      <w:r w:rsidRPr="0008353E">
        <w:rPr>
          <w:rFonts w:ascii="Times New Roman" w:hAnsi="Times New Roman" w:cs="Times New Roman"/>
          <w:sz w:val="24"/>
          <w:szCs w:val="24"/>
          <w:lang w:val="en-GB"/>
        </w:rPr>
        <w:t>Left Bundle Branch Block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66DF1" w:rsidRPr="00440B6A" w:rsidRDefault="00440B6A">
      <w:pPr>
        <w:rPr>
          <w:lang w:val="en-GB"/>
        </w:rPr>
      </w:pPr>
      <w:bookmarkStart w:id="0" w:name="_GoBack"/>
      <w:bookmarkEnd w:id="0"/>
    </w:p>
    <w:sectPr w:rsidR="00B66DF1" w:rsidRPr="00440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70E"/>
    <w:rsid w:val="00440B6A"/>
    <w:rsid w:val="007F78B8"/>
    <w:rsid w:val="00BF770E"/>
    <w:rsid w:val="00C5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A0233-3103-4D87-B506-3895A003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B6A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440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345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Giglio</dc:creator>
  <cp:keywords/>
  <dc:description/>
  <cp:lastModifiedBy>Daniel Giglio</cp:lastModifiedBy>
  <cp:revision>2</cp:revision>
  <dcterms:created xsi:type="dcterms:W3CDTF">2020-05-21T11:55:00Z</dcterms:created>
  <dcterms:modified xsi:type="dcterms:W3CDTF">2020-05-21T11:56:00Z</dcterms:modified>
</cp:coreProperties>
</file>