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853" w:rsidRDefault="0026704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Material</w:t>
      </w:r>
    </w:p>
    <w:p w:rsidR="00267045" w:rsidRDefault="00267045"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lang w:val="en-US"/>
        </w:rPr>
        <w:t xml:space="preserve">De Jong, E.J.M. et al. </w:t>
      </w:r>
      <w:r w:rsidR="0053201E" w:rsidRPr="0053201E">
        <w:rPr>
          <w:rFonts w:ascii="Arial" w:hAnsi="Arial" w:cs="Arial"/>
          <w:i/>
          <w:lang w:val="en-US"/>
        </w:rPr>
        <w:t xml:space="preserve">Adjuvant and first-line palliative chemotherapy regimens in patients diagnosed with </w:t>
      </w:r>
      <w:proofErr w:type="spellStart"/>
      <w:r w:rsidR="0053201E" w:rsidRPr="0053201E">
        <w:rPr>
          <w:rFonts w:ascii="Arial" w:hAnsi="Arial" w:cs="Arial"/>
          <w:i/>
          <w:lang w:val="en-US"/>
        </w:rPr>
        <w:t>periampullary</w:t>
      </w:r>
      <w:proofErr w:type="spellEnd"/>
      <w:r w:rsidR="0053201E" w:rsidRPr="0053201E">
        <w:rPr>
          <w:rFonts w:ascii="Arial" w:hAnsi="Arial" w:cs="Arial"/>
          <w:i/>
          <w:lang w:val="en-US"/>
        </w:rPr>
        <w:t xml:space="preserve"> cancer: a short report from a nationwide registry</w:t>
      </w:r>
      <w:r w:rsidR="0053201E">
        <w:rPr>
          <w:rFonts w:ascii="Arial" w:hAnsi="Arial" w:cs="Arial"/>
          <w:i/>
          <w:lang w:val="en-US"/>
        </w:rPr>
        <w:t>.</w:t>
      </w:r>
    </w:p>
    <w:p w:rsidR="00267045" w:rsidRDefault="00267045">
      <w:pPr>
        <w:rPr>
          <w:rFonts w:ascii="Arial" w:hAnsi="Arial" w:cs="Arial"/>
          <w:lang w:val="en-US"/>
        </w:rPr>
      </w:pPr>
    </w:p>
    <w:p w:rsidR="004C1FB0" w:rsidRDefault="004C1FB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Supplementary Table </w:t>
      </w:r>
      <w:r w:rsidR="00D359A5">
        <w:rPr>
          <w:rFonts w:ascii="Arial" w:hAnsi="Arial" w:cs="Arial"/>
          <w:lang w:val="en-US"/>
        </w:rPr>
        <w:t xml:space="preserve">1 </w:t>
      </w:r>
      <w:r>
        <w:rPr>
          <w:rFonts w:ascii="Arial" w:hAnsi="Arial" w:cs="Arial"/>
          <w:lang w:val="en-US"/>
        </w:rPr>
        <w:t>– Page 1</w:t>
      </w:r>
    </w:p>
    <w:p w:rsidR="00D359A5" w:rsidRDefault="00D359A5" w:rsidP="00D359A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Figure 1 – Page 2</w:t>
      </w:r>
    </w:p>
    <w:p w:rsidR="00D359A5" w:rsidRDefault="00D359A5">
      <w:pPr>
        <w:rPr>
          <w:rFonts w:ascii="Arial" w:hAnsi="Arial" w:cs="Arial"/>
          <w:lang w:val="en-US"/>
        </w:rPr>
      </w:pPr>
    </w:p>
    <w:p w:rsidR="00D359A5" w:rsidRPr="00D359A5" w:rsidRDefault="00D359A5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Supplementary Table 1 </w:t>
      </w:r>
      <w:r>
        <w:rPr>
          <w:rFonts w:ascii="Arial" w:hAnsi="Arial" w:cs="Arial"/>
          <w:lang w:val="en-US"/>
        </w:rPr>
        <w:t xml:space="preserve"> - </w:t>
      </w:r>
      <w:r w:rsidRPr="00D359A5">
        <w:rPr>
          <w:rFonts w:ascii="Arial" w:hAnsi="Arial" w:cs="Arial"/>
          <w:lang w:val="en-US"/>
        </w:rPr>
        <w:t>Selected morphologies based on International Classification of Diseases for Oncology (ICD-O-3)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b/>
                <w:color w:val="000000"/>
                <w:lang w:val="en-US"/>
              </w:rPr>
              <w:t>ICD-O-3 code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b/>
                <w:color w:val="000000"/>
                <w:lang w:val="en-US"/>
              </w:rPr>
              <w:t>Description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8000</w:t>
            </w:r>
          </w:p>
        </w:tc>
        <w:tc>
          <w:tcPr>
            <w:tcW w:w="6753" w:type="dxa"/>
          </w:tcPr>
          <w:p w:rsidR="004C1FB0" w:rsidRPr="004C1FB0" w:rsidRDefault="0053201E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Neoplasm</w:t>
            </w:r>
            <w:r w:rsidR="004C1FB0" w:rsidRPr="004C1FB0">
              <w:rPr>
                <w:rFonts w:ascii="Arial" w:hAnsi="Arial" w:cs="Arial"/>
                <w:lang w:val="en-GB"/>
              </w:rPr>
              <w:t>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8001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Tumour cells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8010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Carcinoma,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8012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Large cell carcinoma,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8020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Carcinoma, undifferentiated,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8021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Carcinoma, anaplastic,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8035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Carcinoma with osteoclast-like giant cells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8046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Non-small cell carcinoma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8070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Squamous cell carcinoma,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8140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Adenocarcinoma,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8144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Adenocarcinoma, intestinal type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8160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4C1FB0">
              <w:rPr>
                <w:rFonts w:ascii="Arial" w:hAnsi="Arial" w:cs="Arial"/>
                <w:lang w:val="en-GB"/>
              </w:rPr>
              <w:t>Cholangiocarcin</w:t>
            </w:r>
            <w:bookmarkStart w:id="0" w:name="_GoBack"/>
            <w:bookmarkEnd w:id="0"/>
            <w:r w:rsidRPr="004C1FB0">
              <w:rPr>
                <w:rFonts w:ascii="Arial" w:hAnsi="Arial" w:cs="Arial"/>
                <w:lang w:val="en-GB"/>
              </w:rPr>
              <w:t>oma</w:t>
            </w:r>
            <w:proofErr w:type="spellEnd"/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8163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4C1FB0">
              <w:rPr>
                <w:rFonts w:ascii="Arial" w:hAnsi="Arial" w:cs="Arial"/>
                <w:lang w:val="en-GB"/>
              </w:rPr>
              <w:t>Pancreatobiliary</w:t>
            </w:r>
            <w:proofErr w:type="spellEnd"/>
            <w:r w:rsidRPr="004C1FB0">
              <w:rPr>
                <w:rFonts w:ascii="Arial" w:hAnsi="Arial" w:cs="Arial"/>
                <w:lang w:val="en-GB"/>
              </w:rPr>
              <w:t xml:space="preserve"> neoplasm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8261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>Adenocarcinoma in villous adenoma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8263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lang w:val="en-GB"/>
              </w:rPr>
              <w:t xml:space="preserve">Adenocarcinoma in </w:t>
            </w:r>
            <w:proofErr w:type="spellStart"/>
            <w:r w:rsidRPr="004C1FB0">
              <w:rPr>
                <w:rFonts w:ascii="Arial" w:hAnsi="Arial" w:cs="Arial"/>
                <w:lang w:val="en-GB"/>
              </w:rPr>
              <w:t>tubulovillous</w:t>
            </w:r>
            <w:proofErr w:type="spellEnd"/>
            <w:r w:rsidRPr="004C1FB0">
              <w:rPr>
                <w:rFonts w:ascii="Arial" w:hAnsi="Arial" w:cs="Arial"/>
                <w:lang w:val="en-GB"/>
              </w:rPr>
              <w:t xml:space="preserve"> adenoma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8310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Clear cell adenocarcinoma,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8480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Mucinous adenocarcinoma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8481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Mucin-producing adenocarcinoma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8490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Signet ring cell carcinoma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8500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Ductal carcinoma,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8510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Medullary carcinoma, NOS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8560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4C1FB0">
              <w:rPr>
                <w:rFonts w:ascii="Arial" w:hAnsi="Arial" w:cs="Arial"/>
                <w:color w:val="000000"/>
                <w:lang w:val="en-US"/>
              </w:rPr>
              <w:t>Adenosquamous</w:t>
            </w:r>
            <w:proofErr w:type="spellEnd"/>
            <w:r w:rsidRPr="004C1FB0">
              <w:rPr>
                <w:rFonts w:ascii="Arial" w:hAnsi="Arial" w:cs="Arial"/>
                <w:color w:val="000000"/>
                <w:lang w:val="en-US"/>
              </w:rPr>
              <w:t xml:space="preserve"> carcinoma</w:t>
            </w:r>
          </w:p>
        </w:tc>
      </w:tr>
      <w:tr w:rsidR="004C1FB0" w:rsidRPr="004C1FB0" w:rsidTr="004C1FB0">
        <w:tc>
          <w:tcPr>
            <w:tcW w:w="226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8574</w:t>
            </w:r>
          </w:p>
        </w:tc>
        <w:tc>
          <w:tcPr>
            <w:tcW w:w="6753" w:type="dxa"/>
          </w:tcPr>
          <w:p w:rsidR="004C1FB0" w:rsidRPr="004C1FB0" w:rsidRDefault="004C1FB0" w:rsidP="004C1FB0">
            <w:pPr>
              <w:pStyle w:val="Lijstalinea"/>
              <w:spacing w:after="0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4C1FB0">
              <w:rPr>
                <w:rFonts w:ascii="Arial" w:hAnsi="Arial" w:cs="Arial"/>
                <w:color w:val="000000"/>
                <w:lang w:val="en-US"/>
              </w:rPr>
              <w:t>Adenocarcinoma with neuroendocrine differentiation</w:t>
            </w:r>
          </w:p>
        </w:tc>
      </w:tr>
    </w:tbl>
    <w:p w:rsidR="004C1FB0" w:rsidRPr="004C1FB0" w:rsidRDefault="004C1FB0">
      <w:pPr>
        <w:rPr>
          <w:rFonts w:ascii="Arial" w:hAnsi="Arial" w:cs="Arial"/>
          <w:lang w:val="en-US"/>
        </w:rPr>
      </w:pPr>
    </w:p>
    <w:p w:rsidR="004C1FB0" w:rsidRDefault="004C1FB0">
      <w:pPr>
        <w:rPr>
          <w:rFonts w:ascii="Arial" w:hAnsi="Arial" w:cs="Arial"/>
          <w:lang w:val="en-US"/>
        </w:rPr>
      </w:pPr>
    </w:p>
    <w:p w:rsidR="004C1FB0" w:rsidRDefault="004C1FB0">
      <w:pPr>
        <w:rPr>
          <w:rFonts w:ascii="Arial" w:hAnsi="Arial" w:cs="Arial"/>
          <w:lang w:val="en-US"/>
        </w:rPr>
      </w:pPr>
    </w:p>
    <w:p w:rsidR="004C1FB0" w:rsidRDefault="004C1FB0">
      <w:pPr>
        <w:rPr>
          <w:rFonts w:ascii="Arial" w:hAnsi="Arial" w:cs="Arial"/>
          <w:lang w:val="en-US"/>
        </w:rPr>
      </w:pPr>
    </w:p>
    <w:p w:rsidR="004C1FB0" w:rsidRDefault="004C1FB0">
      <w:pPr>
        <w:rPr>
          <w:rFonts w:ascii="Arial" w:hAnsi="Arial" w:cs="Arial"/>
          <w:lang w:val="en-US"/>
        </w:rPr>
      </w:pPr>
    </w:p>
    <w:p w:rsidR="004C1FB0" w:rsidRDefault="004C1FB0">
      <w:pPr>
        <w:rPr>
          <w:rFonts w:ascii="Arial" w:hAnsi="Arial" w:cs="Arial"/>
          <w:lang w:val="en-US"/>
        </w:rPr>
      </w:pPr>
    </w:p>
    <w:p w:rsidR="004C1FB0" w:rsidRDefault="004C1FB0">
      <w:pPr>
        <w:rPr>
          <w:rFonts w:ascii="Arial" w:hAnsi="Arial" w:cs="Arial"/>
          <w:lang w:val="en-US"/>
        </w:rPr>
      </w:pPr>
    </w:p>
    <w:p w:rsidR="00267045" w:rsidRDefault="00267045" w:rsidP="00267045">
      <w:r>
        <w:rPr>
          <w:noProof/>
          <w:lang w:eastAsia="nl-NL"/>
        </w:rPr>
        <w:lastRenderedPageBreak/>
        <w:drawing>
          <wp:inline distT="0" distB="0" distL="0" distR="0" wp14:anchorId="3E14F521" wp14:editId="450CBA9F">
            <wp:extent cx="4988902" cy="2824163"/>
            <wp:effectExtent l="0" t="0" r="2540" b="14605"/>
            <wp:docPr id="4" name="Grafiek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67045" w:rsidRDefault="00267045" w:rsidP="00267045">
      <w:pP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Supplementary Figure 1 – </w:t>
      </w:r>
      <w:r>
        <w:rPr>
          <w:rFonts w:ascii="Arial" w:hAnsi="Arial" w:cs="Arial"/>
          <w:lang w:val="en-US"/>
        </w:rPr>
        <w:t xml:space="preserve">Chemotherapy regimens prescribed in patients diagnosed with pancreatic ductal adenocarcinoma and treated with </w:t>
      </w:r>
      <w:r w:rsidR="00694D3E">
        <w:rPr>
          <w:rFonts w:ascii="Arial" w:hAnsi="Arial" w:cs="Arial"/>
          <w:lang w:val="en-US"/>
        </w:rPr>
        <w:t>adjuvant chemotherapy</w:t>
      </w:r>
      <w:r>
        <w:rPr>
          <w:rFonts w:ascii="Arial" w:hAnsi="Arial" w:cs="Arial"/>
          <w:lang w:val="en-US"/>
        </w:rPr>
        <w:t>, per period of diagnosis.</w:t>
      </w:r>
    </w:p>
    <w:p w:rsidR="00267045" w:rsidRDefault="00267045" w:rsidP="00267045">
      <w:pPr>
        <w:spacing w:line="276" w:lineRule="auto"/>
        <w:jc w:val="both"/>
        <w:rPr>
          <w:rFonts w:ascii="Arial" w:hAnsi="Arial" w:cs="Arial"/>
          <w:iCs/>
          <w:lang w:val="en-GB"/>
        </w:rPr>
      </w:pPr>
      <w:r w:rsidRPr="00BC1AE7">
        <w:rPr>
          <w:rFonts w:ascii="Arial" w:hAnsi="Arial" w:cs="Arial"/>
          <w:b/>
          <w:iCs/>
          <w:lang w:val="en-GB"/>
        </w:rPr>
        <w:t>Abbreviations</w:t>
      </w:r>
      <w:r w:rsidRPr="00BA0DBF">
        <w:rPr>
          <w:rFonts w:ascii="Arial" w:hAnsi="Arial" w:cs="Arial"/>
          <w:iCs/>
          <w:lang w:val="en-GB"/>
        </w:rPr>
        <w:t xml:space="preserve">: FOLFIRINOX=5-fluorouracil plus </w:t>
      </w:r>
      <w:proofErr w:type="spellStart"/>
      <w:r w:rsidRPr="00BA0DBF">
        <w:rPr>
          <w:rFonts w:ascii="Arial" w:hAnsi="Arial" w:cs="Arial"/>
          <w:iCs/>
          <w:lang w:val="en-GB"/>
        </w:rPr>
        <w:t>irinotecan</w:t>
      </w:r>
      <w:proofErr w:type="spellEnd"/>
      <w:r w:rsidRPr="00BA0DBF">
        <w:rPr>
          <w:rFonts w:ascii="Arial" w:hAnsi="Arial" w:cs="Arial"/>
          <w:iCs/>
          <w:lang w:val="en-GB"/>
        </w:rPr>
        <w:t xml:space="preserve"> plus </w:t>
      </w:r>
      <w:proofErr w:type="spellStart"/>
      <w:r w:rsidRPr="00BA0DBF">
        <w:rPr>
          <w:rFonts w:ascii="Arial" w:hAnsi="Arial" w:cs="Arial"/>
          <w:iCs/>
          <w:lang w:val="en-GB"/>
        </w:rPr>
        <w:t>oxaliplatin</w:t>
      </w:r>
      <w:proofErr w:type="spellEnd"/>
      <w:r>
        <w:rPr>
          <w:rFonts w:ascii="Arial" w:hAnsi="Arial" w:cs="Arial"/>
          <w:iCs/>
          <w:lang w:val="en-GB"/>
        </w:rPr>
        <w:t>.</w:t>
      </w:r>
    </w:p>
    <w:p w:rsidR="00267045" w:rsidRPr="00267045" w:rsidRDefault="00267045"/>
    <w:sectPr w:rsidR="00267045" w:rsidRPr="00267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45"/>
    <w:rsid w:val="0014105C"/>
    <w:rsid w:val="00267045"/>
    <w:rsid w:val="004C1FB0"/>
    <w:rsid w:val="0053201E"/>
    <w:rsid w:val="00694D3E"/>
    <w:rsid w:val="00D3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1FB0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Tabelraster">
    <w:name w:val="Table Grid"/>
    <w:basedOn w:val="Standaardtabel"/>
    <w:uiPriority w:val="39"/>
    <w:rsid w:val="004C1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1FB0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styleId="Tabelraster">
    <w:name w:val="Table Grid"/>
    <w:basedOn w:val="Standaardtabel"/>
    <w:uiPriority w:val="39"/>
    <w:rsid w:val="004C1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\\PWIFS804.prd.corp\PrivateData$\G10037581\Promotie\Adjuvante%20therapie%20bij%20periampullaire\Short%20report\Short%20report_FOLFIRINOX%20in%20PDA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Sheet1!$A$24</c:f>
              <c:strCache>
                <c:ptCount val="1"/>
                <c:pt idx="0">
                  <c:v>FOLFIRINOX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Sheet1!$B$23:$D$23</c:f>
              <c:strCache>
                <c:ptCount val="3"/>
                <c:pt idx="0">
                  <c:v>2015-2017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Sheet1!$B$24:$D$24</c:f>
              <c:numCache>
                <c:formatCode>0</c:formatCode>
                <c:ptCount val="3"/>
                <c:pt idx="0">
                  <c:v>4</c:v>
                </c:pt>
                <c:pt idx="1">
                  <c:v>20</c:v>
                </c:pt>
                <c:pt idx="2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4A-41AA-8AC3-BA1886662E58}"/>
            </c:ext>
          </c:extLst>
        </c:ser>
        <c:ser>
          <c:idx val="1"/>
          <c:order val="1"/>
          <c:tx>
            <c:strRef>
              <c:f>Sheet1!$A$25</c:f>
              <c:strCache>
                <c:ptCount val="1"/>
                <c:pt idx="0">
                  <c:v>Gemcitabine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  <a:effectLst/>
          </c:spPr>
          <c:invertIfNegative val="0"/>
          <c:cat>
            <c:strRef>
              <c:f>Sheet1!$B$23:$D$23</c:f>
              <c:strCache>
                <c:ptCount val="3"/>
                <c:pt idx="0">
                  <c:v>2015-2017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Sheet1!$B$25:$D$25</c:f>
              <c:numCache>
                <c:formatCode>0</c:formatCode>
                <c:ptCount val="3"/>
                <c:pt idx="0">
                  <c:v>83</c:v>
                </c:pt>
                <c:pt idx="1">
                  <c:v>51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4A-41AA-8AC3-BA1886662E58}"/>
            </c:ext>
          </c:extLst>
        </c:ser>
        <c:ser>
          <c:idx val="2"/>
          <c:order val="2"/>
          <c:tx>
            <c:strRef>
              <c:f>Sheet1!$A$26</c:f>
              <c:strCache>
                <c:ptCount val="1"/>
                <c:pt idx="0">
                  <c:v>Gemcitabine plus capecitabine</c:v>
                </c:pt>
              </c:strCache>
            </c:strRef>
          </c:tx>
          <c:spPr>
            <a:solidFill>
              <a:srgbClr val="FFCC00"/>
            </a:solidFill>
            <a:ln>
              <a:noFill/>
            </a:ln>
            <a:effectLst/>
          </c:spPr>
          <c:invertIfNegative val="0"/>
          <c:cat>
            <c:strRef>
              <c:f>Sheet1!$B$23:$D$23</c:f>
              <c:strCache>
                <c:ptCount val="3"/>
                <c:pt idx="0">
                  <c:v>2015-2017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Sheet1!$B$26:$D$26</c:f>
              <c:numCache>
                <c:formatCode>0</c:formatCode>
                <c:ptCount val="3"/>
                <c:pt idx="0">
                  <c:v>12</c:v>
                </c:pt>
                <c:pt idx="1">
                  <c:v>29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A4A-41AA-8AC3-BA1886662E58}"/>
            </c:ext>
          </c:extLst>
        </c:ser>
        <c:ser>
          <c:idx val="3"/>
          <c:order val="3"/>
          <c:tx>
            <c:strRef>
              <c:f>Sheet1!$A$27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B2B2B2"/>
            </a:solidFill>
            <a:ln>
              <a:noFill/>
            </a:ln>
            <a:effectLst/>
          </c:spPr>
          <c:invertIfNegative val="0"/>
          <c:cat>
            <c:strRef>
              <c:f>Sheet1!$B$23:$D$23</c:f>
              <c:strCache>
                <c:ptCount val="3"/>
                <c:pt idx="0">
                  <c:v>2015-2017</c:v>
                </c:pt>
                <c:pt idx="1">
                  <c:v>2018</c:v>
                </c:pt>
                <c:pt idx="2">
                  <c:v>2019</c:v>
                </c:pt>
              </c:strCache>
            </c:strRef>
          </c:cat>
          <c:val>
            <c:numRef>
              <c:f>Sheet1!$B$27:$D$27</c:f>
              <c:numCache>
                <c:formatCode>0</c:formatCode>
                <c:ptCount val="3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A4A-41AA-8AC3-BA1886662E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978752"/>
        <c:axId val="45980672"/>
      </c:barChart>
      <c:catAx>
        <c:axId val="45978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/>
                  <a:t>Year of diagnosis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nl-NL"/>
          </a:p>
        </c:txPr>
        <c:crossAx val="45980672"/>
        <c:crosses val="autoZero"/>
        <c:auto val="1"/>
        <c:lblAlgn val="ctr"/>
        <c:lblOffset val="100"/>
        <c:noMultiLvlLbl val="0"/>
      </c:catAx>
      <c:valAx>
        <c:axId val="4598067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nl-NL"/>
                  <a:t>Percentage of patients</a:t>
                </a:r>
              </a:p>
            </c:rich>
          </c:tx>
          <c:layout>
            <c:manualLayout>
              <c:xMode val="edge"/>
              <c:yMode val="edge"/>
              <c:x val="2.5000000000000001E-2"/>
              <c:y val="0.1922240449110527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nl-NL"/>
          </a:p>
        </c:txPr>
        <c:crossAx val="4597875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1221</Characters>
  <Application>Microsoft Office Word</Application>
  <DocSecurity>0</DocSecurity>
  <Lines>10</Lines>
  <Paragraphs>2</Paragraphs>
  <ScaleCrop>false</ScaleCrop>
  <Company>MUMC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 de E.J.M. (Evelien)</dc:creator>
  <cp:keywords/>
  <dc:description/>
  <cp:lastModifiedBy>Jong de E.J.M. (Evelien)</cp:lastModifiedBy>
  <cp:revision>4</cp:revision>
  <dcterms:created xsi:type="dcterms:W3CDTF">2022-02-22T12:53:00Z</dcterms:created>
  <dcterms:modified xsi:type="dcterms:W3CDTF">2022-03-02T11:03:00Z</dcterms:modified>
</cp:coreProperties>
</file>