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446" w:rsidRPr="00531DC6" w:rsidRDefault="006819DC" w:rsidP="00163387">
      <w:pPr>
        <w:spacing w:line="360" w:lineRule="auto"/>
        <w:jc w:val="both"/>
        <w:rPr>
          <w:rFonts w:ascii="Times New Roman" w:hAnsi="Times New Roman"/>
          <w:b/>
          <w:i/>
          <w:color w:val="000000" w:themeColor="text1"/>
          <w:sz w:val="24"/>
          <w:szCs w:val="24"/>
        </w:rPr>
      </w:pPr>
      <w:bookmarkStart w:id="0" w:name="OLE_LINK1"/>
      <w:bookmarkStart w:id="1" w:name="OLE_LINK2"/>
      <w:r>
        <w:rPr>
          <w:rStyle w:val="fontstyle01"/>
          <w:rFonts w:ascii="Times New Roman" w:hAnsi="Times New Roman"/>
          <w:b/>
          <w:i/>
          <w:color w:val="000000" w:themeColor="text1"/>
          <w:sz w:val="24"/>
          <w:szCs w:val="24"/>
        </w:rPr>
        <w:t>A</w:t>
      </w:r>
      <w:r w:rsidR="008C4A90" w:rsidRPr="00531DC6">
        <w:rPr>
          <w:rStyle w:val="fontstyle01"/>
          <w:rFonts w:ascii="Times New Roman" w:hAnsi="Times New Roman"/>
          <w:b/>
          <w:i/>
          <w:color w:val="000000" w:themeColor="text1"/>
          <w:sz w:val="24"/>
          <w:szCs w:val="24"/>
        </w:rPr>
        <w:t>.</w:t>
      </w:r>
      <w:r w:rsidR="00163387">
        <w:rPr>
          <w:rStyle w:val="fontstyle01"/>
          <w:rFonts w:ascii="Times New Roman" w:hAnsi="Times New Roman"/>
          <w:b/>
          <w:i/>
          <w:color w:val="000000" w:themeColor="text1"/>
          <w:sz w:val="24"/>
          <w:szCs w:val="24"/>
        </w:rPr>
        <w:t xml:space="preserve"> </w:t>
      </w:r>
      <w:r w:rsidR="000C3446" w:rsidRPr="00531DC6">
        <w:rPr>
          <w:rStyle w:val="fontstyle01"/>
          <w:rFonts w:ascii="Times New Roman" w:hAnsi="Times New Roman"/>
          <w:b/>
          <w:i/>
          <w:color w:val="000000" w:themeColor="text1"/>
          <w:sz w:val="24"/>
          <w:szCs w:val="24"/>
        </w:rPr>
        <w:t>The explanation of treatment planning</w:t>
      </w:r>
    </w:p>
    <w:bookmarkEnd w:id="0"/>
    <w:bookmarkEnd w:id="1"/>
    <w:p w:rsidR="0002400C" w:rsidRDefault="000C3446" w:rsidP="00163387">
      <w:pPr>
        <w:spacing w:line="360" w:lineRule="auto"/>
        <w:jc w:val="both"/>
        <w:rPr>
          <w:rFonts w:ascii="Times New Roman" w:hAnsi="Times New Roman"/>
          <w:color w:val="000000" w:themeColor="text1"/>
          <w:sz w:val="24"/>
          <w:szCs w:val="24"/>
        </w:rPr>
      </w:pPr>
      <w:r w:rsidRPr="00A33378">
        <w:rPr>
          <w:rFonts w:ascii="Times New Roman" w:hAnsi="Times New Roman"/>
          <w:color w:val="000000" w:themeColor="text1"/>
          <w:sz w:val="24"/>
          <w:szCs w:val="24"/>
        </w:rPr>
        <w:t xml:space="preserve">The VMAT plans used Elekta </w:t>
      </w:r>
      <w:r w:rsidRPr="00A33378">
        <w:rPr>
          <w:rFonts w:ascii="Times New Roman" w:hAnsi="Times New Roman"/>
          <w:color w:val="000000" w:themeColor="text1"/>
          <w:sz w:val="24"/>
          <w:szCs w:val="24"/>
          <w:lang w:eastAsia="zh-CN"/>
        </w:rPr>
        <w:t>Versa (6MeV Photon)</w:t>
      </w:r>
      <w:r w:rsidRPr="00A33378">
        <w:rPr>
          <w:rFonts w:ascii="Times New Roman" w:hAnsi="Times New Roman"/>
          <w:color w:val="000000" w:themeColor="text1"/>
          <w:sz w:val="24"/>
          <w:szCs w:val="24"/>
        </w:rPr>
        <w:t xml:space="preserve">, while the SPArc and IMPT plans were generated using IBA’s ProteusOne PBS proton beam model (3.2mm spot size @227.7MeV). For beam arrangements, three posterior beams (PA, RPO, and LPO) were used for IMPT; </w:t>
      </w:r>
      <w:bookmarkStart w:id="2" w:name="OLE_LINK6"/>
      <w:r w:rsidRPr="00A33378">
        <w:rPr>
          <w:rStyle w:val="fontstyle01"/>
          <w:rFonts w:ascii="Times New Roman" w:hAnsi="Times New Roman"/>
          <w:color w:val="000000" w:themeColor="text1"/>
          <w:sz w:val="24"/>
          <w:szCs w:val="24"/>
        </w:rPr>
        <w:t xml:space="preserve">VMAT plan utilized dual or multiple partial coplanar arc </w:t>
      </w:r>
      <w:bookmarkEnd w:id="2"/>
      <w:r w:rsidRPr="00A33378">
        <w:rPr>
          <w:rStyle w:val="fontstyle01"/>
          <w:rFonts w:ascii="Times New Roman" w:hAnsi="Times New Roman"/>
          <w:color w:val="000000" w:themeColor="text1"/>
          <w:sz w:val="24"/>
          <w:szCs w:val="24"/>
        </w:rPr>
        <w:t>trajectories with a sampling frequency of 4 degrees pre-control point with the collapsed cone (CC) dose calculation algorithm.</w:t>
      </w:r>
      <w:r w:rsidR="00163387">
        <w:rPr>
          <w:rStyle w:val="fontstyle01"/>
          <w:rFonts w:ascii="Times New Roman" w:hAnsi="Times New Roman"/>
          <w:color w:val="000000" w:themeColor="text1"/>
          <w:sz w:val="24"/>
          <w:szCs w:val="24"/>
        </w:rPr>
        <w:t xml:space="preserve"> </w:t>
      </w:r>
      <w:r w:rsidRPr="00A33378">
        <w:rPr>
          <w:rStyle w:val="fontstyle01"/>
          <w:rFonts w:ascii="Times New Roman" w:hAnsi="Times New Roman"/>
          <w:color w:val="000000" w:themeColor="text1"/>
          <w:sz w:val="24"/>
          <w:szCs w:val="24"/>
        </w:rPr>
        <w:t xml:space="preserve">SPArc plan utilized one or </w:t>
      </w:r>
      <w:r w:rsidRPr="00A33378">
        <w:rPr>
          <w:rFonts w:ascii="Times New Roman" w:hAnsi="Times New Roman"/>
          <w:color w:val="000000" w:themeColor="text1"/>
          <w:sz w:val="24"/>
          <w:szCs w:val="24"/>
        </w:rPr>
        <w:t>two coplanar partial arcs with a sampling frequency of 2.5 degrees per-control point</w:t>
      </w:r>
      <w:r w:rsidRPr="00A33378">
        <w:rPr>
          <w:rStyle w:val="fontstyle01"/>
          <w:rFonts w:ascii="Times New Roman" w:hAnsi="Times New Roman"/>
          <w:color w:val="000000" w:themeColor="text1"/>
          <w:sz w:val="24"/>
          <w:szCs w:val="24"/>
        </w:rPr>
        <w:fldChar w:fldCharType="begin"/>
      </w:r>
      <w:r w:rsidR="00E501E5">
        <w:rPr>
          <w:rStyle w:val="fontstyle01"/>
          <w:rFonts w:ascii="Times New Roman" w:hAnsi="Times New Roman"/>
          <w:color w:val="000000" w:themeColor="text1"/>
          <w:sz w:val="24"/>
          <w:szCs w:val="24"/>
        </w:rPr>
        <w:instrText xml:space="preserve"> ADDIN ZOTERO_ITEM CSL_CITATION {"citationID":"eInhsTTZ","properties":{"formattedCitation":"(1)","plainCitation":"(1)","noteIndex":0},"citationItems":[{"id":"OX6JlnAL/VWyBB8FO","uris":["http://zotero.org/users/2735252/items/A6KC3HW6"],"uri":["http://zotero.org/users/2735252/items/A6KC3HW6"],"itemData":{"id":"9MeIC0JZ/lEgGTcXd","type":"article-journal","title":"Spot-Scanning Proton Arc (SPArc) Therapy: The First Robust and Delivery-Efficient Spot-Scanning Proton Arc Therapy","container-title":"International Journal of Radiation Oncology • Biology • Physics","page":"1107-1116","volume":"96","issue":"5","source":"www.redjournal.org","abstract":"To present a novel robust and delivery-efficient spot-scanning proton arc (SPArc)\ntherapy technique.","DOI":"10.1016/j.ijrobp.2016.08.049","ISSN":"0360-3016","shortTitle":"Spot-Scanning Proton Arc (SPArc) Therapy","journalAbbreviation":"International Journal of Radiation Oncology • Biology • Physics","language":"English","author":[{"family":"Ding","given":"Xuanfeng"},{"family":"Li","given":"Xiaoqiang"},{"family":"Zhang","given":"J. Michele"},{"family":"Kabolizadeh","given":"Peyman"},{"family":"Stevens","given":"Craig"},{"family":"Yan","given":"Di"}],"issued":{"date-parts":[["2016",12,1]]}}}],"schema":"https://github.com/citation-style-language/schema/raw/master/csl-citation.json"} </w:instrText>
      </w:r>
      <w:r w:rsidRPr="00A33378">
        <w:rPr>
          <w:rStyle w:val="fontstyle01"/>
          <w:rFonts w:ascii="Times New Roman" w:hAnsi="Times New Roman"/>
          <w:color w:val="000000" w:themeColor="text1"/>
          <w:sz w:val="24"/>
          <w:szCs w:val="24"/>
        </w:rPr>
        <w:fldChar w:fldCharType="separate"/>
      </w:r>
      <w:r w:rsidR="00E501E5" w:rsidRPr="00E501E5">
        <w:rPr>
          <w:rFonts w:ascii="Times New Roman" w:hAnsi="Times New Roman"/>
          <w:sz w:val="24"/>
        </w:rPr>
        <w:t>(1)</w:t>
      </w:r>
      <w:r w:rsidRPr="00A33378">
        <w:rPr>
          <w:rStyle w:val="fontstyle01"/>
          <w:rFonts w:ascii="Times New Roman" w:hAnsi="Times New Roman"/>
          <w:color w:val="000000" w:themeColor="text1"/>
          <w:sz w:val="24"/>
          <w:szCs w:val="24"/>
        </w:rPr>
        <w:fldChar w:fldCharType="end"/>
      </w:r>
      <w:r w:rsidRPr="00A33378">
        <w:rPr>
          <w:rFonts w:ascii="Times New Roman" w:hAnsi="Times New Roman"/>
          <w:color w:val="000000" w:themeColor="text1"/>
          <w:sz w:val="24"/>
          <w:szCs w:val="24"/>
        </w:rPr>
        <w:t>. Robust optimization parameter with ±3.5% range uncertainties with PBS dose calculation was used in proton planning optimization</w:t>
      </w:r>
      <w:r w:rsidRPr="00A33378">
        <w:rPr>
          <w:rStyle w:val="fontstyle01"/>
          <w:rFonts w:ascii="Times New Roman" w:hAnsi="Times New Roman"/>
          <w:color w:val="000000" w:themeColor="text1"/>
          <w:sz w:val="24"/>
          <w:szCs w:val="24"/>
        </w:rPr>
        <w:fldChar w:fldCharType="begin"/>
      </w:r>
      <w:r w:rsidR="00E501E5">
        <w:rPr>
          <w:rStyle w:val="fontstyle01"/>
          <w:rFonts w:ascii="Times New Roman" w:hAnsi="Times New Roman"/>
          <w:color w:val="000000" w:themeColor="text1"/>
          <w:sz w:val="24"/>
          <w:szCs w:val="24"/>
        </w:rPr>
        <w:instrText xml:space="preserve"> ADDIN ZOTERO_ITEM CSL_CITATION {"citationID":"xZN2ML72","properties":{"formattedCitation":"(1)","plainCitation":"(1)","noteIndex":0},"citationItems":[{"id":"OX6JlnAL/VWyBB8FO","uris":["http://zotero.org/users/2735252/items/A6KC3HW6"],"uri":["http://zotero.org/users/2735252/items/A6KC3HW6"],"itemData":{"id":"9MeIC0JZ/lEgGTcXd","type":"article-journal","title":"Spot-Scanning Proton Arc (SPArc) Therapy: The First Robust and Delivery-Efficient Spot-Scanning Proton Arc Therapy","container-title":"International Journal of Radiation Oncology • Biology • Physics","page":"1107-1116","volume":"96","issue":"5","source":"www.redjournal.org","abstract":"To present a novel robust and delivery-efficient spot-scanning proton arc (SPArc)\ntherapy technique.","DOI":"10.1016/j.ijrobp.2016.08.049","ISSN":"0360-3016","shortTitle":"Spot-Scanning Proton Arc (SPArc) Therapy","journalAbbreviation":"International Journal of Radiation Oncology • Biology • Physics","language":"English","author":[{"family":"Ding","given":"Xuanfeng"},{"family":"Li","given":"Xiaoqiang"},{"family":"Zhang","given":"J. Michele"},{"family":"Kabolizadeh","given":"Peyman"},{"family":"Stevens","given":"Craig"},{"family":"Yan","given":"Di"}],"issued":{"date-parts":[["2016",12,1]]}}}],"schema":"https://github.com/citation-style-language/schema/raw/master/csl-citation.json"} </w:instrText>
      </w:r>
      <w:r w:rsidRPr="00A33378">
        <w:rPr>
          <w:rStyle w:val="fontstyle01"/>
          <w:rFonts w:ascii="Times New Roman" w:hAnsi="Times New Roman"/>
          <w:color w:val="000000" w:themeColor="text1"/>
          <w:sz w:val="24"/>
          <w:szCs w:val="24"/>
        </w:rPr>
        <w:fldChar w:fldCharType="separate"/>
      </w:r>
      <w:r w:rsidR="00E501E5" w:rsidRPr="00E501E5">
        <w:rPr>
          <w:rFonts w:ascii="Times New Roman" w:hAnsi="Times New Roman"/>
          <w:sz w:val="24"/>
        </w:rPr>
        <w:t>(1)</w:t>
      </w:r>
      <w:r w:rsidRPr="00A33378">
        <w:rPr>
          <w:rStyle w:val="fontstyle01"/>
          <w:rFonts w:ascii="Times New Roman" w:hAnsi="Times New Roman"/>
          <w:color w:val="000000" w:themeColor="text1"/>
          <w:sz w:val="24"/>
          <w:szCs w:val="24"/>
        </w:rPr>
        <w:fldChar w:fldCharType="end"/>
      </w:r>
      <w:r w:rsidRPr="00A33378">
        <w:rPr>
          <w:rFonts w:ascii="Times New Roman" w:hAnsi="Times New Roman"/>
          <w:color w:val="000000" w:themeColor="text1"/>
          <w:sz w:val="24"/>
          <w:szCs w:val="24"/>
        </w:rPr>
        <w:t>.Dose gird was set to 0.25×0.25×0.25cm</w:t>
      </w:r>
      <w:r w:rsidRPr="00A33378">
        <w:rPr>
          <w:rFonts w:ascii="Times New Roman" w:hAnsi="Times New Roman"/>
          <w:color w:val="000000" w:themeColor="text1"/>
          <w:sz w:val="24"/>
          <w:szCs w:val="24"/>
          <w:vertAlign w:val="superscript"/>
        </w:rPr>
        <w:t>3</w:t>
      </w:r>
      <w:r w:rsidRPr="00A33378">
        <w:rPr>
          <w:rFonts w:ascii="Times New Roman" w:hAnsi="Times New Roman"/>
          <w:color w:val="000000" w:themeColor="text1"/>
          <w:sz w:val="24"/>
          <w:szCs w:val="24"/>
        </w:rPr>
        <w:t xml:space="preserve"> for all planning groups.</w:t>
      </w:r>
      <w:r w:rsidR="00C147EC">
        <w:rPr>
          <w:rFonts w:ascii="Times New Roman" w:hAnsi="Times New Roman"/>
          <w:color w:val="000000" w:themeColor="text1"/>
          <w:sz w:val="24"/>
          <w:szCs w:val="24"/>
        </w:rPr>
        <w:t xml:space="preserve">The </w:t>
      </w:r>
      <w:r w:rsidR="00176777">
        <w:rPr>
          <w:rFonts w:ascii="Times New Roman" w:hAnsi="Times New Roman"/>
          <w:color w:val="000000" w:themeColor="text1"/>
          <w:sz w:val="24"/>
          <w:szCs w:val="24"/>
        </w:rPr>
        <w:t>planning parameters</w:t>
      </w:r>
      <w:r w:rsidR="0002400C">
        <w:rPr>
          <w:rFonts w:ascii="Times New Roman" w:hAnsi="Times New Roman"/>
          <w:color w:val="000000" w:themeColor="text1"/>
          <w:sz w:val="24"/>
          <w:szCs w:val="24"/>
        </w:rPr>
        <w:t>,</w:t>
      </w:r>
      <w:r w:rsidR="00176777">
        <w:rPr>
          <w:rFonts w:ascii="Times New Roman" w:hAnsi="Times New Roman"/>
          <w:color w:val="000000" w:themeColor="text1"/>
          <w:sz w:val="24"/>
          <w:szCs w:val="24"/>
        </w:rPr>
        <w:t xml:space="preserve"> including </w:t>
      </w:r>
      <w:r w:rsidR="00C147EC">
        <w:rPr>
          <w:rFonts w:ascii="Times New Roman" w:hAnsi="Times New Roman"/>
          <w:color w:val="000000" w:themeColor="text1"/>
          <w:sz w:val="24"/>
          <w:szCs w:val="24"/>
        </w:rPr>
        <w:t>arc length, collimator angle and couch angle for VMAT</w:t>
      </w:r>
      <w:r w:rsidR="0002400C">
        <w:rPr>
          <w:rFonts w:ascii="Times New Roman" w:hAnsi="Times New Roman"/>
          <w:color w:val="000000" w:themeColor="text1"/>
          <w:sz w:val="24"/>
          <w:szCs w:val="24"/>
        </w:rPr>
        <w:t>, and the arc length and couch angle SPArc were listed</w:t>
      </w:r>
      <w:r w:rsidR="00C147EC">
        <w:rPr>
          <w:rFonts w:ascii="Times New Roman" w:hAnsi="Times New Roman"/>
          <w:color w:val="000000" w:themeColor="text1"/>
          <w:sz w:val="24"/>
          <w:szCs w:val="24"/>
        </w:rPr>
        <w:t xml:space="preserve"> in Table</w:t>
      </w:r>
      <w:r w:rsidR="00D131D5">
        <w:rPr>
          <w:rFonts w:ascii="Times New Roman" w:hAnsi="Times New Roman"/>
          <w:color w:val="000000" w:themeColor="text1"/>
          <w:sz w:val="24"/>
          <w:szCs w:val="24"/>
        </w:rPr>
        <w:t>2</w:t>
      </w:r>
      <w:r w:rsidR="00E20959">
        <w:rPr>
          <w:rFonts w:ascii="Times New Roman" w:hAnsi="Times New Roman"/>
          <w:color w:val="000000" w:themeColor="text1"/>
          <w:sz w:val="24"/>
          <w:szCs w:val="24"/>
        </w:rPr>
        <w:t>s.</w:t>
      </w:r>
    </w:p>
    <w:p w:rsidR="006819DC" w:rsidRPr="0043341B" w:rsidRDefault="006819DC" w:rsidP="006819DC">
      <w:pPr>
        <w:spacing w:line="360" w:lineRule="auto"/>
        <w:jc w:val="both"/>
        <w:rPr>
          <w:rFonts w:ascii="Times New Roman" w:hAnsi="Times New Roman"/>
          <w:b/>
          <w:i/>
          <w:color w:val="000000" w:themeColor="text1"/>
          <w:sz w:val="24"/>
          <w:szCs w:val="24"/>
        </w:rPr>
      </w:pPr>
      <w:r>
        <w:rPr>
          <w:rFonts w:ascii="Times New Roman" w:hAnsi="Times New Roman"/>
          <w:b/>
          <w:i/>
          <w:color w:val="000000" w:themeColor="text1"/>
          <w:sz w:val="24"/>
          <w:szCs w:val="24"/>
          <w:lang w:eastAsia="zh-CN"/>
        </w:rPr>
        <w:t xml:space="preserve">B.The introduction of </w:t>
      </w:r>
      <w:r w:rsidRPr="0043341B">
        <w:rPr>
          <w:rFonts w:ascii="Times New Roman" w:hAnsi="Times New Roman"/>
          <w:b/>
          <w:i/>
          <w:color w:val="000000" w:themeColor="text1"/>
          <w:sz w:val="24"/>
          <w:szCs w:val="24"/>
        </w:rPr>
        <w:t>SPArc A</w:t>
      </w:r>
      <w:r>
        <w:rPr>
          <w:rFonts w:ascii="Times New Roman" w:hAnsi="Times New Roman"/>
          <w:b/>
          <w:i/>
          <w:color w:val="000000" w:themeColor="text1"/>
          <w:sz w:val="24"/>
          <w:szCs w:val="24"/>
        </w:rPr>
        <w:t>l</w:t>
      </w:r>
      <w:r w:rsidRPr="0043341B">
        <w:rPr>
          <w:rFonts w:ascii="Times New Roman" w:hAnsi="Times New Roman"/>
          <w:b/>
          <w:i/>
          <w:color w:val="000000" w:themeColor="text1"/>
          <w:sz w:val="24"/>
          <w:szCs w:val="24"/>
        </w:rPr>
        <w:t>gorithm</w:t>
      </w:r>
    </w:p>
    <w:p w:rsidR="006819DC" w:rsidRDefault="006819DC" w:rsidP="006A2B50">
      <w:pPr>
        <w:spacing w:line="360" w:lineRule="auto"/>
        <w:jc w:val="both"/>
        <w:rPr>
          <w:rStyle w:val="fontstyle01"/>
          <w:rFonts w:ascii="Times New Roman" w:hAnsi="Times New Roman"/>
          <w:color w:val="000000" w:themeColor="text1"/>
          <w:sz w:val="24"/>
          <w:szCs w:val="24"/>
        </w:rPr>
      </w:pPr>
      <w:r w:rsidRPr="00532495">
        <w:rPr>
          <w:rStyle w:val="fontstyle01"/>
          <w:rFonts w:ascii="Times New Roman" w:hAnsi="Times New Roman"/>
          <w:sz w:val="24"/>
          <w:szCs w:val="24"/>
        </w:rPr>
        <w:t>The SPArc opt</w:t>
      </w:r>
      <w:r>
        <w:rPr>
          <w:rStyle w:val="fontstyle01"/>
          <w:rFonts w:ascii="Times New Roman" w:hAnsi="Times New Roman"/>
          <w:sz w:val="24"/>
          <w:szCs w:val="24"/>
        </w:rPr>
        <w:t>imization algorithm</w:t>
      </w:r>
      <w:r w:rsidRPr="00532495">
        <w:rPr>
          <w:rStyle w:val="fontstyle01"/>
          <w:rFonts w:ascii="Times New Roman" w:hAnsi="Times New Roman"/>
          <w:sz w:val="24"/>
          <w:szCs w:val="24"/>
        </w:rPr>
        <w:t xml:space="preserve"> starts</w:t>
      </w:r>
      <w:r>
        <w:rPr>
          <w:rFonts w:ascii="Times New Roman" w:hAnsi="Times New Roman"/>
          <w:color w:val="000000"/>
          <w:sz w:val="24"/>
          <w:szCs w:val="24"/>
        </w:rPr>
        <w:t xml:space="preserve"> </w:t>
      </w:r>
      <w:r w:rsidRPr="00532495">
        <w:rPr>
          <w:rStyle w:val="fontstyle01"/>
          <w:rFonts w:ascii="Times New Roman" w:hAnsi="Times New Roman"/>
          <w:sz w:val="24"/>
          <w:szCs w:val="24"/>
        </w:rPr>
        <w:t>from a</w:t>
      </w:r>
      <w:r>
        <w:rPr>
          <w:rStyle w:val="fontstyle01"/>
          <w:rFonts w:ascii="Times New Roman" w:hAnsi="Times New Roman"/>
          <w:sz w:val="24"/>
          <w:szCs w:val="24"/>
        </w:rPr>
        <w:t xml:space="preserve"> multi-field IMPT with</w:t>
      </w:r>
      <w:r w:rsidRPr="00532495">
        <w:rPr>
          <w:rStyle w:val="fontstyle01"/>
          <w:rFonts w:ascii="Times New Roman" w:hAnsi="Times New Roman"/>
          <w:sz w:val="24"/>
          <w:szCs w:val="24"/>
        </w:rPr>
        <w:t xml:space="preserve"> coarse sampling frequency using the worst-case scenario robust optimizatio</w:t>
      </w:r>
      <w:r>
        <w:rPr>
          <w:rStyle w:val="fontstyle01"/>
          <w:rFonts w:ascii="Times New Roman" w:hAnsi="Times New Roman"/>
          <w:sz w:val="24"/>
          <w:szCs w:val="24"/>
        </w:rPr>
        <w:t>n and gradually resample the control point to achieve a proton arc plan</w:t>
      </w:r>
      <w:r w:rsidRPr="00B735BA">
        <w:rPr>
          <w:rStyle w:val="fontstyle01"/>
          <w:rFonts w:ascii="Times New Roman" w:hAnsi="Times New Roman"/>
          <w:color w:val="000000" w:themeColor="text1"/>
          <w:sz w:val="24"/>
          <w:szCs w:val="24"/>
        </w:rPr>
        <w:fldChar w:fldCharType="begin"/>
      </w:r>
      <w:r w:rsidR="00E501E5">
        <w:rPr>
          <w:rStyle w:val="fontstyle01"/>
          <w:rFonts w:ascii="Times New Roman" w:hAnsi="Times New Roman"/>
          <w:color w:val="000000" w:themeColor="text1"/>
          <w:sz w:val="24"/>
          <w:szCs w:val="24"/>
        </w:rPr>
        <w:instrText xml:space="preserve"> ADDIN ZOTERO_ITEM CSL_CITATION {"citationID":"L8pIlUNa","properties":{"formattedCitation":"(1)","plainCitation":"(1)","noteIndex":0},"citationItems":[{"id":"OX6JlnAL/VWyBB8FO","uris":["http://zotero.org/users/2735252/items/A6KC3HW6"],"uri":["http://zotero.org/users/2735252/items/A6KC3HW6"],"itemData":{"id":349,"type":"article-journal","title":"Spot-Scanning Proton Arc (SPArc) Therapy: The First Robust and Delivery-Efficient Spot-Scanning Proton Arc Therapy","container-title":"International Journal of Radiation Oncology • Biology • Physics","page":"1107-1116","volume":"96","issue":"5","source":"www.redjournal.org","abstract":"To present a novel robust and delivery-efficient spot-scanning proton arc (SPArc)\ntherapy technique.","DOI":"10.1016/j.ijrobp.2016.08.049","ISSN":"0360-3016","shortTitle":"Spot-Scanning Proton Arc (SPArc) Therapy","journalAbbreviation":"International Journal of Radiation Oncology • Biology • Physics","language":"English","author":[{"family":"Ding","given":"Xuanfeng"},{"family":"Li","given":"Xiaoqiang"},{"family":"Zhang","given":"J. Michele"},{"family":"Kabolizadeh","given":"Peyman"},{"family":"Stevens","given":"Craig"},{"family":"Yan","given":"Di"}],"issued":{"date-parts":[["2016",12,1]]}}}],"schema":"https://github.com/citation-style-language/schema/raw/master/csl-citation.json"} </w:instrText>
      </w:r>
      <w:r w:rsidRPr="00B735BA">
        <w:rPr>
          <w:rStyle w:val="fontstyle01"/>
          <w:rFonts w:ascii="Times New Roman" w:hAnsi="Times New Roman"/>
          <w:color w:val="000000" w:themeColor="text1"/>
          <w:sz w:val="24"/>
          <w:szCs w:val="24"/>
        </w:rPr>
        <w:fldChar w:fldCharType="separate"/>
      </w:r>
      <w:r w:rsidR="00E501E5" w:rsidRPr="00E501E5">
        <w:rPr>
          <w:rFonts w:ascii="Times New Roman" w:hAnsi="Times New Roman"/>
          <w:sz w:val="24"/>
        </w:rPr>
        <w:t>(1)</w:t>
      </w:r>
      <w:r w:rsidRPr="00B735BA">
        <w:rPr>
          <w:rStyle w:val="fontstyle01"/>
          <w:rFonts w:ascii="Times New Roman" w:hAnsi="Times New Roman"/>
          <w:color w:val="000000" w:themeColor="text1"/>
          <w:sz w:val="24"/>
          <w:szCs w:val="24"/>
        </w:rPr>
        <w:fldChar w:fldCharType="end"/>
      </w:r>
      <w:r w:rsidRPr="00532495">
        <w:rPr>
          <w:rStyle w:val="fontstyle01"/>
          <w:rFonts w:ascii="Times New Roman" w:hAnsi="Times New Roman"/>
          <w:sz w:val="24"/>
          <w:szCs w:val="24"/>
        </w:rPr>
        <w:t>.</w:t>
      </w:r>
      <w:r>
        <w:rPr>
          <w:rFonts w:ascii="Times New Roman" w:hAnsi="Times New Roman"/>
          <w:color w:val="000000"/>
          <w:sz w:val="24"/>
          <w:szCs w:val="24"/>
        </w:rPr>
        <w:t xml:space="preserve"> </w:t>
      </w:r>
      <w:r w:rsidRPr="00532495">
        <w:rPr>
          <w:rStyle w:val="fontstyle01"/>
          <w:rFonts w:ascii="Times New Roman" w:hAnsi="Times New Roman"/>
          <w:sz w:val="24"/>
          <w:szCs w:val="24"/>
        </w:rPr>
        <w:t>The algorithm integrated the iterative approaches includes</w:t>
      </w:r>
      <w:r>
        <w:rPr>
          <w:rFonts w:ascii="Times New Roman" w:hAnsi="Times New Roman"/>
          <w:color w:val="000000"/>
          <w:sz w:val="24"/>
          <w:szCs w:val="24"/>
        </w:rPr>
        <w:t xml:space="preserve"> </w:t>
      </w:r>
      <w:r w:rsidRPr="00532495">
        <w:rPr>
          <w:rStyle w:val="fontstyle01"/>
          <w:rFonts w:ascii="Times New Roman" w:hAnsi="Times New Roman"/>
          <w:sz w:val="24"/>
          <w:szCs w:val="24"/>
        </w:rPr>
        <w:t>[</w:t>
      </w:r>
      <w:r w:rsidRPr="00532495">
        <w:rPr>
          <w:rStyle w:val="fontstyle01"/>
          <w:rFonts w:ascii="Times New Roman" w:hAnsi="Times New Roman"/>
          <w:color w:val="000080"/>
          <w:sz w:val="24"/>
          <w:szCs w:val="24"/>
        </w:rPr>
        <w:t>1</w:t>
      </w:r>
      <w:r w:rsidRPr="00532495">
        <w:rPr>
          <w:rStyle w:val="fontstyle01"/>
          <w:rFonts w:ascii="Times New Roman" w:hAnsi="Times New Roman"/>
          <w:sz w:val="24"/>
          <w:szCs w:val="24"/>
        </w:rPr>
        <w:t>] control point re-sampling</w:t>
      </w:r>
      <w:r>
        <w:rPr>
          <w:rStyle w:val="fontstyle01"/>
          <w:rFonts w:ascii="Times New Roman" w:hAnsi="Times New Roman"/>
          <w:sz w:val="24"/>
          <w:szCs w:val="24"/>
        </w:rPr>
        <w:t xml:space="preserve">, in which the </w:t>
      </w:r>
      <w:r>
        <w:rPr>
          <w:rStyle w:val="fontstyle01"/>
          <w:rFonts w:ascii="Times New Roman" w:hAnsi="Times New Roman" w:hint="eastAsia"/>
          <w:sz w:val="24"/>
          <w:szCs w:val="24"/>
          <w:lang w:eastAsia="zh-CN"/>
        </w:rPr>
        <w:t>co</w:t>
      </w:r>
      <w:r>
        <w:rPr>
          <w:rStyle w:val="fontstyle01"/>
          <w:rFonts w:ascii="Times New Roman" w:hAnsi="Times New Roman"/>
          <w:sz w:val="24"/>
          <w:szCs w:val="24"/>
        </w:rPr>
        <w:t xml:space="preserve">arse control point was split to sub–control points with </w:t>
      </w:r>
      <w:r>
        <w:rPr>
          <w:rStyle w:val="fontstyle01"/>
          <w:rFonts w:ascii="Times New Roman" w:hAnsi="Times New Roman"/>
          <w:sz w:val="24"/>
          <w:szCs w:val="24"/>
          <w:lang w:eastAsia="zh-CN"/>
        </w:rPr>
        <w:t>a desire arc-sampling frequency iteratively</w:t>
      </w:r>
      <w:r w:rsidRPr="001774A5">
        <w:rPr>
          <w:rStyle w:val="fontstyle01"/>
          <w:rFonts w:ascii="Times New Roman" w:hAnsi="Times New Roman"/>
          <w:sz w:val="24"/>
          <w:szCs w:val="24"/>
          <w:lang w:eastAsia="zh-CN"/>
        </w:rPr>
        <w:t xml:space="preserve"> </w:t>
      </w:r>
      <w:r>
        <w:rPr>
          <w:rStyle w:val="fontstyle01"/>
          <w:rFonts w:ascii="Times New Roman" w:hAnsi="Times New Roman"/>
          <w:sz w:val="24"/>
          <w:szCs w:val="24"/>
          <w:lang w:eastAsia="zh-CN"/>
        </w:rPr>
        <w:t>while</w:t>
      </w:r>
      <w:r w:rsidRPr="001774A5">
        <w:rPr>
          <w:rFonts w:ascii="AdvPSA88A" w:hAnsi="AdvPSA88A"/>
          <w:color w:val="000000"/>
          <w:sz w:val="24"/>
          <w:szCs w:val="24"/>
        </w:rPr>
        <w:t xml:space="preserve"> keep the calculation speed within a</w:t>
      </w:r>
      <w:r>
        <w:rPr>
          <w:rFonts w:ascii="AdvPSA88A" w:hAnsi="AdvPSA88A"/>
          <w:color w:val="000000"/>
          <w:sz w:val="24"/>
          <w:szCs w:val="24"/>
        </w:rPr>
        <w:t xml:space="preserve"> </w:t>
      </w:r>
      <w:r w:rsidRPr="001774A5">
        <w:rPr>
          <w:rFonts w:ascii="AdvPSA88A" w:hAnsi="AdvPSA88A"/>
          <w:color w:val="000000"/>
          <w:sz w:val="24"/>
          <w:szCs w:val="24"/>
        </w:rPr>
        <w:t>reasonable time</w:t>
      </w:r>
      <w:r w:rsidRPr="001774A5">
        <w:t xml:space="preserve"> </w:t>
      </w:r>
      <w:r w:rsidRPr="00532495">
        <w:rPr>
          <w:rStyle w:val="fontstyle01"/>
          <w:rFonts w:ascii="Times New Roman" w:hAnsi="Times New Roman"/>
          <w:sz w:val="24"/>
          <w:szCs w:val="24"/>
        </w:rPr>
        <w:t>; [</w:t>
      </w:r>
      <w:r w:rsidRPr="00532495">
        <w:rPr>
          <w:rStyle w:val="fontstyle01"/>
          <w:rFonts w:ascii="Times New Roman" w:hAnsi="Times New Roman"/>
          <w:color w:val="000080"/>
          <w:sz w:val="24"/>
          <w:szCs w:val="24"/>
        </w:rPr>
        <w:t>2</w:t>
      </w:r>
      <w:r w:rsidRPr="00532495">
        <w:rPr>
          <w:rStyle w:val="fontstyle01"/>
          <w:rFonts w:ascii="Times New Roman" w:hAnsi="Times New Roman"/>
          <w:sz w:val="24"/>
          <w:szCs w:val="24"/>
        </w:rPr>
        <w:t xml:space="preserve">] control point </w:t>
      </w:r>
      <w:r w:rsidRPr="001774A5">
        <w:rPr>
          <w:rStyle w:val="fontstyle01"/>
          <w:rFonts w:ascii="Times New Roman" w:hAnsi="Times New Roman"/>
          <w:sz w:val="24"/>
          <w:szCs w:val="24"/>
        </w:rPr>
        <w:t>energy layers</w:t>
      </w:r>
      <w:r w:rsidRPr="001774A5">
        <w:rPr>
          <w:rFonts w:ascii="Times New Roman" w:hAnsi="Times New Roman"/>
          <w:color w:val="000000"/>
          <w:sz w:val="24"/>
          <w:szCs w:val="24"/>
        </w:rPr>
        <w:t xml:space="preserve"> </w:t>
      </w:r>
      <w:r w:rsidRPr="001774A5">
        <w:rPr>
          <w:rStyle w:val="fontstyle01"/>
          <w:rFonts w:ascii="Times New Roman" w:hAnsi="Times New Roman"/>
          <w:sz w:val="24"/>
          <w:szCs w:val="24"/>
        </w:rPr>
        <w:t xml:space="preserve">re-distribution, in which the energy layer was </w:t>
      </w:r>
      <w:r w:rsidRPr="001774A5">
        <w:rPr>
          <w:rStyle w:val="fontstyle01"/>
          <w:sz w:val="24"/>
          <w:szCs w:val="24"/>
        </w:rPr>
        <w:t xml:space="preserve">sorted and re-distributed </w:t>
      </w:r>
      <w:r w:rsidR="006A2B50">
        <w:rPr>
          <w:rFonts w:ascii="AdvOT46dcae81" w:hAnsi="AdvOT46dcae81"/>
          <w:color w:val="000000"/>
          <w:sz w:val="24"/>
          <w:szCs w:val="24"/>
        </w:rPr>
        <w:t xml:space="preserve"> </w:t>
      </w:r>
      <w:r w:rsidRPr="001774A5">
        <w:rPr>
          <w:rStyle w:val="fontstyle01"/>
          <w:sz w:val="24"/>
          <w:szCs w:val="24"/>
        </w:rPr>
        <w:t>in the descending order between sub-control points</w:t>
      </w:r>
      <w:r w:rsidRPr="001774A5">
        <w:rPr>
          <w:rFonts w:ascii="AdvOT46dcae81" w:hAnsi="AdvOT46dcae81"/>
          <w:color w:val="000000"/>
          <w:sz w:val="24"/>
          <w:szCs w:val="24"/>
        </w:rPr>
        <w:t xml:space="preserve"> </w:t>
      </w:r>
      <w:r w:rsidRPr="001774A5">
        <w:rPr>
          <w:rStyle w:val="fontstyle01"/>
          <w:sz w:val="24"/>
          <w:szCs w:val="24"/>
        </w:rPr>
        <w:t>following the direction of proton arc delivery and gantry</w:t>
      </w:r>
      <w:r>
        <w:rPr>
          <w:rFonts w:ascii="AdvOT46dcae81" w:hAnsi="AdvOT46dcae81"/>
          <w:color w:val="000000"/>
          <w:sz w:val="20"/>
          <w:szCs w:val="20"/>
        </w:rPr>
        <w:t xml:space="preserve"> </w:t>
      </w:r>
      <w:r w:rsidRPr="00BA092A">
        <w:rPr>
          <w:rStyle w:val="fontstyle01"/>
          <w:sz w:val="24"/>
          <w:szCs w:val="24"/>
        </w:rPr>
        <w:t>rotation</w:t>
      </w:r>
      <w:r w:rsidRPr="00BA092A">
        <w:rPr>
          <w:rStyle w:val="fontstyle01"/>
          <w:rFonts w:ascii="Times New Roman" w:hAnsi="Times New Roman"/>
          <w:sz w:val="24"/>
          <w:szCs w:val="24"/>
        </w:rPr>
        <w:t>;</w:t>
      </w:r>
      <w:r w:rsidRPr="00532495">
        <w:rPr>
          <w:rStyle w:val="fontstyle01"/>
          <w:rFonts w:ascii="Times New Roman" w:hAnsi="Times New Roman"/>
          <w:sz w:val="24"/>
          <w:szCs w:val="24"/>
        </w:rPr>
        <w:t xml:space="preserve"> [</w:t>
      </w:r>
      <w:r w:rsidRPr="00532495">
        <w:rPr>
          <w:rStyle w:val="fontstyle01"/>
          <w:rFonts w:ascii="Times New Roman" w:hAnsi="Times New Roman"/>
          <w:color w:val="000080"/>
          <w:sz w:val="24"/>
          <w:szCs w:val="24"/>
        </w:rPr>
        <w:t>3</w:t>
      </w:r>
      <w:r w:rsidRPr="00532495">
        <w:rPr>
          <w:rStyle w:val="fontstyle01"/>
          <w:rFonts w:ascii="Times New Roman" w:hAnsi="Times New Roman"/>
          <w:sz w:val="24"/>
          <w:szCs w:val="24"/>
        </w:rPr>
        <w:t>] energy layers filtration</w:t>
      </w:r>
      <w:r>
        <w:rPr>
          <w:rStyle w:val="fontstyle01"/>
          <w:rFonts w:ascii="Times New Roman" w:hAnsi="Times New Roman"/>
          <w:sz w:val="24"/>
          <w:szCs w:val="24"/>
        </w:rPr>
        <w:t>,</w:t>
      </w:r>
      <w:r w:rsidRPr="000B2935">
        <w:rPr>
          <w:rStyle w:val="fontstyle01"/>
        </w:rPr>
        <w:t xml:space="preserve"> </w:t>
      </w:r>
      <w:r w:rsidRPr="009718F6">
        <w:rPr>
          <w:rStyle w:val="fontstyle01"/>
          <w:sz w:val="24"/>
          <w:szCs w:val="24"/>
        </w:rPr>
        <w:t xml:space="preserve">the  low weighting energy </w:t>
      </w:r>
      <w:r w:rsidRPr="009718F6">
        <w:rPr>
          <w:rFonts w:ascii="AdvPSA88A" w:hAnsi="AdvPSA88A"/>
          <w:color w:val="000000"/>
          <w:sz w:val="24"/>
          <w:szCs w:val="24"/>
        </w:rPr>
        <w:t xml:space="preserve"> </w:t>
      </w:r>
      <w:r w:rsidRPr="009718F6">
        <w:rPr>
          <w:rStyle w:val="fontstyle01"/>
          <w:sz w:val="24"/>
          <w:szCs w:val="24"/>
        </w:rPr>
        <w:t>layers were removed</w:t>
      </w:r>
      <w:r w:rsidRPr="009718F6">
        <w:rPr>
          <w:rStyle w:val="fontstyle01"/>
          <w:rFonts w:ascii="Times New Roman" w:hAnsi="Times New Roman"/>
          <w:sz w:val="24"/>
          <w:szCs w:val="24"/>
        </w:rPr>
        <w:t>;</w:t>
      </w:r>
      <w:r w:rsidRPr="00532495">
        <w:rPr>
          <w:rStyle w:val="fontstyle01"/>
          <w:rFonts w:ascii="Times New Roman" w:hAnsi="Times New Roman"/>
          <w:sz w:val="24"/>
          <w:szCs w:val="24"/>
        </w:rPr>
        <w:t xml:space="preserve"> and [</w:t>
      </w:r>
      <w:r w:rsidRPr="00532495">
        <w:rPr>
          <w:rStyle w:val="fontstyle01"/>
          <w:rFonts w:ascii="Times New Roman" w:hAnsi="Times New Roman"/>
          <w:color w:val="000080"/>
          <w:sz w:val="24"/>
          <w:szCs w:val="24"/>
        </w:rPr>
        <w:t>4</w:t>
      </w:r>
      <w:r w:rsidRPr="00532495">
        <w:rPr>
          <w:rStyle w:val="fontstyle01"/>
          <w:rFonts w:ascii="Times New Roman" w:hAnsi="Times New Roman"/>
          <w:sz w:val="24"/>
          <w:szCs w:val="24"/>
        </w:rPr>
        <w:t>] energy</w:t>
      </w:r>
      <w:r>
        <w:rPr>
          <w:rFonts w:ascii="Times New Roman" w:hAnsi="Times New Roman"/>
          <w:color w:val="000000"/>
          <w:sz w:val="24"/>
          <w:szCs w:val="24"/>
        </w:rPr>
        <w:t xml:space="preserve"> </w:t>
      </w:r>
      <w:r w:rsidRPr="00532495">
        <w:rPr>
          <w:rStyle w:val="fontstyle01"/>
          <w:rFonts w:ascii="Times New Roman" w:hAnsi="Times New Roman"/>
          <w:sz w:val="24"/>
          <w:szCs w:val="24"/>
        </w:rPr>
        <w:t xml:space="preserve">layers re-sampling </w:t>
      </w:r>
      <w:r>
        <w:rPr>
          <w:rStyle w:val="fontstyle01"/>
          <w:rFonts w:ascii="Times New Roman" w:hAnsi="Times New Roman" w:hint="eastAsia"/>
          <w:sz w:val="24"/>
          <w:szCs w:val="24"/>
          <w:lang w:eastAsia="zh-CN"/>
        </w:rPr>
        <w:t>，</w:t>
      </w:r>
      <w:r>
        <w:rPr>
          <w:rStyle w:val="fontstyle01"/>
          <w:rFonts w:ascii="Times New Roman" w:hAnsi="Times New Roman" w:hint="eastAsia"/>
          <w:sz w:val="24"/>
          <w:szCs w:val="24"/>
          <w:lang w:eastAsia="zh-CN"/>
        </w:rPr>
        <w:t>n</w:t>
      </w:r>
      <w:r>
        <w:rPr>
          <w:rStyle w:val="fontstyle01"/>
          <w:rFonts w:ascii="Times New Roman" w:hAnsi="Times New Roman"/>
          <w:sz w:val="24"/>
          <w:szCs w:val="24"/>
        </w:rPr>
        <w:t xml:space="preserve">ew energy layer was added to plan to guarantee plan quality </w:t>
      </w:r>
      <w:r w:rsidRPr="00532495">
        <w:rPr>
          <w:rStyle w:val="fontstyle01"/>
          <w:rFonts w:ascii="Times New Roman" w:hAnsi="Times New Roman"/>
          <w:sz w:val="24"/>
          <w:szCs w:val="24"/>
        </w:rPr>
        <w:t>and [</w:t>
      </w:r>
      <w:r w:rsidRPr="00532495">
        <w:rPr>
          <w:rStyle w:val="fontstyle01"/>
          <w:rFonts w:ascii="Times New Roman" w:hAnsi="Times New Roman"/>
          <w:color w:val="000080"/>
          <w:sz w:val="24"/>
          <w:szCs w:val="24"/>
        </w:rPr>
        <w:t>5</w:t>
      </w:r>
      <w:r w:rsidRPr="00532495">
        <w:rPr>
          <w:rStyle w:val="fontstyle01"/>
          <w:rFonts w:ascii="Times New Roman" w:hAnsi="Times New Roman"/>
          <w:sz w:val="24"/>
          <w:szCs w:val="24"/>
        </w:rPr>
        <w:t>] spot number reduction</w:t>
      </w:r>
      <w:r>
        <w:rPr>
          <w:rStyle w:val="fontstyle01"/>
          <w:rFonts w:ascii="Times New Roman" w:hAnsi="Times New Roman"/>
          <w:sz w:val="24"/>
          <w:szCs w:val="24"/>
        </w:rPr>
        <w:t>, in which the low weighting spots were filtered to ensure the best treatment efficiency</w:t>
      </w:r>
      <w:r w:rsidRPr="00532495">
        <w:rPr>
          <w:rStyle w:val="fontstyle01"/>
          <w:rFonts w:ascii="Times New Roman" w:hAnsi="Times New Roman"/>
          <w:sz w:val="24"/>
          <w:szCs w:val="24"/>
        </w:rPr>
        <w:t>.</w:t>
      </w:r>
      <w:r w:rsidRPr="00FC4276">
        <w:rPr>
          <w:rStyle w:val="fontstyle01"/>
        </w:rPr>
        <w:t xml:space="preserve"> </w:t>
      </w:r>
      <w:r w:rsidRPr="00FC4276">
        <w:rPr>
          <w:rStyle w:val="fontstyle01"/>
          <w:rFonts w:ascii="Times New Roman" w:hAnsi="Times New Roman"/>
          <w:sz w:val="24"/>
          <w:szCs w:val="24"/>
        </w:rPr>
        <w:t>With these approaches,</w:t>
      </w:r>
      <w:r>
        <w:rPr>
          <w:rFonts w:ascii="Times New Roman" w:hAnsi="Times New Roman"/>
          <w:color w:val="131413"/>
          <w:sz w:val="24"/>
          <w:szCs w:val="24"/>
        </w:rPr>
        <w:t xml:space="preserve"> </w:t>
      </w:r>
      <w:r w:rsidRPr="00FC4276">
        <w:rPr>
          <w:rStyle w:val="fontstyle01"/>
          <w:rFonts w:ascii="Times New Roman" w:hAnsi="Times New Roman"/>
          <w:sz w:val="24"/>
          <w:szCs w:val="24"/>
        </w:rPr>
        <w:t xml:space="preserve">SPArc generates </w:t>
      </w:r>
      <w:r>
        <w:rPr>
          <w:rStyle w:val="fontstyle01"/>
          <w:rFonts w:ascii="Times New Roman" w:hAnsi="Times New Roman"/>
          <w:sz w:val="24"/>
          <w:szCs w:val="24"/>
        </w:rPr>
        <w:t>robust and efficient plans, which can</w:t>
      </w:r>
      <w:r w:rsidRPr="00FC4276">
        <w:rPr>
          <w:rStyle w:val="fontstyle01"/>
          <w:rFonts w:ascii="Times New Roman" w:hAnsi="Times New Roman"/>
          <w:sz w:val="24"/>
          <w:szCs w:val="24"/>
        </w:rPr>
        <w:t xml:space="preserve"> be delivered using</w:t>
      </w:r>
      <w:r>
        <w:rPr>
          <w:rFonts w:ascii="Times New Roman" w:hAnsi="Times New Roman"/>
          <w:color w:val="131413"/>
          <w:sz w:val="24"/>
          <w:szCs w:val="24"/>
        </w:rPr>
        <w:t xml:space="preserve"> </w:t>
      </w:r>
      <w:r w:rsidRPr="00FC4276">
        <w:rPr>
          <w:rStyle w:val="fontstyle01"/>
          <w:rFonts w:ascii="Times New Roman" w:hAnsi="Times New Roman"/>
          <w:sz w:val="24"/>
          <w:szCs w:val="24"/>
        </w:rPr>
        <w:t>the e</w:t>
      </w:r>
      <w:r>
        <w:rPr>
          <w:rStyle w:val="fontstyle01"/>
          <w:rFonts w:ascii="Times New Roman" w:hAnsi="Times New Roman"/>
          <w:sz w:val="24"/>
          <w:szCs w:val="24"/>
        </w:rPr>
        <w:t xml:space="preserve">xisting clinical proton system </w:t>
      </w:r>
      <w:r w:rsidRPr="00B735BA">
        <w:rPr>
          <w:rStyle w:val="fontstyle01"/>
          <w:rFonts w:ascii="Times New Roman" w:hAnsi="Times New Roman"/>
          <w:color w:val="000000" w:themeColor="text1"/>
          <w:sz w:val="24"/>
          <w:szCs w:val="24"/>
        </w:rPr>
        <w:fldChar w:fldCharType="begin"/>
      </w:r>
      <w:r w:rsidR="00E501E5">
        <w:rPr>
          <w:rStyle w:val="fontstyle01"/>
          <w:rFonts w:ascii="Times New Roman" w:hAnsi="Times New Roman"/>
          <w:color w:val="000000" w:themeColor="text1"/>
          <w:sz w:val="24"/>
          <w:szCs w:val="24"/>
        </w:rPr>
        <w:instrText xml:space="preserve"> ADDIN ZOTERO_ITEM CSL_CITATION {"citationID":"RZpSXtH8","properties":{"formattedCitation":"(1)","plainCitation":"(1)","noteIndex":0},"citationItems":[{"id":"OX6JlnAL/VWyBB8FO","uris":["http://zotero.org/users/2735252/items/A6KC3HW6"],"uri":["http://zotero.org/users/2735252/items/A6KC3HW6"],"itemData":{"id":349,"type":"article-journal","title":"Spot-Scanning Proton Arc (SPArc) Therapy: The First Robust and Delivery-Efficient Spot-Scanning Proton Arc Therapy","container-title":"International Journal of Radiation Oncology • Biology • Physics","page":"1107-1116","volume":"96","issue":"5","source":"www.redjournal.org","abstract":"To present a novel robust and delivery-efficient spot-scanning proton arc (SPArc)\ntherapy technique.","DOI":"10.1016/j.ijrobp.2016.08.049","ISSN":"0360-3016","shortTitle":"Spot-Scanning Proton Arc (SPArc) Therapy","journalAbbreviation":"International Journal of Radiation Oncology • Biology • Physics","language":"English","author":[{"family":"Ding","given":"Xuanfeng"},{"family":"Li","given":"Xiaoqiang"},{"family":"Zhang","given":"J. Michele"},{"family":"Kabolizadeh","given":"Peyman"},{"family":"Stevens","given":"Craig"},{"family":"Yan","given":"Di"}],"issued":{"date-parts":[["2016",12,1]]}}}],"schema":"https://github.com/citation-style-language/schema/raw/master/csl-citation.json"} </w:instrText>
      </w:r>
      <w:r w:rsidRPr="00B735BA">
        <w:rPr>
          <w:rStyle w:val="fontstyle01"/>
          <w:rFonts w:ascii="Times New Roman" w:hAnsi="Times New Roman"/>
          <w:color w:val="000000" w:themeColor="text1"/>
          <w:sz w:val="24"/>
          <w:szCs w:val="24"/>
        </w:rPr>
        <w:fldChar w:fldCharType="separate"/>
      </w:r>
      <w:r w:rsidR="00E501E5" w:rsidRPr="00E501E5">
        <w:rPr>
          <w:rFonts w:ascii="Times New Roman" w:hAnsi="Times New Roman"/>
          <w:sz w:val="24"/>
        </w:rPr>
        <w:t>(1)</w:t>
      </w:r>
      <w:r w:rsidRPr="00B735BA">
        <w:rPr>
          <w:rStyle w:val="fontstyle01"/>
          <w:rFonts w:ascii="Times New Roman" w:hAnsi="Times New Roman"/>
          <w:color w:val="000000" w:themeColor="text1"/>
          <w:sz w:val="24"/>
          <w:szCs w:val="24"/>
        </w:rPr>
        <w:fldChar w:fldCharType="end"/>
      </w:r>
      <w:r>
        <w:rPr>
          <w:rStyle w:val="fontstyle01"/>
          <w:rFonts w:ascii="Times New Roman" w:hAnsi="Times New Roman"/>
          <w:color w:val="000000" w:themeColor="text1"/>
          <w:sz w:val="24"/>
          <w:szCs w:val="24"/>
        </w:rPr>
        <w:t xml:space="preserve"> </w:t>
      </w:r>
      <w:r>
        <w:rPr>
          <w:rStyle w:val="fontstyle01"/>
          <w:rFonts w:ascii="Times New Roman" w:hAnsi="Times New Roman"/>
          <w:sz w:val="24"/>
          <w:szCs w:val="24"/>
        </w:rPr>
        <w:fldChar w:fldCharType="begin"/>
      </w:r>
      <w:r w:rsidR="00E501E5">
        <w:rPr>
          <w:rStyle w:val="fontstyle01"/>
          <w:rFonts w:ascii="Times New Roman" w:hAnsi="Times New Roman"/>
          <w:sz w:val="24"/>
          <w:szCs w:val="24"/>
        </w:rPr>
        <w:instrText xml:space="preserve"> ADDIN ZOTERO_ITEM CSL_CITATION {"citationID":"82iF1Gbv","properties":{"formattedCitation":"(2)","plainCitation":"(2)","noteIndex":0},"citationItems":[{"id":70,"uris":["http://zotero.org/users/2735252/items/KNAJZCW6"],"uri":["http://zotero.org/users/2735252/items/KNAJZCW6"],"itemData":{"id":70,"type":"article-journal","abstract":"Background: Spot-scanning proton arc therapy (SPArc) has been proposed to improve dosimetric outcome and to simplify treatment workflow. To efficiently deliver a SPArc plan, it’s crucial to minimize the number of energy layer switches (ELS) a sending because of the magnetic hysteresis effect. In this study, we introduced a new SPArc energy sequence optimization algorithm (SPArc_seq) to reduce ascended ELS and to investigate its impact on the beam delivery time (BDT).\nMethod and materials: An iterative energy layer sorting and re-distribution mechanism following the direction of the gantry rotation was implemented in the original SPArc algorithm (SPArc_orig). Five disease sites, including prostate, lung, brain, head neck cancer (HNC) and breast cancer were selected to evaluate this new algorithm. Dose-volume histogram (DVH) and plan robustness were used to assess the plan quality for both SPArc_seq and SPArc_orig plans. The BDT evaluations were analyzed through two methods: 1. fixed gantry angle delivery (BDTfixed) and 2. An in-house dynamic arc scanning controller simulation which considered of gantry rotation speed, acceleration and deceleration (BDTarc).\nResults: With a similar total number of energy layers, SPArc_seq plans provided a similar nominal plan quality and plan robustness compared to SPArc_orig plans. SPArc_seq significantly reduced the number of ascended ELS by 83% (19 vs.115), 70% (16 vs. 64), 82% (19 vs. 104), 80% (19 vs. 94) and 70% (9 vs. 30), which effectively shortened the BDTfixed by 65% (386 vs. 1091 s), 61% (235 vs. 609 s), 64% (336 vs. 928 s), 48% (787 vs.1521 s) and 25% (384 vs. 511 s) and shortened BDTarc by 54% (522 vs.1128 s), 52% (310 vs.645 s), 53% (443 vs. 951 s), 49% (803 vs.1583 s) and 26% (398 vs. 534 s) in prostate, lung, brain, HNC and breast cancer, respectively.\nConclusions: The SPArc_seq optimization algorithm could effectively reduce the BDT compared to the original SPArc algorithm. The improved efficiency of the SPArc_seq algorithm has the potential to increase patient throughput, thereby reducing the operation cost of proton therapy.","container-title":"Acta Oncologica","DOI":"10.1080/0284186X.2020.1765415","ISSN":"0284-186X, 1651-226X","journalAbbreviation":"Acta Oncologica","language":"en","page":"1-8","source":"DOI.org (Crossref)","title":"A novel energy sequence optimization algorithm for efficient spot-scanning proton arc (SPArc) treatment delivery","author":[{"family":"Liu","given":"Gang"},{"family":"Li","given":"Xiaoqiang"},{"family":"Zhao","given":"Lewei"},{"family":"Zheng","given":"Weili"},{"family":"Qin","given":"An"},{"family":"Zhang","given":"Sheng"},{"family":"Stevens","given":"Craig"},{"family":"Yan","given":"Di"},{"family":"Kabolizadeh","given":"Peyman"},{"family":"Ding","given":"Xuanfeng"}],"issued":{"date-parts":[["2020",5,18]]}}}],"schema":"https://github.com/citation-style-language/schema/raw/master/csl-citation.json"} </w:instrText>
      </w:r>
      <w:r>
        <w:rPr>
          <w:rStyle w:val="fontstyle01"/>
          <w:rFonts w:ascii="Times New Roman" w:hAnsi="Times New Roman"/>
          <w:sz w:val="24"/>
          <w:szCs w:val="24"/>
        </w:rPr>
        <w:fldChar w:fldCharType="separate"/>
      </w:r>
      <w:r w:rsidR="00E501E5" w:rsidRPr="00E501E5">
        <w:rPr>
          <w:rFonts w:ascii="Times New Roman" w:hAnsi="Times New Roman"/>
          <w:sz w:val="24"/>
        </w:rPr>
        <w:t>(2)</w:t>
      </w:r>
      <w:r>
        <w:rPr>
          <w:rStyle w:val="fontstyle01"/>
          <w:rFonts w:ascii="Times New Roman" w:hAnsi="Times New Roman"/>
          <w:sz w:val="24"/>
          <w:szCs w:val="24"/>
        </w:rPr>
        <w:fldChar w:fldCharType="end"/>
      </w:r>
      <w:r w:rsidRPr="00FC4276">
        <w:rPr>
          <w:rStyle w:val="fontstyle01"/>
          <w:rFonts w:ascii="Times New Roman" w:hAnsi="Times New Roman"/>
          <w:sz w:val="24"/>
          <w:szCs w:val="24"/>
        </w:rPr>
        <w:t>. Details of</w:t>
      </w:r>
      <w:r>
        <w:rPr>
          <w:rStyle w:val="fontstyle01"/>
          <w:rFonts w:ascii="Times New Roman" w:hAnsi="Times New Roman"/>
          <w:sz w:val="24"/>
          <w:szCs w:val="24"/>
        </w:rPr>
        <w:t xml:space="preserve"> the algorithm are described by</w:t>
      </w:r>
      <w:r w:rsidRPr="00B735BA">
        <w:rPr>
          <w:rStyle w:val="fontstyle01"/>
          <w:rFonts w:ascii="Times New Roman" w:hAnsi="Times New Roman"/>
          <w:color w:val="000000" w:themeColor="text1"/>
          <w:sz w:val="24"/>
          <w:szCs w:val="24"/>
        </w:rPr>
        <w:t xml:space="preserve"> Ding and Li et al. in 2016</w:t>
      </w:r>
      <w:r w:rsidRPr="00B735BA">
        <w:rPr>
          <w:rStyle w:val="fontstyle01"/>
          <w:rFonts w:ascii="Times New Roman" w:hAnsi="Times New Roman"/>
          <w:color w:val="000000" w:themeColor="text1"/>
          <w:sz w:val="24"/>
          <w:szCs w:val="24"/>
        </w:rPr>
        <w:fldChar w:fldCharType="begin"/>
      </w:r>
      <w:r w:rsidR="00E501E5">
        <w:rPr>
          <w:rStyle w:val="fontstyle01"/>
          <w:rFonts w:ascii="Times New Roman" w:hAnsi="Times New Roman"/>
          <w:color w:val="000000" w:themeColor="text1"/>
          <w:sz w:val="24"/>
          <w:szCs w:val="24"/>
        </w:rPr>
        <w:instrText xml:space="preserve"> ADDIN ZOTERO_ITEM CSL_CITATION {"citationID":"6fdLyhpZ","properties":{"formattedCitation":"(1)","plainCitation":"(1)","noteIndex":0},"citationItems":[{"id":"OX6JlnAL/VWyBB8FO","uris":["http://zotero.org/users/2735252/items/A6KC3HW6"],"uri":["http://zotero.org/users/2735252/items/A6KC3HW6"],"itemData":{"id":349,"type":"article-journal","title":"Spot-Scanning Proton Arc (SPArc) Therapy: The First Robust and Delivery-Efficient Spot-Scanning Proton Arc Therapy","container-title":"International Journal of Radiation Oncology • Biology • Physics","page":"1107-1116","volume":"96","issue":"5","source":"www.redjournal.org","abstract":"To present a novel robust and delivery-efficient spot-scanning proton arc (SPArc)\ntherapy technique.","DOI":"10.1016/j.ijrobp.2016.08.049","ISSN":"0360-3016","shortTitle":"Spot-Scanning Proton Arc (SPArc) Therapy","journalAbbreviation":"International Journal of Radiation Oncology • Biology • Physics","language":"English","author":[{"family":"Ding","given":"Xuanfeng"},{"family":"Li","given":"Xiaoqiang"},{"family":"Zhang","given":"J. Michele"},{"family":"Kabolizadeh","given":"Peyman"},{"family":"Stevens","given":"Craig"},{"family":"Yan","given":"Di"}],"issued":{"date-parts":[["2016",12,1]]}}}],"schema":"https://github.com/citation-style-language/schema/raw/master/csl-citation.json"} </w:instrText>
      </w:r>
      <w:r w:rsidRPr="00B735BA">
        <w:rPr>
          <w:rStyle w:val="fontstyle01"/>
          <w:rFonts w:ascii="Times New Roman" w:hAnsi="Times New Roman"/>
          <w:color w:val="000000" w:themeColor="text1"/>
          <w:sz w:val="24"/>
          <w:szCs w:val="24"/>
        </w:rPr>
        <w:fldChar w:fldCharType="separate"/>
      </w:r>
      <w:r w:rsidR="00E501E5" w:rsidRPr="00E501E5">
        <w:rPr>
          <w:rFonts w:ascii="Times New Roman" w:hAnsi="Times New Roman"/>
          <w:sz w:val="24"/>
        </w:rPr>
        <w:t>(1)</w:t>
      </w:r>
      <w:r w:rsidRPr="00B735BA">
        <w:rPr>
          <w:rStyle w:val="fontstyle01"/>
          <w:rFonts w:ascii="Times New Roman" w:hAnsi="Times New Roman"/>
          <w:color w:val="000000" w:themeColor="text1"/>
          <w:sz w:val="24"/>
          <w:szCs w:val="24"/>
        </w:rPr>
        <w:fldChar w:fldCharType="end"/>
      </w:r>
      <w:r>
        <w:rPr>
          <w:rStyle w:val="fontstyle01"/>
          <w:rFonts w:ascii="Times New Roman" w:hAnsi="Times New Roman"/>
          <w:color w:val="000000" w:themeColor="text1"/>
          <w:sz w:val="24"/>
          <w:szCs w:val="24"/>
        </w:rPr>
        <w:t>.</w:t>
      </w:r>
    </w:p>
    <w:p w:rsidR="006819DC" w:rsidRDefault="006819DC" w:rsidP="00163387">
      <w:pPr>
        <w:spacing w:line="360" w:lineRule="auto"/>
        <w:jc w:val="both"/>
        <w:rPr>
          <w:rFonts w:ascii="Times New Roman" w:hAnsi="Times New Roman"/>
          <w:color w:val="000000" w:themeColor="text1"/>
          <w:sz w:val="24"/>
          <w:szCs w:val="24"/>
        </w:rPr>
      </w:pPr>
    </w:p>
    <w:p w:rsidR="006D59F4" w:rsidRDefault="006D59F4" w:rsidP="00163387">
      <w:pPr>
        <w:spacing w:line="360" w:lineRule="auto"/>
        <w:jc w:val="both"/>
        <w:rPr>
          <w:rFonts w:ascii="Times New Roman" w:hAnsi="Times New Roman"/>
          <w:color w:val="000000" w:themeColor="text1"/>
          <w:sz w:val="24"/>
          <w:szCs w:val="24"/>
        </w:rPr>
      </w:pPr>
      <w:bookmarkStart w:id="3" w:name="_GoBack"/>
      <w:bookmarkEnd w:id="3"/>
    </w:p>
    <w:p w:rsidR="00E20959" w:rsidRPr="002502D7" w:rsidRDefault="00E20959" w:rsidP="00E20959">
      <w:pPr>
        <w:spacing w:line="360" w:lineRule="auto"/>
        <w:jc w:val="both"/>
        <w:rPr>
          <w:rFonts w:ascii="Times New Roman" w:hAnsi="Times New Roman"/>
          <w:b/>
          <w:i/>
          <w:color w:val="000000" w:themeColor="text1"/>
          <w:sz w:val="24"/>
          <w:szCs w:val="24"/>
        </w:rPr>
      </w:pPr>
      <w:r w:rsidRPr="002502D7">
        <w:rPr>
          <w:rFonts w:ascii="Times New Roman" w:hAnsi="Times New Roman"/>
          <w:b/>
          <w:i/>
          <w:color w:val="000000" w:themeColor="text1"/>
          <w:sz w:val="24"/>
          <w:szCs w:val="24"/>
        </w:rPr>
        <w:lastRenderedPageBreak/>
        <w:t>C</w:t>
      </w:r>
      <w:r w:rsidRPr="002502D7">
        <w:rPr>
          <w:rFonts w:ascii="Times New Roman" w:hAnsi="Times New Roman"/>
          <w:b/>
          <w:i/>
          <w:color w:val="000000" w:themeColor="text1"/>
          <w:sz w:val="24"/>
          <w:szCs w:val="24"/>
          <w:lang w:eastAsia="zh-CN"/>
        </w:rPr>
        <w:t>．</w:t>
      </w:r>
      <w:r w:rsidRPr="002502D7">
        <w:rPr>
          <w:rFonts w:ascii="Times New Roman" w:hAnsi="Times New Roman"/>
          <w:b/>
          <w:i/>
          <w:color w:val="000000" w:themeColor="text1"/>
          <w:sz w:val="24"/>
          <w:szCs w:val="24"/>
          <w:lang w:eastAsia="zh-CN"/>
        </w:rPr>
        <w:t>The</w:t>
      </w:r>
      <w:r w:rsidRPr="002502D7">
        <w:rPr>
          <w:rFonts w:ascii="Times New Roman" w:hAnsi="Times New Roman"/>
          <w:b/>
          <w:i/>
          <w:color w:val="000000" w:themeColor="text1"/>
          <w:sz w:val="24"/>
          <w:szCs w:val="24"/>
        </w:rPr>
        <w:t xml:space="preserve"> </w:t>
      </w:r>
      <w:r w:rsidRPr="002502D7">
        <w:rPr>
          <w:rFonts w:ascii="Times New Roman" w:hAnsi="Times New Roman"/>
          <w:b/>
          <w:i/>
          <w:color w:val="000000" w:themeColor="text1"/>
          <w:sz w:val="24"/>
          <w:szCs w:val="24"/>
          <w:lang w:eastAsia="zh-CN"/>
        </w:rPr>
        <w:t>d</w:t>
      </w:r>
      <w:r w:rsidRPr="002502D7">
        <w:rPr>
          <w:rFonts w:ascii="Times New Roman" w:hAnsi="Times New Roman"/>
          <w:b/>
          <w:i/>
          <w:color w:val="000000" w:themeColor="text1"/>
          <w:sz w:val="24"/>
          <w:szCs w:val="24"/>
        </w:rPr>
        <w:t>eformable image registration</w:t>
      </w:r>
    </w:p>
    <w:p w:rsidR="00E20959" w:rsidRPr="002D7EE5" w:rsidRDefault="00E20959" w:rsidP="00E20959">
      <w:pPr>
        <w:spacing w:line="360" w:lineRule="auto"/>
        <w:jc w:val="both"/>
        <w:rPr>
          <w:rStyle w:val="fontstyle01"/>
          <w:rFonts w:ascii="Times New Roman" w:hAnsi="Times New Roman"/>
          <w:color w:val="000000" w:themeColor="text1"/>
          <w:sz w:val="28"/>
          <w:szCs w:val="24"/>
        </w:rPr>
      </w:pPr>
      <w:r>
        <w:rPr>
          <w:rFonts w:ascii="Times New Roman" w:hAnsi="Times New Roman"/>
          <w:color w:val="000000" w:themeColor="text1"/>
          <w:sz w:val="24"/>
        </w:rPr>
        <w:t>In this study,</w:t>
      </w:r>
      <w:r w:rsidRPr="00B735BA">
        <w:rPr>
          <w:rFonts w:ascii="Times New Roman" w:hAnsi="Times New Roman"/>
          <w:color w:val="000000" w:themeColor="text1"/>
          <w:sz w:val="24"/>
        </w:rPr>
        <w:t xml:space="preserve"> a research version </w:t>
      </w:r>
      <w:r>
        <w:rPr>
          <w:rFonts w:ascii="Times New Roman" w:hAnsi="Times New Roman"/>
          <w:color w:val="000000" w:themeColor="text1"/>
          <w:sz w:val="24"/>
        </w:rPr>
        <w:t xml:space="preserve">of </w:t>
      </w:r>
      <w:r w:rsidRPr="00B735BA">
        <w:rPr>
          <w:rFonts w:ascii="Times New Roman" w:hAnsi="Times New Roman"/>
          <w:color w:val="000000" w:themeColor="text1"/>
          <w:sz w:val="24"/>
        </w:rPr>
        <w:t xml:space="preserve">DIR tool (ADMIRE 2.0, Elekta Inc.) was utilized for the deformable image registration(DIR) between CT and CBCT. </w:t>
      </w:r>
      <w:r>
        <w:rPr>
          <w:rFonts w:ascii="Times New Roman" w:hAnsi="Times New Roman"/>
          <w:color w:val="000000" w:themeColor="text1"/>
          <w:sz w:val="24"/>
        </w:rPr>
        <w:t>It</w:t>
      </w:r>
      <w:r w:rsidRPr="00B735BA">
        <w:rPr>
          <w:rFonts w:ascii="Times New Roman" w:hAnsi="Times New Roman"/>
          <w:color w:val="000000" w:themeColor="text1"/>
          <w:sz w:val="24"/>
        </w:rPr>
        <w:t xml:space="preserve"> performs a block-wise non-linear registration </w:t>
      </w:r>
      <w:r>
        <w:rPr>
          <w:rFonts w:ascii="Times New Roman" w:hAnsi="Times New Roman"/>
          <w:color w:val="000000" w:themeColor="text1"/>
          <w:sz w:val="24"/>
        </w:rPr>
        <w:t xml:space="preserve">for an </w:t>
      </w:r>
      <w:r w:rsidRPr="00B735BA">
        <w:rPr>
          <w:rFonts w:ascii="Times New Roman" w:hAnsi="Times New Roman"/>
          <w:color w:val="000000" w:themeColor="text1"/>
          <w:sz w:val="24"/>
        </w:rPr>
        <w:t xml:space="preserve">initial alignment, followed by a dense local-correlation-coefficient (LCC) </w:t>
      </w:r>
      <w:r>
        <w:rPr>
          <w:rFonts w:ascii="Times New Roman" w:hAnsi="Times New Roman"/>
          <w:color w:val="000000" w:themeColor="text1"/>
          <w:sz w:val="24"/>
        </w:rPr>
        <w:t>to calculate</w:t>
      </w:r>
      <w:r w:rsidRPr="00B735BA">
        <w:rPr>
          <w:rFonts w:ascii="Times New Roman" w:hAnsi="Times New Roman"/>
          <w:color w:val="000000" w:themeColor="text1"/>
          <w:sz w:val="24"/>
        </w:rPr>
        <w:t xml:space="preserve"> the final Deformable Vector Field (DVF). </w:t>
      </w:r>
      <w:r>
        <w:rPr>
          <w:rFonts w:ascii="Times New Roman" w:hAnsi="Times New Roman"/>
          <w:color w:val="000000" w:themeColor="text1"/>
          <w:sz w:val="24"/>
        </w:rPr>
        <w:t>Such method</w:t>
      </w:r>
      <w:r w:rsidRPr="00B735BA">
        <w:rPr>
          <w:rFonts w:ascii="Times New Roman" w:hAnsi="Times New Roman"/>
          <w:color w:val="000000" w:themeColor="text1"/>
          <w:sz w:val="24"/>
        </w:rPr>
        <w:t xml:space="preserve"> has been reported and evaluated in several international DIR competitions on a public database </w:t>
      </w:r>
      <w:r w:rsidRPr="00B735BA">
        <w:rPr>
          <w:rFonts w:ascii="Times New Roman" w:hAnsi="Times New Roman"/>
          <w:color w:val="000000" w:themeColor="text1"/>
          <w:sz w:val="24"/>
        </w:rPr>
        <w:fldChar w:fldCharType="begin" w:fldLock="1"/>
      </w:r>
      <w:r w:rsidR="00E501E5">
        <w:rPr>
          <w:rFonts w:ascii="Times New Roman" w:hAnsi="Times New Roman"/>
          <w:color w:val="000000" w:themeColor="text1"/>
          <w:sz w:val="24"/>
        </w:rPr>
        <w:instrText xml:space="preserve"> ADDIN ZOTERO_ITEM CSL_CITATION {"citationID":"yxTwJJOZ","properties":{"formattedCitation":"(3\\uc0\\u8211{}6)","plainCitation":"(3–6)","noteIndex":0},"citationItems":[{"id":"OX6JlnAL/Q658YWuu","uris":["http://www.mendeley.com/documents/?uuid=f3bafd55-90f3-4ff4-b1d7-da4affa29477"],"uri":["http://www.mendeley.com/documents/?uuid=f3bafd55-90f3-4ff4-b1d7-da4affa29477"],"itemData":{"author":[{"dropping-particle":"","family":"Han","given":"Xiao","non-dropping-particle":"","parse-names":false,"suffix":""}],"container-title":"Workshop Eval. Methods Pulmonary Image (EMPIRE)","id":"ITEM-1","issued":{"date-parts":[["2010"]]},"page":"63-72","title":"Feature-constrained Nonlinear Registration of Lung CT Images","type":"paper-conference"}},{"id":"OX6JlnAL/8sxijRBM","uris":["http://www.mendeley.com/documents/?uuid=c86b8d3e-d925-44c2-aff3-96f2aa247011"],"uri":["http://www.mendeley.com/documents/?uuid=c86b8d3e-d925-44c2-aff3-96f2aa247011"],"itemData":{"PMID":"18982634","abstract":"Treatment planning for high precision radiotherapy of head and neck (H&amp;amp;N) cancer patients requires accurate delineation of many critical structures. Manual contouring is tedious and often suﬀers from large inter- and intra-rater variability. To reduce manual labor, we have previously developed a fully automated, atlas-based method for H&amp;amp;N CT image segmentation [1, 2]. In this work, we adapt the previous method and apply it to tackle the parotid segmentation problem in the MICCAI 2010 H&amp;amp;N Segmentation Challenge. The proposed method applies a hybrid deformable image registration to map parotid labels from an atlas image to the sub ject, the result of which is then reﬁned using a deformable surface model approach. Segmentation fusion using multiple atlases is also employed to further improve the segmentation accuracy. Validation results on eight clinical datasets distributed by the MICCAI workshop showed that the proposed method gave accurate segmentation results, with a volume overlap above 85% for most subjects.","author":[{"dropping-particle":"","family":"Han","given":"Xiao","non-dropping-particle":"","parse-names":false,"suffix":""},{"dropping-particle":"","family":"Hibbard","given":"Lyndon S.","non-dropping-particle":"","parse-names":false,"suffix":""},{"dropping-particle":"","family":"O’Connell","given":"Nicolette P.","non-dropping-particle":"","parse-names":false,"suffix":""},{"dropping-particle":"","family":"Willcut","given":"Virgil","non-dropping-particle":"","parse-names":false,"suffix":""}],"container-title":"MICCAI: Medical Image Analysis for the Clinic: A Grand Challenge","id":"ITEM-2","issued":{"date-parts":[["2010"]]},"page":"297-304","title":"Automatic Segmentation of Parotids in Head and Neck CT Images using Multi-atlas Fusion","type":"paper-conference"}},{"id":"OX6JlnAL/pBFPdJYQ","uris":["http://www.mendeley.com/documents/?uuid=55edc957-5f7b-46cc-bbcf-d878c0455ea5"],"uri":["http://www.mendeley.com/documents/?uuid=55edc957-5f7b-46cc-bbcf-d878c0455ea5"],"itemData":{"DOI":"10.1109/TMI.2011.2158349","ISBN":"0278-0062 VO - 30","ISSN":"02780062","PMID":"21632295","abstract":"&lt;?Pub Dtl?&gt;EMPIRE10 (Evaluation of Methods for Pulmonary Image REgistration 2010) is a public platform for fair and meaningful comparison of registration algorithms which are applied to a database of intrapatient thoracic CT image pairs. Evaluation of nonrigid registration techniques is a nontrivial task. This is compounded by the fact that researchers typically test only on their own data, which varies widely. For this reason, reliable assessment and comparison of different registration algorithms has been virtually impossible in the past. In this work we present the results of the launch phase of EMPIRE10, which comprised the comprehensive evaluation and comparison of 20 individual algorithms from leading academic and industrial research groups. All algorithms are applied to the same set of 30 thoracic CT pairs. Algorithm settings and parameters are chosen by researchers expert in the configuration of their own method and the evaluation is independent, using the same criteria for all participants. All results are published on the EMPIRE10 website (&lt;weblink xlink:type=\"simple\" xlink:href=\"http://empire10.isi.uu.nl\" xmlns:xlink=\"http://www.w3.org/1999/xlink\"&gt;http://empire10.isi.uu.nl&lt;/weblink&gt;). The challenge remains ongoing and open to new participants. Full results from 24 algorithms have been published at the time of writing. This paper details the organization of the challenge, the data and evaluation methods and the outcome of the initial launch with 20 algorithms. The gain in knowledge and future work are discussed.","author":[{"dropping-particle":"","family":"Murphy","given":"Keelin","non-dropping-particle":"","parse-names":false,"suffix":""},{"dropping-particle":"","family":"Ginneken","given":"Bram","non-dropping-particle":"Van","parse-names":false,"suffix":""},{"dropping-particle":"","family":"Reinhardt","given":"Joseph M.","non-dropping-particle":"","parse-names":false,"suffix":""},{"dropping-particle":"","family":"Kabus","given":"Sven","non-dropping-particle":"","parse-names":false,"suffix":""},{"dropping-particle":"","family":"Ding","given":"Kai","non-dropping-particle":"","parse-names":false,"suffix":""},{"dropping-particle":"","family":"Deng","given":"Xiang","non-dropping-particle":"","parse-names":false,"suffix":""},{"dropping-particle":"","family":"Cao","given":"Kunlin","non-dropping-particle":"","parse-names":false,"suffix":""},{"dropping-particle":"","family":"Du","given":"Kaifang","non-dropping-particle":"","parse-names":false,"suffix":""},{"dropping-particle":"","family":"Christensen","given":"Gary E.","non-dropping-particle":"","parse-names":false,"suffix":""},{"dropping-particle":"","family":"Garcia","given":"Vincent","non-dropping-particle":"","parse-names":false,"suffix":""},{"dropping-particle":"","family":"Vercauteren","given":"Tom","non-dropping-particle":"","parse-names":false,"suffix":""},{"dropping-particle":"","family":"Ayache","given":"Nicholas","non-dropping-particle":"","parse-names":false,"suffix":""},{"dropping-particle":"","family":"Commowick","given":"Olivier","non-dropping-particle":"","parse-names":false,"suffix":""},{"dropping-particle":"","family":"Malandain","given":"Grgoire","non-dropping-particle":"","parse-names":false,"suffix":""},{"dropping-particle":"","family":"Glocker","given":"Ben","non-dropping-particle":"","parse-names":false,"suffix":""},{"dropping-particle":"","family":"Paragios","given":"Nikos","non-dropping-particle":"","parse-names":false,"suffix":""},{"dropping-particle":"","family":"Navab","given":"Nassir","non-dropping-particle":"","parse-names":false,"suffix":""},{"dropping-particle":"","family":"Gorbunova","given":"Vladlena","non-dropping-particle":"","parse-names":false,"suffix":""},{"dropping-particle":"","family":"Sporring","given":"Jon","non-dropping-particle":"","parse-names":false,"suffix":""},{"dropping-particle":"","family":"Bruijne","given":"Marleen","non-dropping-particle":"De","parse-names":false,"suffix":""},{"dropping-particle":"","family":"Han","given":"Xiao","non-dropping-particle":"","parse-names":false,"suffix":""},{"dropping-particle":"","family":"Heinrich","given":"Mattias P.","non-dropping-particle":"","parse-names":false,"suffix":""},{"dropping-particle":"","family":"Schnabel","given":"Julia A.","non-dropping-particle":"","parse-names":false,"suffix":""},{"dropping-particle":"","family":"Jenkinson","given":"Mark","non-dropping-particle":"","parse-names":false,"suffix":""},{"dropping-particle":"","family":"Lorenz","given":"Cristian","non-dropping-particle":"","parse-names":false,"suffix":""},{"dropping-particle":"","family":"Modat","given":"Marc","non-dropping-particle":"","parse-names":false,"suffix":""},{"dropping-particle":"","family":"McClelland","given":"Jamie R.","non-dropping-particle":"","parse-names":false,"suffix":""},{"dropping-particle":"","family":"Ourselin","given":"Sebastien","non-dropping-particle":"","parse-names":false,"suffix":""},{"dropping-particle":"","family":"Muenzing","given":"Sascha E.A.","non-dropping-particle":"","parse-names":false,"suffix":""},{"dropping-particle":"","family":"Viergever","given":"Max A.","non-dropping-particle":"","parse-names":false,"suffix":""},{"dropping-particle":"","family":"Nigris","given":"Dante","non-dropping-particle":"De","parse-names":false,"suffix":""},{"dropping-particle":"","family":"Collins","given":"D. Louis","non-dropping-particle":"","parse-names":false,"suffix":""},{"dropping-particle":"","family":"Arbel","given":"Tal","non-dropping-particle":"","parse-names":false,"suffix":""},{"dropping-particle":"","family":"Peroni","given":"Marta","non-dropping-particle":"","parse-names":false,"suffix":""},{"dropping-particle":"","family":"Li","given":"Rui","non-dropping-particle":"","parse-names":false,"suffix":""},{"dropping-particle":"","family":"Sharp","given":"Gregory C.","non-dropping-particle":"","parse-names":false,"suffix":""},{"dropping-particle":"","family":"Schmidt-Richberg","given":"Alexander","non-dropping-particle":"","parse-names":false,"suffix":""},{"dropping-particle":"","family":"Ehrhardt","given":"Jan","non-dropping-particle":"","parse-names":false,"suffix":""},{"dropping-particle":"","family":"Werner","given":"René","non-dropping-particle":"","parse-names":false,"suffix":""},{"dropping-particle":"","family":"Smeets","given":"Dirk","non-dropping-particle":"","parse-names":false,"suffix":""},{"dropping-particle":"","family":"Loeckx","given":"Dirk","non-dropping-particle":"","parse-names":false,"suffix":""},{"dropping-particle":"","family":"Song","given":"Gang","non-dropping-particle":"","parse-names":false,"suffix":""},{"dropping-particle":"","family":"Tustison","given":"Nicholas","non-dropping-particle":"","parse-names":false,"suffix":""},{"dropping-particle":"","family":"Avants","given":"Brian","non-dropping-particle":"","parse-names":false,"suffix":""},{"dropping-particle":"","family":"Gee","given":"James C.","non-dropping-particle":"","parse-names":false,"suffix":""},{"dropping-particle":"","family":"Staring","given":"Marius","non-dropping-particle":"","parse-names":false,"suffix":""},{"dropping-particle":"","family":"Klein","given":"Stefan","non-dropping-particle":"","parse-names":false,"suffix":""},{"dropping-particle":"","family":"Stoel","given":"Berend C.","non-dropping-particle":"","parse-names":false,"suffix":""},{"dropping-particle":"","family":"Urschler","given":"Martin","non-dropping-particle":"","parse-names":false,"suffix":""},{"dropping-particle":"","family":"Werlberger","given":"Manuel","non-dropping-particle":"","parse-names":false,"suffix":""},{"dropping-particle":"","family":"Vandemeulebroucke","given":"Jef","non-dropping-particle":"","parse-names":false,"suffix":""},{"dropping-particle":"","family":"Rit","given":"Simon","non-dropping-particle":"","parse-names":false,"suffix":""},{"dropping-particle":"","family":"Sarrut","given":"David","non-dropping-particle":"","parse-names":false,"suffix":""},{"dropping-particle":"","family":"Pluim","given":"Josien P.W.","non-dropping-particle":"","parse-names":false,"suffix":""}],"container-title":"IEEE Transactions on Medical Imaging","id":"ITEM-3","issue":"11","issued":{"date-parts":[["2011"]]},"page":"1901-1920","title":"Evaluation of registration methods on thoracic CT: The EMPIRE10 challenge","type":"article-journal","volume":"30"}},{"id":"OX6JlnAL/2HTzyYac","uris":["http://www.mendeley.com/documents/?uuid=8547444c-cace-46b8-955b-821f97767928"],"uri":["http://www.mendeley.com/documents/?uuid=8547444c-cace-46b8-955b-821f97767928"],"itemData":{"DOI":"10.1109/CVPRW.2009.5204043","ISSN":"2160-7508","author":[{"dropping-particle":"","family":"Han","given":"Xiao","non-dropping-particle":"","parse-names":false,"suffix":""},{"dropping-particle":"","family":"Hibbard","given":"L S","non-dropping-particle":"","parse-names":false,"suffix":""},{"dropping-particle":"","family":"Willcut","given":"V","non-dropping-particle":"","parse-names":false,"suffix":""}],"container-title":"2009 IEEE Computer Society Conference on Computer Vision and Pattern Recognition Workshops","id":"ITEM-4","issued":{"date-parts":[["2009","6"]]},"page":"141-148","title":"GPU-accelerated, gradient-free MI deformable registration for atlas-based MR brain image segmentation","type":"paper-conference"}}],"schema":"https://github.com/citation-style-language/schema/raw/master/csl-citation.json"} </w:instrText>
      </w:r>
      <w:r w:rsidRPr="00B735BA">
        <w:rPr>
          <w:rFonts w:ascii="Times New Roman" w:hAnsi="Times New Roman"/>
          <w:color w:val="000000" w:themeColor="text1"/>
          <w:sz w:val="24"/>
        </w:rPr>
        <w:fldChar w:fldCharType="separate"/>
      </w:r>
      <w:r w:rsidR="00E501E5" w:rsidRPr="00E501E5">
        <w:rPr>
          <w:rFonts w:ascii="Times New Roman" w:hAnsi="Times New Roman"/>
          <w:sz w:val="24"/>
          <w:szCs w:val="24"/>
        </w:rPr>
        <w:t>(3–6)</w:t>
      </w:r>
      <w:r w:rsidRPr="00B735BA">
        <w:rPr>
          <w:rFonts w:ascii="Times New Roman" w:hAnsi="Times New Roman"/>
          <w:color w:val="000000" w:themeColor="text1"/>
          <w:sz w:val="24"/>
        </w:rPr>
        <w:fldChar w:fldCharType="end"/>
      </w:r>
      <w:r w:rsidRPr="00B735BA">
        <w:rPr>
          <w:rFonts w:ascii="Times New Roman" w:hAnsi="Times New Roman"/>
          <w:color w:val="000000" w:themeColor="text1"/>
          <w:sz w:val="24"/>
        </w:rPr>
        <w:t xml:space="preserve">. It was also evaluated </w:t>
      </w:r>
      <w:r>
        <w:rPr>
          <w:rFonts w:ascii="Times New Roman" w:hAnsi="Times New Roman"/>
          <w:color w:val="000000" w:themeColor="text1"/>
          <w:sz w:val="24"/>
        </w:rPr>
        <w:t>in the</w:t>
      </w:r>
      <w:r w:rsidRPr="00B735BA">
        <w:rPr>
          <w:rFonts w:ascii="Times New Roman" w:hAnsi="Times New Roman"/>
          <w:color w:val="000000" w:themeColor="text1"/>
          <w:sz w:val="24"/>
        </w:rPr>
        <w:t xml:space="preserve"> </w:t>
      </w:r>
      <w:r>
        <w:rPr>
          <w:rFonts w:ascii="Times New Roman" w:hAnsi="Times New Roman"/>
          <w:color w:val="000000" w:themeColor="text1"/>
          <w:sz w:val="24"/>
        </w:rPr>
        <w:t xml:space="preserve">different </w:t>
      </w:r>
      <w:r w:rsidRPr="00B735BA">
        <w:rPr>
          <w:rFonts w:ascii="Times New Roman" w:hAnsi="Times New Roman"/>
          <w:color w:val="000000" w:themeColor="text1"/>
          <w:sz w:val="24"/>
        </w:rPr>
        <w:t>treatment sites</w:t>
      </w:r>
      <w:r>
        <w:rPr>
          <w:rFonts w:ascii="Times New Roman" w:hAnsi="Times New Roman"/>
          <w:color w:val="000000" w:themeColor="text1"/>
          <w:sz w:val="24"/>
        </w:rPr>
        <w:t xml:space="preserve"> from</w:t>
      </w:r>
      <w:r w:rsidRPr="00B735BA">
        <w:rPr>
          <w:rFonts w:ascii="Times New Roman" w:hAnsi="Times New Roman"/>
          <w:color w:val="000000" w:themeColor="text1"/>
          <w:sz w:val="24"/>
        </w:rPr>
        <w:t xml:space="preserve"> our institution</w:t>
      </w:r>
      <w:r>
        <w:rPr>
          <w:rFonts w:ascii="Times New Roman" w:hAnsi="Times New Roman"/>
          <w:color w:val="000000" w:themeColor="text1"/>
          <w:sz w:val="24"/>
        </w:rPr>
        <w:t xml:space="preserve"> </w:t>
      </w:r>
      <w:r>
        <w:rPr>
          <w:rFonts w:ascii="Times New Roman" w:hAnsi="Times New Roman"/>
          <w:color w:val="000000" w:themeColor="text1"/>
          <w:sz w:val="24"/>
        </w:rPr>
        <w:fldChar w:fldCharType="begin"/>
      </w:r>
      <w:r w:rsidR="00E501E5">
        <w:rPr>
          <w:rFonts w:ascii="Times New Roman" w:hAnsi="Times New Roman"/>
          <w:color w:val="000000" w:themeColor="text1"/>
          <w:sz w:val="24"/>
        </w:rPr>
        <w:instrText xml:space="preserve"> ADDIN ZOTERO_ITEM CSL_CITATION {"citationID":"wrvT3KoK","properties":{"formattedCitation":"(7)","plainCitation":"(7)","noteIndex":0},"citationItems":[{"id":1947,"uris":["http://zotero.org/users/2735252/items/9GZPZHDP"],"uri":["http://zotero.org/users/273</w:instrText>
      </w:r>
      <w:r w:rsidR="00E501E5">
        <w:rPr>
          <w:rFonts w:ascii="Times New Roman" w:hAnsi="Times New Roman" w:hint="eastAsia"/>
          <w:color w:val="000000" w:themeColor="text1"/>
          <w:sz w:val="24"/>
        </w:rPr>
        <w:instrText>5252/items/9GZPZHDP"],"itemData":{"id":1947,"type":"article-journal","abstract":"The purpose of this study was to propose and evaluate a method of creating a synthetic CT (S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from MRI simulation for dose calculation and daily CBCT localization. A pair of MR and CT images was obtained in the same day from each of 10 prostate patients. The pair of MR and CT images was preregistered using the deformable image registration (DIR). Using the corresponding displacement vector field (atlas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DVF), the CT image was deformed to the MR image to create an atlas MR</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pair. Regions of interest (ROI) on the atlas MR</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pair were delineated and used to create atlas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 xml:space="preserve">ROI masks. </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Leave</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one</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out</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 xml:space="preserve"> test (one pair of MR and CT was used as subject</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MR and subject</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for evaluation, and the remaining 9 pairs were in the atlas library) was performed. For a subject</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MR, autosegmentation and DVFs were generated using DIR between the subject</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MR and the 9 atlas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MRs. An 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was then generated using the corresponding 9 paired atlas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CTs, the 9 atlas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DVFs and the corresponding atlas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ROI masks. The total 10 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CTs were evaluated using the Hounsfield unit (HU), the calculated dose distribution, and the auto bony registration to daily CBCT images with respect to the 10 subject</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CTs. HU differences (mean</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STD) were (2.4</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25.23), (1.18</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39.49), (32.46</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81.9), (0.23</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40.13), and (3.74</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144.76) for prostate, bladder, rectal wall, soft tissue outside all ROIs, and bone, respectively. The discrepancy of dose</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volume parameters calculated using the 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for treatment planning was small (</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0.22% with 95% confidence). Gamma pass rate (2% &amp; 2 mm) was higher than 99.86% inside PTV and 98.45% inside normal structures. Using the 10 S</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 xml:space="preserve">CTs as the reference CT for daily CBCT localization achieved the similar results </w:instrText>
      </w:r>
      <w:r w:rsidR="00E501E5">
        <w:rPr>
          <w:rFonts w:ascii="Times New Roman" w:hAnsi="Times New Roman"/>
          <w:color w:val="000000" w:themeColor="text1"/>
          <w:sz w:val="24"/>
        </w:rPr>
        <w:instrText>compared to using the subject</w:instrText>
      </w:r>
      <w:r w:rsidR="00E501E5">
        <w:rPr>
          <w:rFonts w:ascii="Times New Roman" w:hAnsi="Times New Roman" w:hint="eastAsia"/>
          <w:color w:val="000000" w:themeColor="text1"/>
          <w:sz w:val="24"/>
        </w:rPr>
        <w:instrText>‐</w:instrText>
      </w:r>
      <w:r w:rsidR="00E501E5">
        <w:rPr>
          <w:rFonts w:ascii="Times New Roman" w:hAnsi="Times New Roman"/>
          <w:color w:val="000000" w:themeColor="text1"/>
          <w:sz w:val="24"/>
        </w:rPr>
        <w:instrText>CT. The translational vector differences were within 1.08 mm (0.37±0.23 mm), and the rotational differences were within 1.1° in all three directions. S</w:instrText>
      </w:r>
      <w:r w:rsidR="00E501E5">
        <w:rPr>
          <w:rFonts w:ascii="Times New Roman" w:hAnsi="Times New Roman" w:hint="eastAsia"/>
          <w:color w:val="000000" w:themeColor="text1"/>
          <w:sz w:val="24"/>
        </w:rPr>
        <w:instrText>‐</w:instrText>
      </w:r>
      <w:r w:rsidR="00E501E5">
        <w:rPr>
          <w:rFonts w:ascii="Times New Roman" w:hAnsi="Times New Roman"/>
          <w:color w:val="000000" w:themeColor="text1"/>
          <w:sz w:val="24"/>
        </w:rPr>
        <w:instrText>CT created from a simulation MR image using the proposed approach with the preconstructed atlas library can replace the planning CT for dose calculation and daily CBCT image guidance., PACS number(s): 87.57.nf, 87.57.nm","container-title":"Journal of Applied Clinical Medical Physics","DOI":"10.1120/jacmp.v17i3.6065","ISSN":"15</w:instrText>
      </w:r>
      <w:r w:rsidR="00E501E5">
        <w:rPr>
          <w:rFonts w:ascii="Times New Roman" w:hAnsi="Times New Roman" w:hint="eastAsia"/>
          <w:color w:val="000000" w:themeColor="text1"/>
          <w:sz w:val="24"/>
        </w:rPr>
        <w:instrText>26-9914","issue":"3","journalAbbreviation":"J Appl Clin Med Phys","note":"PMID: 27167281\nPMCID: PMC5690904","page":"236-245","source":"PubMed Central","title":"MR image</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based synthetic CT for IMRT prostate treatment planning and CBCT image</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guided localiz</w:instrText>
      </w:r>
      <w:r w:rsidR="00E501E5">
        <w:rPr>
          <w:rFonts w:ascii="Times New Roman" w:hAnsi="Times New Roman"/>
          <w:color w:val="000000" w:themeColor="text1"/>
          <w:sz w:val="24"/>
        </w:rPr>
        <w:instrText xml:space="preserve">ation","volume":"17","author":[{"family":"Chen","given":"Shupeng"},{"family":"Quan","given":"Hong"},{"family":"Qin","given":"An"},{"family":"Yee","given":"Seonghwan"},{"family":"Yan","given":"Di"}],"issued":{"date-parts":[["2016",5,8]]}}}],"schema":"https://github.com/citation-style-language/schema/raw/master/csl-citation.json"} </w:instrText>
      </w:r>
      <w:r>
        <w:rPr>
          <w:rFonts w:ascii="Times New Roman" w:hAnsi="Times New Roman"/>
          <w:color w:val="000000" w:themeColor="text1"/>
          <w:sz w:val="24"/>
        </w:rPr>
        <w:fldChar w:fldCharType="separate"/>
      </w:r>
      <w:r w:rsidR="00E501E5" w:rsidRPr="00E501E5">
        <w:rPr>
          <w:rFonts w:ascii="Times New Roman" w:hAnsi="Times New Roman"/>
          <w:sz w:val="24"/>
        </w:rPr>
        <w:t>(7)</w:t>
      </w:r>
      <w:r>
        <w:rPr>
          <w:rFonts w:ascii="Times New Roman" w:hAnsi="Times New Roman"/>
          <w:color w:val="000000" w:themeColor="text1"/>
          <w:sz w:val="24"/>
        </w:rPr>
        <w:fldChar w:fldCharType="end"/>
      </w:r>
      <w:r>
        <w:rPr>
          <w:rFonts w:ascii="Times New Roman" w:hAnsi="Times New Roman"/>
          <w:color w:val="000000" w:themeColor="text1"/>
          <w:sz w:val="24"/>
        </w:rPr>
        <w:t xml:space="preserve"> </w:t>
      </w:r>
      <w:r>
        <w:rPr>
          <w:rFonts w:ascii="Times New Roman" w:hAnsi="Times New Roman"/>
          <w:color w:val="000000" w:themeColor="text1"/>
          <w:sz w:val="24"/>
        </w:rPr>
        <w:fldChar w:fldCharType="begin"/>
      </w:r>
      <w:r w:rsidR="00E501E5">
        <w:rPr>
          <w:rFonts w:ascii="Times New Roman" w:hAnsi="Times New Roman"/>
          <w:color w:val="000000" w:themeColor="text1"/>
          <w:sz w:val="24"/>
        </w:rPr>
        <w:instrText xml:space="preserve"> ADDIN ZOTERO_ITEM CSL_CITATION {"citationID":"UeIPgweK","properties":{"formattedCitation":"(8)","plainCitation":"(8)","noteIndex":0},"citationItems":[{"id":1946,"uris":["http://zotero.org/users/2735252/items/UA2HTAF6"],"uri":["http://zotero.org/users/273</w:instrText>
      </w:r>
      <w:r w:rsidR="00E501E5">
        <w:rPr>
          <w:rFonts w:ascii="Times New Roman" w:hAnsi="Times New Roman" w:hint="eastAsia"/>
          <w:color w:val="000000" w:themeColor="text1"/>
          <w:sz w:val="24"/>
        </w:rPr>
        <w:instrText>5252/items/UA2HTAF6"],"itemData":{"id":1946,"type":"article-journal","abstract":"To monitor delivered dose and trigger plan adaptation when deviation becomes unacceptable, a clinical treatment dose (Tx</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Dose) reconstruction system based on three</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dimensional (3D)/four</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dimensional (4D)</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cone beam computed tomograpy (CBCT) images was developed and evaluated on various treatment sites, particularly for lung cancer patient treated by stereotactic body radiation therapy (SBRT). This system integrates with our treatment planning system (TPS), Linacs recording and verification system (R&amp;V), and CBCT imaging system, consisting of three modules: Treatment Schedule Monitoring module (TSM), pseudo</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Generating module (PCG), and Treatment Dose Reconstruction/evaluation module (TDR). TSM watches the treatment progress in the R&amp;V system and triggers the PCG module when new CBCT is available. PCG retrieves the CBCTs and performs planning CT to CBCT deformable registration (DIR) to generate pseudo</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The 4D</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CBCT images are taken for target localization and correction in lung cancer patient before treatment. To take full advantage of the valuable information carried by 4D</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CBCT, a novel phase</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matching DIR scheme was developed to generate 4D pseudo</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images for 4D dose reconstruction. Finally, TDR module creates TPS scripts to automate Tx</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Dose calculation on the pseudo</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CT images. Both initial quantitative commissioning and patient</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specific qualitative quality assurance of the DIR tool were utilized to ensure the DIR quality. The treatment doses of ten patients (six SBRT</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lung, two head and neck (HN), one breast and one prostate cancer patients) were retrospectively constructed and evaluated. The target registration error (mean </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 STD: 1.05 </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 1.13 mm) of the DIR tool is comparable to the interobserver uncertainty (0.88 </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 1.31 mm) evaluated by a publically available lung</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landmarks dataset. For lung SBRT patients, the D99 of the final cumulative Tx</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Dose of GTV is 93.8 </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 5.5% (83.7</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100.1%) of the originally planned D99. CTV D99 d</w:instrText>
      </w:r>
      <w:r w:rsidR="00E501E5">
        <w:rPr>
          <w:rFonts w:ascii="Times New Roman" w:hAnsi="Times New Roman"/>
          <w:color w:val="000000" w:themeColor="text1"/>
          <w:sz w:val="24"/>
        </w:rPr>
        <w:instrText>ecreases by 3% and mean ipsilateral parotid dose increases by 11.5% for one of the two HN patients. In conclusion, we have demonstrated the feasibility and effectiveness of a treatment dose verification system in our clinical setting.","container-title":"Journal of Applied Clinical Medical Physics","DOI":"10.1002/acm2.12474","ISSN":"1526-9914","issue":"6","journalAbbreviation":"J Appl Clin Med Phys","note":"PMID: 30306710\nPMCID: PMC6236849","page":"166-176","source":"PubMed Central","title":"A clinical 3</w:instrText>
      </w:r>
      <w:r w:rsidR="00E501E5">
        <w:rPr>
          <w:rFonts w:ascii="Times New Roman" w:hAnsi="Times New Roman" w:hint="eastAsia"/>
          <w:color w:val="000000" w:themeColor="text1"/>
          <w:sz w:val="24"/>
        </w:rPr>
        <w:instrText>D/4D CBCT</w:instrText>
      </w:r>
      <w:r w:rsidR="00E501E5">
        <w:rPr>
          <w:rFonts w:ascii="Times New Roman" w:hAnsi="Times New Roman" w:hint="eastAsia"/>
          <w:color w:val="000000" w:themeColor="text1"/>
          <w:sz w:val="24"/>
        </w:rPr>
        <w:instrText>‐</w:instrText>
      </w:r>
      <w:r w:rsidR="00E501E5">
        <w:rPr>
          <w:rFonts w:ascii="Times New Roman" w:hAnsi="Times New Roman" w:hint="eastAsia"/>
          <w:color w:val="000000" w:themeColor="text1"/>
          <w:sz w:val="24"/>
        </w:rPr>
        <w:instrText>based treatment dose monitoring system","volume":"19","author":[{"family":"Qin","given":"An"},{"family":"Gersten","given":"David"},{"family":"Liang","given":"Jian"},{"family":"Liu","given":"Qiang"},{"family":"Grill","given":"Inga"},{"family":"Gu</w:instrText>
      </w:r>
      <w:r w:rsidR="00E501E5">
        <w:rPr>
          <w:rFonts w:ascii="Times New Roman" w:hAnsi="Times New Roman"/>
          <w:color w:val="000000" w:themeColor="text1"/>
          <w:sz w:val="24"/>
        </w:rPr>
        <w:instrText xml:space="preserve">errero","given":"Thomas"},{"family":"Stevens","given":"Craig"},{"family":"Yan","given":"Di"}],"issued":{"date-parts":[["2018",10,10]]}}}],"schema":"https://github.com/citation-style-language/schema/raw/master/csl-citation.json"} </w:instrText>
      </w:r>
      <w:r>
        <w:rPr>
          <w:rFonts w:ascii="Times New Roman" w:hAnsi="Times New Roman"/>
          <w:color w:val="000000" w:themeColor="text1"/>
          <w:sz w:val="24"/>
        </w:rPr>
        <w:fldChar w:fldCharType="separate"/>
      </w:r>
      <w:r w:rsidR="00E501E5" w:rsidRPr="00E501E5">
        <w:rPr>
          <w:rFonts w:ascii="Times New Roman" w:hAnsi="Times New Roman"/>
          <w:sz w:val="24"/>
        </w:rPr>
        <w:t>(8)</w:t>
      </w:r>
      <w:r>
        <w:rPr>
          <w:rFonts w:ascii="Times New Roman" w:hAnsi="Times New Roman"/>
          <w:color w:val="000000" w:themeColor="text1"/>
          <w:sz w:val="24"/>
        </w:rPr>
        <w:fldChar w:fldCharType="end"/>
      </w:r>
      <w:r w:rsidRPr="00B735BA">
        <w:rPr>
          <w:rFonts w:ascii="Times New Roman" w:hAnsi="Times New Roman"/>
          <w:color w:val="000000" w:themeColor="text1"/>
          <w:sz w:val="24"/>
        </w:rPr>
        <w:t>. The output DVFs were then utilized to warp the planning CTs to the anatomy of CBCT, generating the synthetic CT for treatment dose evaluation.</w:t>
      </w:r>
    </w:p>
    <w:p w:rsidR="0002400C" w:rsidRPr="00A324A1" w:rsidRDefault="0002400C" w:rsidP="00163387">
      <w:pPr>
        <w:spacing w:line="360" w:lineRule="auto"/>
        <w:jc w:val="both"/>
        <w:rPr>
          <w:rFonts w:ascii="Times New Roman" w:hAnsi="Times New Roman"/>
          <w:color w:val="000000" w:themeColor="text1"/>
          <w:sz w:val="24"/>
          <w:szCs w:val="24"/>
        </w:rPr>
        <w:sectPr w:rsidR="0002400C" w:rsidRPr="00A324A1">
          <w:pgSz w:w="12240" w:h="15840"/>
          <w:pgMar w:top="1440" w:right="1800" w:bottom="1440" w:left="1800" w:header="720" w:footer="720" w:gutter="0"/>
          <w:cols w:space="720"/>
          <w:docGrid w:linePitch="360"/>
        </w:sectPr>
      </w:pPr>
    </w:p>
    <w:p w:rsidR="001009A3" w:rsidRDefault="00B478BE" w:rsidP="00163387">
      <w:pPr>
        <w:spacing w:line="360" w:lineRule="auto"/>
        <w:jc w:val="both"/>
        <w:rPr>
          <w:rFonts w:ascii="Times New Roman" w:hAnsi="Times New Roman"/>
          <w:color w:val="000000" w:themeColor="text1"/>
          <w:sz w:val="24"/>
          <w:szCs w:val="24"/>
        </w:rPr>
      </w:pPr>
      <w:r w:rsidRPr="00B735BA">
        <w:rPr>
          <w:rFonts w:ascii="Times New Roman" w:hAnsi="Times New Roman"/>
          <w:color w:val="000000" w:themeColor="text1"/>
          <w:sz w:val="24"/>
          <w:szCs w:val="24"/>
        </w:rPr>
        <w:lastRenderedPageBreak/>
        <w:t>Fig. 1</w:t>
      </w:r>
      <w:r w:rsidR="0002400C">
        <w:rPr>
          <w:rFonts w:ascii="Times New Roman" w:hAnsi="Times New Roman"/>
          <w:color w:val="000000" w:themeColor="text1"/>
          <w:sz w:val="24"/>
          <w:szCs w:val="24"/>
        </w:rPr>
        <w:t>s</w:t>
      </w:r>
      <w:r w:rsidRPr="00B735BA">
        <w:rPr>
          <w:rFonts w:ascii="Times New Roman" w:hAnsi="Times New Roman"/>
          <w:color w:val="000000" w:themeColor="text1"/>
          <w:sz w:val="24"/>
          <w:szCs w:val="24"/>
        </w:rPr>
        <w:t>.</w:t>
      </w:r>
      <w:r w:rsidR="002B067A">
        <w:rPr>
          <w:rFonts w:ascii="Times New Roman" w:hAnsi="Times New Roman"/>
          <w:color w:val="000000" w:themeColor="text1"/>
          <w:sz w:val="24"/>
          <w:szCs w:val="24"/>
          <w:lang w:eastAsia="zh-CN"/>
        </w:rPr>
        <w:t xml:space="preserve"> </w:t>
      </w:r>
      <w:bookmarkStart w:id="4" w:name="OLE_LINK44"/>
      <w:bookmarkStart w:id="5" w:name="OLE_LINK45"/>
      <w:r w:rsidR="002B067A" w:rsidRPr="004F34E0">
        <w:rPr>
          <w:rFonts w:ascii="Times New Roman" w:hAnsi="Times New Roman"/>
          <w:color w:val="000000" w:themeColor="text1"/>
          <w:sz w:val="24"/>
          <w:szCs w:val="24"/>
        </w:rPr>
        <w:t>The average DVH over the entire group of patients</w:t>
      </w:r>
      <w:r w:rsidR="002B067A" w:rsidRPr="004F34E0" w:rsidDel="00F779F7">
        <w:rPr>
          <w:rFonts w:ascii="Times New Roman" w:hAnsi="Times New Roman"/>
          <w:color w:val="000000" w:themeColor="text1"/>
          <w:sz w:val="24"/>
          <w:szCs w:val="24"/>
        </w:rPr>
        <w:t xml:space="preserve"> </w:t>
      </w:r>
      <w:r w:rsidR="002B067A" w:rsidRPr="004F34E0">
        <w:rPr>
          <w:rFonts w:ascii="Times New Roman" w:hAnsi="Times New Roman"/>
          <w:color w:val="000000" w:themeColor="text1"/>
          <w:sz w:val="24"/>
          <w:szCs w:val="24"/>
        </w:rPr>
        <w:t>for three techniques</w:t>
      </w:r>
      <w:r w:rsidR="002B067A">
        <w:rPr>
          <w:rFonts w:ascii="Times New Roman" w:hAnsi="Times New Roman"/>
          <w:color w:val="000000" w:themeColor="text1"/>
          <w:sz w:val="24"/>
          <w:szCs w:val="24"/>
        </w:rPr>
        <w:t>.</w:t>
      </w:r>
      <w:bookmarkEnd w:id="4"/>
      <w:bookmarkEnd w:id="5"/>
    </w:p>
    <w:p w:rsidR="001009A3" w:rsidRDefault="002B067A" w:rsidP="00163387">
      <w:pPr>
        <w:spacing w:line="360" w:lineRule="auto"/>
        <w:jc w:val="both"/>
        <w:rPr>
          <w:rFonts w:ascii="Times New Roman" w:hAnsi="Times New Roman"/>
          <w:color w:val="000000" w:themeColor="text1"/>
          <w:sz w:val="24"/>
          <w:szCs w:val="24"/>
          <w:lang w:eastAsia="zh-CN"/>
        </w:rPr>
      </w:pPr>
      <w:r>
        <w:rPr>
          <w:rFonts w:ascii="Times New Roman" w:hAnsi="Times New Roman"/>
          <w:noProof/>
          <w:color w:val="000000" w:themeColor="text1"/>
          <w:sz w:val="24"/>
          <w:szCs w:val="24"/>
          <w:lang w:eastAsia="zh-CN"/>
        </w:rPr>
        <w:drawing>
          <wp:inline distT="0" distB="0" distL="0" distR="0" wp14:anchorId="6081FA0C" wp14:editId="756292A5">
            <wp:extent cx="5486400" cy="2485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2485878"/>
                    </a:xfrm>
                    <a:prstGeom prst="rect">
                      <a:avLst/>
                    </a:prstGeom>
                  </pic:spPr>
                </pic:pic>
              </a:graphicData>
            </a:graphic>
          </wp:inline>
        </w:drawing>
      </w:r>
    </w:p>
    <w:p w:rsidR="001009A3" w:rsidRDefault="001009A3" w:rsidP="00163387">
      <w:pPr>
        <w:spacing w:line="360" w:lineRule="auto"/>
        <w:jc w:val="both"/>
        <w:rPr>
          <w:rFonts w:ascii="Times New Roman" w:hAnsi="Times New Roman"/>
          <w:color w:val="000000" w:themeColor="text1"/>
          <w:sz w:val="24"/>
          <w:szCs w:val="24"/>
          <w:lang w:eastAsia="zh-CN"/>
        </w:rPr>
      </w:pPr>
    </w:p>
    <w:p w:rsidR="001009A3" w:rsidRDefault="001009A3" w:rsidP="00163387">
      <w:pPr>
        <w:spacing w:line="360" w:lineRule="auto"/>
        <w:jc w:val="both"/>
        <w:rPr>
          <w:rFonts w:ascii="Times New Roman" w:hAnsi="Times New Roman"/>
          <w:color w:val="000000" w:themeColor="text1"/>
          <w:sz w:val="24"/>
          <w:szCs w:val="24"/>
          <w:lang w:eastAsia="zh-CN"/>
        </w:rPr>
      </w:pPr>
    </w:p>
    <w:p w:rsidR="001009A3" w:rsidRDefault="001009A3" w:rsidP="00163387">
      <w:pPr>
        <w:spacing w:line="360" w:lineRule="auto"/>
        <w:jc w:val="both"/>
        <w:rPr>
          <w:rFonts w:ascii="Times New Roman" w:hAnsi="Times New Roman"/>
          <w:color w:val="000000" w:themeColor="text1"/>
          <w:sz w:val="24"/>
          <w:szCs w:val="24"/>
          <w:lang w:eastAsia="zh-CN"/>
        </w:rPr>
      </w:pPr>
    </w:p>
    <w:p w:rsidR="001009A3" w:rsidRDefault="001009A3" w:rsidP="00163387">
      <w:pPr>
        <w:spacing w:line="360" w:lineRule="auto"/>
        <w:jc w:val="both"/>
        <w:rPr>
          <w:rFonts w:ascii="Times New Roman" w:hAnsi="Times New Roman"/>
          <w:color w:val="000000" w:themeColor="text1"/>
          <w:sz w:val="24"/>
          <w:szCs w:val="24"/>
          <w:lang w:eastAsia="zh-CN"/>
        </w:rPr>
      </w:pPr>
    </w:p>
    <w:p w:rsidR="001009A3" w:rsidRDefault="001009A3" w:rsidP="00163387">
      <w:pPr>
        <w:spacing w:line="360" w:lineRule="auto"/>
        <w:jc w:val="both"/>
        <w:rPr>
          <w:rFonts w:ascii="Times New Roman" w:hAnsi="Times New Roman"/>
          <w:color w:val="000000" w:themeColor="text1"/>
          <w:sz w:val="24"/>
          <w:szCs w:val="24"/>
          <w:lang w:eastAsia="zh-CN"/>
        </w:rPr>
      </w:pPr>
    </w:p>
    <w:p w:rsidR="001009A3" w:rsidRDefault="001009A3" w:rsidP="00163387">
      <w:pPr>
        <w:spacing w:line="360" w:lineRule="auto"/>
        <w:jc w:val="both"/>
        <w:rPr>
          <w:rFonts w:ascii="Times New Roman" w:hAnsi="Times New Roman"/>
          <w:color w:val="000000" w:themeColor="text1"/>
          <w:sz w:val="24"/>
          <w:szCs w:val="24"/>
          <w:lang w:eastAsia="zh-CN"/>
        </w:rPr>
      </w:pPr>
    </w:p>
    <w:p w:rsidR="00431C82" w:rsidRDefault="00431C82" w:rsidP="00163387">
      <w:pPr>
        <w:spacing w:line="360" w:lineRule="auto"/>
        <w:jc w:val="both"/>
        <w:rPr>
          <w:rFonts w:ascii="Times New Roman" w:hAnsi="Times New Roman"/>
          <w:color w:val="000000" w:themeColor="text1"/>
          <w:sz w:val="24"/>
          <w:szCs w:val="24"/>
          <w:lang w:eastAsia="zh-CN"/>
        </w:rPr>
      </w:pPr>
    </w:p>
    <w:p w:rsidR="002A7AB9" w:rsidRDefault="002A7AB9" w:rsidP="000637E7">
      <w:pPr>
        <w:spacing w:line="360" w:lineRule="auto"/>
        <w:jc w:val="both"/>
        <w:rPr>
          <w:rStyle w:val="fontstyle01"/>
          <w:rFonts w:ascii="Times New Roman" w:hAnsi="Times New Roman"/>
          <w:color w:val="000000" w:themeColor="text1"/>
          <w:sz w:val="24"/>
          <w:szCs w:val="24"/>
          <w:lang w:eastAsia="zh-CN"/>
        </w:rPr>
      </w:pPr>
    </w:p>
    <w:p w:rsidR="002A7AB9" w:rsidRDefault="002A7AB9" w:rsidP="000637E7">
      <w:pPr>
        <w:spacing w:line="360" w:lineRule="auto"/>
        <w:jc w:val="both"/>
        <w:rPr>
          <w:rStyle w:val="fontstyle01"/>
          <w:rFonts w:ascii="Times New Roman" w:hAnsi="Times New Roman"/>
          <w:color w:val="000000" w:themeColor="text1"/>
          <w:sz w:val="24"/>
          <w:szCs w:val="24"/>
          <w:lang w:eastAsia="zh-CN"/>
        </w:rPr>
      </w:pPr>
    </w:p>
    <w:p w:rsidR="002B067A" w:rsidRDefault="002B067A" w:rsidP="000637E7">
      <w:pPr>
        <w:spacing w:line="360" w:lineRule="auto"/>
        <w:jc w:val="both"/>
        <w:rPr>
          <w:rStyle w:val="fontstyle01"/>
          <w:rFonts w:ascii="Times New Roman" w:hAnsi="Times New Roman"/>
          <w:color w:val="000000" w:themeColor="text1"/>
          <w:sz w:val="24"/>
          <w:szCs w:val="24"/>
          <w:lang w:eastAsia="zh-CN"/>
        </w:rPr>
      </w:pPr>
    </w:p>
    <w:p w:rsidR="002B067A" w:rsidRDefault="002B067A" w:rsidP="000637E7">
      <w:pPr>
        <w:spacing w:line="360" w:lineRule="auto"/>
        <w:jc w:val="both"/>
        <w:rPr>
          <w:rStyle w:val="fontstyle01"/>
          <w:rFonts w:ascii="Times New Roman" w:hAnsi="Times New Roman"/>
          <w:color w:val="000000" w:themeColor="text1"/>
          <w:sz w:val="24"/>
          <w:szCs w:val="24"/>
          <w:lang w:eastAsia="zh-CN"/>
        </w:rPr>
      </w:pPr>
    </w:p>
    <w:p w:rsidR="002B067A" w:rsidRDefault="002B067A" w:rsidP="000637E7">
      <w:pPr>
        <w:spacing w:line="360" w:lineRule="auto"/>
        <w:jc w:val="both"/>
        <w:rPr>
          <w:rStyle w:val="fontstyle01"/>
          <w:rFonts w:ascii="Times New Roman" w:hAnsi="Times New Roman"/>
          <w:color w:val="000000" w:themeColor="text1"/>
          <w:sz w:val="24"/>
          <w:szCs w:val="24"/>
          <w:lang w:eastAsia="zh-CN"/>
        </w:rPr>
      </w:pPr>
    </w:p>
    <w:p w:rsidR="000637E7" w:rsidRDefault="000637E7" w:rsidP="000637E7">
      <w:pPr>
        <w:spacing w:line="360" w:lineRule="auto"/>
        <w:jc w:val="both"/>
        <w:rPr>
          <w:rStyle w:val="fontstyle01"/>
          <w:rFonts w:ascii="Times New Roman" w:hAnsi="Times New Roman"/>
          <w:color w:val="000000" w:themeColor="text1"/>
          <w:sz w:val="24"/>
          <w:szCs w:val="24"/>
          <w:lang w:eastAsia="zh-CN"/>
        </w:rPr>
      </w:pPr>
      <w:r w:rsidRPr="00B735BA">
        <w:rPr>
          <w:rStyle w:val="fontstyle01"/>
          <w:rFonts w:ascii="Times New Roman" w:hAnsi="Times New Roman" w:hint="eastAsia"/>
          <w:color w:val="000000" w:themeColor="text1"/>
          <w:sz w:val="24"/>
          <w:szCs w:val="24"/>
          <w:lang w:eastAsia="zh-CN"/>
        </w:rPr>
        <w:lastRenderedPageBreak/>
        <w:t>Fi</w:t>
      </w:r>
      <w:r w:rsidRPr="00B735BA">
        <w:rPr>
          <w:rStyle w:val="fontstyle01"/>
          <w:rFonts w:ascii="Times New Roman" w:hAnsi="Times New Roman"/>
          <w:color w:val="000000" w:themeColor="text1"/>
          <w:sz w:val="24"/>
          <w:szCs w:val="24"/>
        </w:rPr>
        <w:t>g</w:t>
      </w:r>
      <w:r w:rsidR="002B067A">
        <w:rPr>
          <w:rStyle w:val="fontstyle01"/>
          <w:rFonts w:ascii="Times New Roman" w:hAnsi="Times New Roman"/>
          <w:color w:val="000000" w:themeColor="text1"/>
          <w:sz w:val="24"/>
          <w:szCs w:val="24"/>
        </w:rPr>
        <w:t>. 2</w:t>
      </w:r>
      <w:r>
        <w:rPr>
          <w:rStyle w:val="fontstyle01"/>
          <w:rFonts w:ascii="Times New Roman" w:hAnsi="Times New Roman"/>
          <w:color w:val="000000" w:themeColor="text1"/>
          <w:sz w:val="24"/>
          <w:szCs w:val="24"/>
        </w:rPr>
        <w:t>s</w:t>
      </w:r>
      <w:r w:rsidRPr="00B735BA">
        <w:rPr>
          <w:rStyle w:val="fontstyle01"/>
          <w:rFonts w:ascii="Times New Roman" w:hAnsi="Times New Roman"/>
          <w:color w:val="000000" w:themeColor="text1"/>
          <w:sz w:val="24"/>
          <w:szCs w:val="24"/>
        </w:rPr>
        <w:t xml:space="preserve">.SPArc plan dose distribution for patient#1. </w:t>
      </w:r>
      <w:r w:rsidRPr="00B735BA">
        <w:rPr>
          <w:rStyle w:val="fontstyle01"/>
          <w:rFonts w:ascii="Times New Roman" w:hAnsi="Times New Roman" w:hint="eastAsia"/>
          <w:color w:val="000000" w:themeColor="text1"/>
          <w:sz w:val="24"/>
          <w:szCs w:val="24"/>
          <w:lang w:eastAsia="zh-CN"/>
        </w:rPr>
        <w:t>(</w:t>
      </w:r>
      <w:r w:rsidRPr="00B735BA">
        <w:rPr>
          <w:rStyle w:val="fontstyle01"/>
          <w:rFonts w:ascii="Times New Roman" w:hAnsi="Times New Roman"/>
          <w:color w:val="000000" w:themeColor="text1"/>
          <w:sz w:val="24"/>
          <w:szCs w:val="24"/>
          <w:lang w:eastAsia="zh-CN"/>
        </w:rPr>
        <w:t xml:space="preserve">a) on the initial plan CT (b) on </w:t>
      </w:r>
      <w:r>
        <w:rPr>
          <w:rStyle w:val="fontstyle01"/>
          <w:rFonts w:ascii="Times New Roman" w:hAnsi="Times New Roman" w:hint="eastAsia"/>
          <w:color w:val="000000" w:themeColor="text1"/>
          <w:sz w:val="24"/>
          <w:szCs w:val="24"/>
          <w:lang w:eastAsia="zh-CN"/>
        </w:rPr>
        <w:t>synthetic</w:t>
      </w:r>
      <w:r w:rsidRPr="00B735BA">
        <w:rPr>
          <w:rStyle w:val="fontstyle01"/>
          <w:rFonts w:ascii="Times New Roman" w:hAnsi="Times New Roman"/>
          <w:color w:val="000000" w:themeColor="text1"/>
          <w:sz w:val="24"/>
          <w:szCs w:val="24"/>
          <w:lang w:eastAsia="zh-CN"/>
        </w:rPr>
        <w:t xml:space="preserve"> CT (c) the corresponding DVH comparison of target coverage (d) the corresponding dose distribution difference.</w:t>
      </w:r>
    </w:p>
    <w:p w:rsidR="000637E7" w:rsidRDefault="000637E7" w:rsidP="000637E7">
      <w:pPr>
        <w:spacing w:line="360" w:lineRule="auto"/>
        <w:jc w:val="both"/>
        <w:rPr>
          <w:rStyle w:val="fontstyle01"/>
          <w:rFonts w:ascii="Times New Roman" w:hAnsi="Times New Roman"/>
          <w:color w:val="000000" w:themeColor="text1"/>
          <w:sz w:val="24"/>
          <w:szCs w:val="24"/>
          <w:lang w:eastAsia="zh-CN"/>
        </w:rPr>
      </w:pPr>
      <w:r>
        <w:rPr>
          <w:rFonts w:ascii="Times New Roman" w:hAnsi="Times New Roman"/>
          <w:noProof/>
          <w:color w:val="000000" w:themeColor="text1"/>
          <w:sz w:val="24"/>
          <w:szCs w:val="24"/>
          <w:lang w:eastAsia="zh-CN"/>
        </w:rPr>
        <w:drawing>
          <wp:inline distT="0" distB="0" distL="0" distR="0">
            <wp:extent cx="5486400" cy="28211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821103"/>
                    </a:xfrm>
                    <a:prstGeom prst="rect">
                      <a:avLst/>
                    </a:prstGeom>
                  </pic:spPr>
                </pic:pic>
              </a:graphicData>
            </a:graphic>
          </wp:inline>
        </w:drawing>
      </w:r>
    </w:p>
    <w:p w:rsidR="00E6364D" w:rsidRDefault="00E6364D" w:rsidP="00163387">
      <w:pPr>
        <w:spacing w:line="360" w:lineRule="auto"/>
        <w:jc w:val="both"/>
        <w:rPr>
          <w:rFonts w:ascii="Times New Roman" w:hAnsi="Times New Roman"/>
          <w:color w:val="000000" w:themeColor="text1"/>
          <w:sz w:val="24"/>
          <w:szCs w:val="24"/>
        </w:rPr>
      </w:pPr>
    </w:p>
    <w:p w:rsidR="00D131D5" w:rsidRDefault="00D131D5" w:rsidP="00D131D5">
      <w:pPr>
        <w:spacing w:line="360" w:lineRule="auto"/>
        <w:jc w:val="both"/>
        <w:rPr>
          <w:rFonts w:ascii="Times New Roman" w:hAnsi="Times New Roman"/>
          <w:color w:val="000000" w:themeColor="text1"/>
          <w:sz w:val="24"/>
          <w:szCs w:val="24"/>
        </w:rPr>
      </w:pPr>
      <w:r w:rsidRPr="00B735BA">
        <w:rPr>
          <w:rFonts w:ascii="Times New Roman" w:hAnsi="Times New Roman"/>
          <w:color w:val="000000" w:themeColor="text1"/>
          <w:sz w:val="24"/>
          <w:szCs w:val="24"/>
        </w:rPr>
        <w:t xml:space="preserve">Table </w:t>
      </w:r>
      <w:r>
        <w:rPr>
          <w:rFonts w:ascii="Times New Roman" w:hAnsi="Times New Roman"/>
          <w:color w:val="000000" w:themeColor="text1"/>
          <w:sz w:val="24"/>
          <w:szCs w:val="24"/>
        </w:rPr>
        <w:t>1s</w:t>
      </w:r>
      <w:r w:rsidRPr="00B735BA">
        <w:rPr>
          <w:rFonts w:ascii="Times New Roman" w:hAnsi="Times New Roman"/>
          <w:color w:val="000000" w:themeColor="text1"/>
          <w:sz w:val="24"/>
          <w:szCs w:val="24"/>
        </w:rPr>
        <w:t>. Patient data and organ at risk(OAR).</w:t>
      </w:r>
    </w:p>
    <w:tbl>
      <w:tblPr>
        <w:tblW w:w="5660" w:type="dxa"/>
        <w:tblLook w:val="04A0" w:firstRow="1" w:lastRow="0" w:firstColumn="1" w:lastColumn="0" w:noHBand="0" w:noVBand="1"/>
      </w:tblPr>
      <w:tblGrid>
        <w:gridCol w:w="960"/>
        <w:gridCol w:w="1100"/>
        <w:gridCol w:w="1180"/>
        <w:gridCol w:w="2420"/>
      </w:tblGrid>
      <w:tr w:rsidR="00D131D5" w:rsidRPr="004B4524" w:rsidTr="007668F1">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Case No.</w:t>
            </w:r>
          </w:p>
        </w:tc>
        <w:tc>
          <w:tcPr>
            <w:tcW w:w="1100" w:type="dxa"/>
            <w:tcBorders>
              <w:top w:val="single" w:sz="4" w:space="0" w:color="auto"/>
              <w:left w:val="nil"/>
              <w:bottom w:val="single" w:sz="4" w:space="0" w:color="auto"/>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Lesion</w:t>
            </w:r>
          </w:p>
        </w:tc>
        <w:tc>
          <w:tcPr>
            <w:tcW w:w="1180" w:type="dxa"/>
            <w:tcBorders>
              <w:top w:val="single" w:sz="4" w:space="0" w:color="auto"/>
              <w:left w:val="nil"/>
              <w:bottom w:val="single" w:sz="4" w:space="0" w:color="auto"/>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PTV(c</w:t>
            </w:r>
            <w:r>
              <w:rPr>
                <w:rFonts w:ascii="Times New Roman" w:eastAsia="Times New Roman" w:hAnsi="Times New Roman"/>
                <w:color w:val="000000"/>
                <w:lang w:eastAsia="zh-CN"/>
              </w:rPr>
              <w:t>m</w:t>
            </w:r>
            <w:r w:rsidRPr="009A48F8">
              <w:rPr>
                <w:rFonts w:ascii="Times New Roman" w:eastAsia="Times New Roman" w:hAnsi="Times New Roman"/>
                <w:color w:val="000000"/>
                <w:vertAlign w:val="superscript"/>
                <w:lang w:eastAsia="zh-CN"/>
              </w:rPr>
              <w:t>3</w:t>
            </w:r>
            <w:r w:rsidRPr="004B4524">
              <w:rPr>
                <w:rFonts w:ascii="Times New Roman" w:eastAsia="Times New Roman" w:hAnsi="Times New Roman"/>
                <w:color w:val="000000"/>
                <w:lang w:eastAsia="zh-CN"/>
              </w:rPr>
              <w:t>)</w:t>
            </w:r>
          </w:p>
        </w:tc>
        <w:tc>
          <w:tcPr>
            <w:tcW w:w="2420" w:type="dxa"/>
            <w:tcBorders>
              <w:top w:val="single" w:sz="4" w:space="0" w:color="auto"/>
              <w:left w:val="nil"/>
              <w:bottom w:val="single" w:sz="4" w:space="0" w:color="auto"/>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OARs</w:t>
            </w:r>
          </w:p>
        </w:tc>
      </w:tr>
      <w:tr w:rsidR="00D131D5" w:rsidRPr="004B4524" w:rsidTr="007668F1">
        <w:trPr>
          <w:trHeight w:val="300"/>
        </w:trPr>
        <w:tc>
          <w:tcPr>
            <w:tcW w:w="96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1</w:t>
            </w:r>
          </w:p>
        </w:tc>
        <w:tc>
          <w:tcPr>
            <w:tcW w:w="110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T7</w:t>
            </w:r>
          </w:p>
        </w:tc>
        <w:tc>
          <w:tcPr>
            <w:tcW w:w="118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28.49</w:t>
            </w:r>
          </w:p>
        </w:tc>
        <w:tc>
          <w:tcPr>
            <w:tcW w:w="242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Cord,Lung,Esophagus</w:t>
            </w:r>
          </w:p>
        </w:tc>
      </w:tr>
      <w:tr w:rsidR="00D131D5" w:rsidRPr="004B4524" w:rsidTr="007668F1">
        <w:trPr>
          <w:trHeight w:val="300"/>
        </w:trPr>
        <w:tc>
          <w:tcPr>
            <w:tcW w:w="96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2</w:t>
            </w:r>
          </w:p>
        </w:tc>
        <w:tc>
          <w:tcPr>
            <w:tcW w:w="110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T8</w:t>
            </w:r>
          </w:p>
        </w:tc>
        <w:tc>
          <w:tcPr>
            <w:tcW w:w="118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20.65</w:t>
            </w:r>
          </w:p>
        </w:tc>
        <w:tc>
          <w:tcPr>
            <w:tcW w:w="242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Cord,Lung,Esophagus</w:t>
            </w:r>
          </w:p>
        </w:tc>
      </w:tr>
      <w:tr w:rsidR="00D131D5" w:rsidRPr="004B4524" w:rsidTr="007668F1">
        <w:trPr>
          <w:trHeight w:val="300"/>
        </w:trPr>
        <w:tc>
          <w:tcPr>
            <w:tcW w:w="96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3</w:t>
            </w:r>
          </w:p>
        </w:tc>
        <w:tc>
          <w:tcPr>
            <w:tcW w:w="110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T6-T7</w:t>
            </w:r>
          </w:p>
        </w:tc>
        <w:tc>
          <w:tcPr>
            <w:tcW w:w="118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48.61</w:t>
            </w:r>
          </w:p>
        </w:tc>
        <w:tc>
          <w:tcPr>
            <w:tcW w:w="242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Cord,Lung,Esophagus</w:t>
            </w:r>
          </w:p>
        </w:tc>
      </w:tr>
      <w:tr w:rsidR="00D131D5" w:rsidRPr="004B4524" w:rsidTr="007668F1">
        <w:trPr>
          <w:trHeight w:val="300"/>
        </w:trPr>
        <w:tc>
          <w:tcPr>
            <w:tcW w:w="96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4</w:t>
            </w:r>
          </w:p>
        </w:tc>
        <w:tc>
          <w:tcPr>
            <w:tcW w:w="110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T7</w:t>
            </w:r>
          </w:p>
        </w:tc>
        <w:tc>
          <w:tcPr>
            <w:tcW w:w="118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56.46</w:t>
            </w:r>
          </w:p>
        </w:tc>
        <w:tc>
          <w:tcPr>
            <w:tcW w:w="242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Cord,Lung,Esophagus</w:t>
            </w:r>
          </w:p>
        </w:tc>
      </w:tr>
      <w:tr w:rsidR="00D131D5" w:rsidRPr="004B4524" w:rsidTr="007668F1">
        <w:trPr>
          <w:trHeight w:val="300"/>
        </w:trPr>
        <w:tc>
          <w:tcPr>
            <w:tcW w:w="96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5</w:t>
            </w:r>
          </w:p>
        </w:tc>
        <w:tc>
          <w:tcPr>
            <w:tcW w:w="110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T2-T4</w:t>
            </w:r>
          </w:p>
        </w:tc>
        <w:tc>
          <w:tcPr>
            <w:tcW w:w="118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57.20</w:t>
            </w:r>
          </w:p>
        </w:tc>
        <w:tc>
          <w:tcPr>
            <w:tcW w:w="242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Lung</w:t>
            </w:r>
          </w:p>
        </w:tc>
      </w:tr>
      <w:tr w:rsidR="00D131D5" w:rsidRPr="004B4524" w:rsidTr="007668F1">
        <w:trPr>
          <w:trHeight w:val="300"/>
        </w:trPr>
        <w:tc>
          <w:tcPr>
            <w:tcW w:w="96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6</w:t>
            </w:r>
          </w:p>
        </w:tc>
        <w:tc>
          <w:tcPr>
            <w:tcW w:w="110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L5</w:t>
            </w:r>
          </w:p>
        </w:tc>
        <w:tc>
          <w:tcPr>
            <w:tcW w:w="118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66.84</w:t>
            </w:r>
          </w:p>
        </w:tc>
        <w:tc>
          <w:tcPr>
            <w:tcW w:w="2420" w:type="dxa"/>
            <w:tcBorders>
              <w:top w:val="nil"/>
              <w:left w:val="nil"/>
              <w:bottom w:val="nil"/>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Pr>
                <w:rFonts w:ascii="Times New Roman" w:eastAsia="Times New Roman" w:hAnsi="Times New Roman"/>
                <w:color w:val="000000"/>
                <w:lang w:eastAsia="zh-CN"/>
              </w:rPr>
              <w:t xml:space="preserve">               /</w:t>
            </w:r>
          </w:p>
        </w:tc>
      </w:tr>
      <w:tr w:rsidR="00D131D5" w:rsidRPr="004B4524" w:rsidTr="007668F1">
        <w:trPr>
          <w:trHeight w:val="300"/>
        </w:trPr>
        <w:tc>
          <w:tcPr>
            <w:tcW w:w="960" w:type="dxa"/>
            <w:tcBorders>
              <w:top w:val="nil"/>
              <w:left w:val="nil"/>
              <w:bottom w:val="single" w:sz="4" w:space="0" w:color="auto"/>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7</w:t>
            </w:r>
          </w:p>
        </w:tc>
        <w:tc>
          <w:tcPr>
            <w:tcW w:w="1100" w:type="dxa"/>
            <w:tcBorders>
              <w:top w:val="nil"/>
              <w:left w:val="nil"/>
              <w:bottom w:val="single" w:sz="4" w:space="0" w:color="auto"/>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L3</w:t>
            </w:r>
          </w:p>
        </w:tc>
        <w:tc>
          <w:tcPr>
            <w:tcW w:w="1180" w:type="dxa"/>
            <w:tcBorders>
              <w:top w:val="nil"/>
              <w:left w:val="nil"/>
              <w:bottom w:val="single" w:sz="4" w:space="0" w:color="auto"/>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66.03</w:t>
            </w:r>
          </w:p>
        </w:tc>
        <w:tc>
          <w:tcPr>
            <w:tcW w:w="2420" w:type="dxa"/>
            <w:tcBorders>
              <w:top w:val="nil"/>
              <w:left w:val="nil"/>
              <w:bottom w:val="single" w:sz="4" w:space="0" w:color="auto"/>
              <w:right w:val="nil"/>
            </w:tcBorders>
            <w:shd w:val="clear" w:color="auto" w:fill="auto"/>
            <w:noWrap/>
            <w:vAlign w:val="bottom"/>
            <w:hideMark/>
          </w:tcPr>
          <w:p w:rsidR="00D131D5" w:rsidRPr="004B4524" w:rsidRDefault="00D131D5" w:rsidP="007668F1">
            <w:pPr>
              <w:spacing w:after="0" w:line="240" w:lineRule="auto"/>
              <w:jc w:val="both"/>
              <w:rPr>
                <w:rFonts w:ascii="Times New Roman" w:eastAsia="Times New Roman" w:hAnsi="Times New Roman"/>
                <w:color w:val="000000"/>
                <w:lang w:eastAsia="zh-CN"/>
              </w:rPr>
            </w:pPr>
            <w:r w:rsidRPr="004B4524">
              <w:rPr>
                <w:rFonts w:ascii="Times New Roman" w:eastAsia="Times New Roman" w:hAnsi="Times New Roman"/>
                <w:color w:val="000000"/>
                <w:lang w:eastAsia="zh-CN"/>
              </w:rPr>
              <w:t> </w:t>
            </w:r>
            <w:r>
              <w:rPr>
                <w:rFonts w:ascii="Times New Roman" w:eastAsia="Times New Roman" w:hAnsi="Times New Roman"/>
                <w:color w:val="000000"/>
                <w:lang w:eastAsia="zh-CN"/>
              </w:rPr>
              <w:t xml:space="preserve">             /</w:t>
            </w:r>
          </w:p>
        </w:tc>
      </w:tr>
    </w:tbl>
    <w:p w:rsidR="00D131D5" w:rsidRDefault="00D131D5" w:rsidP="00D131D5">
      <w:pPr>
        <w:jc w:val="both"/>
      </w:pPr>
    </w:p>
    <w:p w:rsidR="00D131D5" w:rsidRDefault="00D131D5" w:rsidP="00163387">
      <w:pPr>
        <w:spacing w:line="360" w:lineRule="auto"/>
        <w:jc w:val="both"/>
        <w:rPr>
          <w:rFonts w:ascii="Times New Roman" w:hAnsi="Times New Roman"/>
          <w:color w:val="000000" w:themeColor="text1"/>
          <w:sz w:val="24"/>
          <w:szCs w:val="24"/>
        </w:rPr>
      </w:pPr>
    </w:p>
    <w:p w:rsidR="00BB4021" w:rsidRDefault="00BB4021" w:rsidP="00163387">
      <w:pPr>
        <w:spacing w:line="360" w:lineRule="auto"/>
        <w:jc w:val="both"/>
        <w:rPr>
          <w:rFonts w:ascii="Times New Roman" w:hAnsi="Times New Roman"/>
          <w:color w:val="000000" w:themeColor="text1"/>
          <w:sz w:val="24"/>
          <w:szCs w:val="24"/>
        </w:rPr>
      </w:pPr>
    </w:p>
    <w:p w:rsidR="00A324A1" w:rsidRDefault="00A324A1" w:rsidP="00163387">
      <w:pPr>
        <w:jc w:val="both"/>
        <w:rPr>
          <w:rFonts w:ascii="Times New Roman" w:hAnsi="Times New Roman"/>
          <w:sz w:val="24"/>
          <w:szCs w:val="24"/>
        </w:rPr>
        <w:sectPr w:rsidR="00A324A1" w:rsidSect="000E7026">
          <w:pgSz w:w="12240" w:h="15840"/>
          <w:pgMar w:top="1440" w:right="1800" w:bottom="1440" w:left="1800" w:header="720" w:footer="720" w:gutter="0"/>
          <w:cols w:space="720"/>
          <w:docGrid w:linePitch="360"/>
        </w:sectPr>
      </w:pPr>
    </w:p>
    <w:p w:rsidR="00A324A1" w:rsidRPr="000E7026" w:rsidRDefault="00A324A1" w:rsidP="00163387">
      <w:pPr>
        <w:jc w:val="both"/>
        <w:rPr>
          <w:rFonts w:ascii="Times New Roman" w:hAnsi="Times New Roman"/>
          <w:sz w:val="24"/>
          <w:szCs w:val="24"/>
        </w:rPr>
      </w:pPr>
      <w:r w:rsidRPr="000E7026">
        <w:rPr>
          <w:rFonts w:ascii="Times New Roman" w:hAnsi="Times New Roman"/>
          <w:sz w:val="24"/>
          <w:szCs w:val="24"/>
        </w:rPr>
        <w:lastRenderedPageBreak/>
        <w:t xml:space="preserve">Table </w:t>
      </w:r>
      <w:r w:rsidR="00D131D5">
        <w:rPr>
          <w:rFonts w:ascii="Times New Roman" w:hAnsi="Times New Roman"/>
          <w:sz w:val="24"/>
          <w:szCs w:val="24"/>
        </w:rPr>
        <w:t>2</w:t>
      </w:r>
      <w:r w:rsidR="0002400C">
        <w:rPr>
          <w:rFonts w:ascii="Times New Roman" w:hAnsi="Times New Roman"/>
          <w:sz w:val="24"/>
          <w:szCs w:val="24"/>
        </w:rPr>
        <w:t>s</w:t>
      </w:r>
      <w:r w:rsidRPr="000E7026">
        <w:rPr>
          <w:rFonts w:ascii="Times New Roman" w:hAnsi="Times New Roman"/>
          <w:sz w:val="24"/>
          <w:szCs w:val="24"/>
        </w:rPr>
        <w:t>. The planning parameters for VMAT and SPArc.</w:t>
      </w:r>
    </w:p>
    <w:tbl>
      <w:tblPr>
        <w:tblW w:w="5000" w:type="pct"/>
        <w:tblLook w:val="04A0" w:firstRow="1" w:lastRow="0" w:firstColumn="1" w:lastColumn="0" w:noHBand="0" w:noVBand="1"/>
      </w:tblPr>
      <w:tblGrid>
        <w:gridCol w:w="555"/>
        <w:gridCol w:w="730"/>
        <w:gridCol w:w="605"/>
        <w:gridCol w:w="650"/>
        <w:gridCol w:w="758"/>
        <w:gridCol w:w="605"/>
        <w:gridCol w:w="650"/>
        <w:gridCol w:w="730"/>
        <w:gridCol w:w="605"/>
        <w:gridCol w:w="650"/>
        <w:gridCol w:w="758"/>
        <w:gridCol w:w="605"/>
        <w:gridCol w:w="650"/>
        <w:gridCol w:w="267"/>
        <w:gridCol w:w="728"/>
        <w:gridCol w:w="651"/>
        <w:gridCol w:w="731"/>
        <w:gridCol w:w="651"/>
        <w:gridCol w:w="731"/>
        <w:gridCol w:w="650"/>
      </w:tblGrid>
      <w:tr w:rsidR="00A324A1" w:rsidRPr="00A34583" w:rsidTr="002148F6">
        <w:trPr>
          <w:trHeight w:val="300"/>
        </w:trPr>
        <w:tc>
          <w:tcPr>
            <w:tcW w:w="214" w:type="pct"/>
            <w:vMerge w:val="restart"/>
            <w:tcBorders>
              <w:top w:val="single" w:sz="4" w:space="0" w:color="auto"/>
              <w:left w:val="nil"/>
              <w:bottom w:val="single" w:sz="4" w:space="0" w:color="000000"/>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NO.</w:t>
            </w:r>
          </w:p>
        </w:tc>
        <w:tc>
          <w:tcPr>
            <w:tcW w:w="3086" w:type="pct"/>
            <w:gridSpan w:val="12"/>
            <w:tcBorders>
              <w:top w:val="single" w:sz="4" w:space="0" w:color="auto"/>
              <w:left w:val="nil"/>
              <w:bottom w:val="single" w:sz="4" w:space="0" w:color="auto"/>
              <w:right w:val="nil"/>
            </w:tcBorders>
            <w:shd w:val="clear" w:color="auto" w:fill="auto"/>
            <w:vAlign w:val="center"/>
            <w:hideMark/>
          </w:tcPr>
          <w:p w:rsidR="00A324A1" w:rsidRPr="00A34583" w:rsidRDefault="00A324A1" w:rsidP="002148F6">
            <w:pPr>
              <w:spacing w:after="0" w:line="240" w:lineRule="auto"/>
              <w:jc w:val="center"/>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VMAT</w:t>
            </w:r>
          </w:p>
        </w:tc>
        <w:tc>
          <w:tcPr>
            <w:tcW w:w="103" w:type="pct"/>
            <w:tcBorders>
              <w:top w:val="single" w:sz="4" w:space="0" w:color="auto"/>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1598" w:type="pct"/>
            <w:gridSpan w:val="6"/>
            <w:tcBorders>
              <w:top w:val="single" w:sz="4" w:space="0" w:color="auto"/>
              <w:left w:val="nil"/>
              <w:bottom w:val="single" w:sz="4" w:space="0" w:color="auto"/>
              <w:right w:val="nil"/>
            </w:tcBorders>
            <w:shd w:val="clear" w:color="auto" w:fill="auto"/>
            <w:vAlign w:val="center"/>
            <w:hideMark/>
          </w:tcPr>
          <w:p w:rsidR="00A324A1" w:rsidRPr="00A34583" w:rsidRDefault="00A324A1" w:rsidP="002148F6">
            <w:pPr>
              <w:spacing w:after="0" w:line="240" w:lineRule="auto"/>
              <w:jc w:val="center"/>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SPArc</w:t>
            </w:r>
          </w:p>
        </w:tc>
      </w:tr>
      <w:tr w:rsidR="00A324A1" w:rsidRPr="00A34583" w:rsidTr="002148F6">
        <w:trPr>
          <w:trHeight w:val="600"/>
        </w:trPr>
        <w:tc>
          <w:tcPr>
            <w:tcW w:w="214" w:type="pct"/>
            <w:vMerge/>
            <w:tcBorders>
              <w:top w:val="single" w:sz="4" w:space="0" w:color="auto"/>
              <w:left w:val="nil"/>
              <w:bottom w:val="single" w:sz="4" w:space="0" w:color="000000"/>
              <w:right w:val="nil"/>
            </w:tcBorders>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82"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Arc1 CW</w:t>
            </w:r>
          </w:p>
        </w:tc>
        <w:tc>
          <w:tcPr>
            <w:tcW w:w="23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Col1</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Cou1</w:t>
            </w:r>
          </w:p>
        </w:tc>
        <w:tc>
          <w:tcPr>
            <w:tcW w:w="29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Arc2 CCW</w:t>
            </w:r>
          </w:p>
        </w:tc>
        <w:tc>
          <w:tcPr>
            <w:tcW w:w="23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Col2</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Cou2</w:t>
            </w:r>
          </w:p>
        </w:tc>
        <w:tc>
          <w:tcPr>
            <w:tcW w:w="282"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Arc3 CW</w:t>
            </w:r>
          </w:p>
        </w:tc>
        <w:tc>
          <w:tcPr>
            <w:tcW w:w="23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Col3</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Cou3</w:t>
            </w:r>
          </w:p>
        </w:tc>
        <w:tc>
          <w:tcPr>
            <w:tcW w:w="29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Arc4 CCW</w:t>
            </w:r>
          </w:p>
        </w:tc>
        <w:tc>
          <w:tcPr>
            <w:tcW w:w="23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Col4</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Cou4</w:t>
            </w:r>
          </w:p>
        </w:tc>
        <w:tc>
          <w:tcPr>
            <w:tcW w:w="10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28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Arc1 CW</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Cou1</w:t>
            </w:r>
          </w:p>
        </w:tc>
        <w:tc>
          <w:tcPr>
            <w:tcW w:w="282"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Arc2 CW</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Cou2</w:t>
            </w:r>
          </w:p>
        </w:tc>
        <w:tc>
          <w:tcPr>
            <w:tcW w:w="282"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Arc3 CW</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Cou3</w:t>
            </w:r>
          </w:p>
        </w:tc>
      </w:tr>
      <w:tr w:rsidR="00A324A1" w:rsidRPr="00A34583" w:rsidTr="002148F6">
        <w:trPr>
          <w:trHeight w:val="300"/>
        </w:trPr>
        <w:tc>
          <w:tcPr>
            <w:tcW w:w="214"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181-179</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179-181</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90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10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8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90-180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0-90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r>
      <w:tr w:rsidR="00A324A1" w:rsidRPr="00A34583" w:rsidTr="002148F6">
        <w:trPr>
          <w:trHeight w:val="300"/>
        </w:trPr>
        <w:tc>
          <w:tcPr>
            <w:tcW w:w="214"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2</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181-179</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179-181</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90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10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8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110-180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0-70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r>
      <w:tr w:rsidR="00A324A1" w:rsidRPr="00A34583" w:rsidTr="002148F6">
        <w:trPr>
          <w:trHeight w:val="300"/>
        </w:trPr>
        <w:tc>
          <w:tcPr>
            <w:tcW w:w="214"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3</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181-30</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30-181</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90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120-179</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179-120</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90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10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8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90-180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0-140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320-10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r>
      <w:tr w:rsidR="00A324A1" w:rsidRPr="00A34583" w:rsidTr="002148F6">
        <w:trPr>
          <w:trHeight w:val="300"/>
        </w:trPr>
        <w:tc>
          <w:tcPr>
            <w:tcW w:w="214"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4</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181-179</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179-181</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90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10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8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110-180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0-70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r>
      <w:tr w:rsidR="00A324A1" w:rsidRPr="00A34583" w:rsidTr="002148F6">
        <w:trPr>
          <w:trHeight w:val="300"/>
        </w:trPr>
        <w:tc>
          <w:tcPr>
            <w:tcW w:w="214"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5</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240-181</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350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181-240</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179-130</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130-179</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350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10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8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110-180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0-140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320-50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r>
      <w:tr w:rsidR="00A324A1" w:rsidRPr="00A34583" w:rsidTr="002148F6">
        <w:trPr>
          <w:trHeight w:val="300"/>
        </w:trPr>
        <w:tc>
          <w:tcPr>
            <w:tcW w:w="214"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6</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181-179</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179-181</w:t>
            </w: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90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9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3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103"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c>
          <w:tcPr>
            <w:tcW w:w="28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320-180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0-140</w:t>
            </w: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180</w:t>
            </w:r>
          </w:p>
        </w:tc>
        <w:tc>
          <w:tcPr>
            <w:tcW w:w="282"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p>
        </w:tc>
        <w:tc>
          <w:tcPr>
            <w:tcW w:w="251" w:type="pct"/>
            <w:tcBorders>
              <w:top w:val="nil"/>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sz w:val="20"/>
                <w:szCs w:val="20"/>
                <w:lang w:eastAsia="zh-CN"/>
              </w:rPr>
            </w:pPr>
          </w:p>
        </w:tc>
      </w:tr>
      <w:tr w:rsidR="00A324A1" w:rsidRPr="00A34583" w:rsidTr="002148F6">
        <w:trPr>
          <w:trHeight w:val="300"/>
        </w:trPr>
        <w:tc>
          <w:tcPr>
            <w:tcW w:w="214"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7</w:t>
            </w:r>
          </w:p>
        </w:tc>
        <w:tc>
          <w:tcPr>
            <w:tcW w:w="282"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181-179</w:t>
            </w:r>
          </w:p>
        </w:tc>
        <w:tc>
          <w:tcPr>
            <w:tcW w:w="23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10</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9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179-181</w:t>
            </w:r>
          </w:p>
        </w:tc>
        <w:tc>
          <w:tcPr>
            <w:tcW w:w="23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90</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23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29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23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103"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28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320-180</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w:t>
            </w:r>
          </w:p>
        </w:tc>
        <w:tc>
          <w:tcPr>
            <w:tcW w:w="282"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0-140</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180</w:t>
            </w:r>
          </w:p>
        </w:tc>
        <w:tc>
          <w:tcPr>
            <w:tcW w:w="282"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c>
          <w:tcPr>
            <w:tcW w:w="251" w:type="pct"/>
            <w:tcBorders>
              <w:top w:val="nil"/>
              <w:left w:val="nil"/>
              <w:bottom w:val="single" w:sz="4" w:space="0" w:color="auto"/>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 </w:t>
            </w:r>
          </w:p>
        </w:tc>
      </w:tr>
      <w:tr w:rsidR="00A324A1" w:rsidRPr="00A34583" w:rsidTr="002148F6">
        <w:trPr>
          <w:trHeight w:val="300"/>
        </w:trPr>
        <w:tc>
          <w:tcPr>
            <w:tcW w:w="5000" w:type="pct"/>
            <w:gridSpan w:val="20"/>
            <w:tcBorders>
              <w:top w:val="single" w:sz="4" w:space="0" w:color="auto"/>
              <w:left w:val="nil"/>
              <w:bottom w:val="nil"/>
              <w:right w:val="nil"/>
            </w:tcBorders>
            <w:shd w:val="clear" w:color="auto" w:fill="auto"/>
            <w:vAlign w:val="center"/>
            <w:hideMark/>
          </w:tcPr>
          <w:p w:rsidR="00A324A1" w:rsidRPr="00A34583" w:rsidRDefault="00A324A1" w:rsidP="00163387">
            <w:pPr>
              <w:spacing w:after="0" w:line="240" w:lineRule="auto"/>
              <w:jc w:val="both"/>
              <w:rPr>
                <w:rFonts w:ascii="Times New Roman" w:eastAsia="Times New Roman" w:hAnsi="Times New Roman"/>
                <w:color w:val="000000"/>
                <w:sz w:val="20"/>
                <w:szCs w:val="20"/>
                <w:lang w:eastAsia="zh-CN"/>
              </w:rPr>
            </w:pPr>
            <w:r w:rsidRPr="00A34583">
              <w:rPr>
                <w:rFonts w:ascii="Times New Roman" w:eastAsia="Times New Roman" w:hAnsi="Times New Roman"/>
                <w:color w:val="000000"/>
                <w:sz w:val="20"/>
                <w:szCs w:val="20"/>
                <w:lang w:eastAsia="zh-CN"/>
              </w:rPr>
              <w:t>Abbreviations:  Col: collimator angle, Cou: couch angle,CW: Clock Wise  CCW: Counter Clock Wise</w:t>
            </w:r>
          </w:p>
        </w:tc>
      </w:tr>
    </w:tbl>
    <w:p w:rsidR="00A324A1" w:rsidRDefault="00A324A1" w:rsidP="00163387">
      <w:pPr>
        <w:jc w:val="both"/>
      </w:pPr>
    </w:p>
    <w:p w:rsidR="00A324A1" w:rsidRDefault="00A324A1" w:rsidP="00163387">
      <w:pPr>
        <w:jc w:val="both"/>
      </w:pPr>
    </w:p>
    <w:p w:rsidR="00A324A1" w:rsidRDefault="00A324A1" w:rsidP="00163387">
      <w:pPr>
        <w:jc w:val="both"/>
      </w:pPr>
    </w:p>
    <w:p w:rsidR="00A324A1" w:rsidRDefault="00A324A1" w:rsidP="00163387">
      <w:pPr>
        <w:jc w:val="both"/>
      </w:pPr>
    </w:p>
    <w:p w:rsidR="00A324A1" w:rsidRDefault="00A324A1" w:rsidP="00163387">
      <w:pPr>
        <w:jc w:val="both"/>
      </w:pPr>
    </w:p>
    <w:p w:rsidR="00E20959" w:rsidRDefault="00E20959" w:rsidP="00E20959">
      <w:pPr>
        <w:spacing w:line="360" w:lineRule="auto"/>
        <w:jc w:val="both"/>
        <w:rPr>
          <w:rFonts w:ascii="Times New Roman" w:hAnsi="Times New Roman"/>
          <w:color w:val="000000" w:themeColor="text1"/>
          <w:sz w:val="24"/>
          <w:szCs w:val="24"/>
        </w:rPr>
        <w:sectPr w:rsidR="00E20959" w:rsidSect="00A324A1">
          <w:pgSz w:w="15840" w:h="12240" w:orient="landscape"/>
          <w:pgMar w:top="1800" w:right="1440" w:bottom="1800" w:left="1440" w:header="720" w:footer="720" w:gutter="0"/>
          <w:cols w:space="720"/>
          <w:docGrid w:linePitch="360"/>
        </w:sectPr>
      </w:pPr>
    </w:p>
    <w:p w:rsidR="00D131D5" w:rsidRDefault="00D131D5" w:rsidP="00D131D5">
      <w:pPr>
        <w:spacing w:line="360" w:lineRule="auto"/>
        <w:jc w:val="both"/>
        <w:rPr>
          <w:color w:val="000000" w:themeColor="text1"/>
        </w:rPr>
      </w:pPr>
      <w:r w:rsidRPr="00B735BA">
        <w:rPr>
          <w:rFonts w:ascii="Times New Roman" w:hAnsi="Times New Roman"/>
          <w:color w:val="000000" w:themeColor="text1"/>
          <w:sz w:val="24"/>
          <w:szCs w:val="24"/>
        </w:rPr>
        <w:lastRenderedPageBreak/>
        <w:t xml:space="preserve">Table </w:t>
      </w:r>
      <w:r>
        <w:rPr>
          <w:rFonts w:ascii="Times New Roman" w:hAnsi="Times New Roman"/>
          <w:color w:val="000000" w:themeColor="text1"/>
          <w:sz w:val="24"/>
          <w:szCs w:val="24"/>
        </w:rPr>
        <w:t>3s</w:t>
      </w:r>
      <w:r w:rsidRPr="00B735BA">
        <w:rPr>
          <w:rFonts w:ascii="Times New Roman" w:hAnsi="Times New Roman"/>
          <w:color w:val="000000" w:themeColor="text1"/>
          <w:sz w:val="24"/>
          <w:szCs w:val="24"/>
        </w:rPr>
        <w:t xml:space="preserve">. Dosimetry results for the three planning </w:t>
      </w:r>
      <w:r w:rsidRPr="00B735BA">
        <w:rPr>
          <w:rStyle w:val="fontstyle01"/>
          <w:rFonts w:ascii="Times New Roman" w:hAnsi="Times New Roman"/>
          <w:color w:val="000000" w:themeColor="text1"/>
          <w:sz w:val="24"/>
          <w:szCs w:val="24"/>
        </w:rPr>
        <w:t>modalities</w:t>
      </w:r>
      <w:r w:rsidRPr="00B735BA">
        <w:rPr>
          <w:color w:val="000000" w:themeColor="text1"/>
        </w:rPr>
        <w:t>.</w:t>
      </w:r>
    </w:p>
    <w:tbl>
      <w:tblPr>
        <w:tblW w:w="5000" w:type="pct"/>
        <w:tblLook w:val="04A0" w:firstRow="1" w:lastRow="0" w:firstColumn="1" w:lastColumn="0" w:noHBand="0" w:noVBand="1"/>
      </w:tblPr>
      <w:tblGrid>
        <w:gridCol w:w="3276"/>
        <w:gridCol w:w="948"/>
        <w:gridCol w:w="408"/>
        <w:gridCol w:w="881"/>
        <w:gridCol w:w="865"/>
        <w:gridCol w:w="408"/>
        <w:gridCol w:w="802"/>
        <w:gridCol w:w="923"/>
        <w:gridCol w:w="408"/>
        <w:gridCol w:w="859"/>
        <w:gridCol w:w="1660"/>
        <w:gridCol w:w="1522"/>
      </w:tblGrid>
      <w:tr w:rsidR="002148F6" w:rsidRPr="002148F6" w:rsidTr="002148F6">
        <w:trPr>
          <w:trHeight w:val="300"/>
        </w:trPr>
        <w:tc>
          <w:tcPr>
            <w:tcW w:w="1206" w:type="pct"/>
            <w:vMerge w:val="restart"/>
            <w:tcBorders>
              <w:top w:val="single" w:sz="4" w:space="0" w:color="auto"/>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w:t>
            </w:r>
          </w:p>
        </w:tc>
        <w:tc>
          <w:tcPr>
            <w:tcW w:w="880" w:type="pct"/>
            <w:gridSpan w:val="3"/>
            <w:vMerge w:val="restart"/>
            <w:tcBorders>
              <w:top w:val="single" w:sz="4" w:space="0" w:color="auto"/>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VMAT</w:t>
            </w:r>
          </w:p>
        </w:tc>
        <w:tc>
          <w:tcPr>
            <w:tcW w:w="804" w:type="pct"/>
            <w:gridSpan w:val="3"/>
            <w:vMerge w:val="restart"/>
            <w:tcBorders>
              <w:top w:val="single" w:sz="4" w:space="0" w:color="auto"/>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IMPT</w:t>
            </w:r>
          </w:p>
        </w:tc>
        <w:tc>
          <w:tcPr>
            <w:tcW w:w="857" w:type="pct"/>
            <w:gridSpan w:val="3"/>
            <w:vMerge w:val="restart"/>
            <w:tcBorders>
              <w:top w:val="single" w:sz="4" w:space="0" w:color="auto"/>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SPArc</w:t>
            </w:r>
          </w:p>
        </w:tc>
        <w:tc>
          <w:tcPr>
            <w:tcW w:w="653" w:type="pct"/>
            <w:vMerge w:val="restart"/>
            <w:tcBorders>
              <w:top w:val="single" w:sz="4" w:space="0" w:color="auto"/>
              <w:left w:val="nil"/>
              <w:bottom w:val="nil"/>
              <w:right w:val="nil"/>
            </w:tcBorders>
            <w:shd w:val="clear" w:color="auto" w:fill="auto"/>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p value        VMAT vs SPArc</w:t>
            </w:r>
          </w:p>
        </w:tc>
        <w:tc>
          <w:tcPr>
            <w:tcW w:w="599" w:type="pct"/>
            <w:vMerge w:val="restart"/>
            <w:tcBorders>
              <w:top w:val="single" w:sz="4" w:space="0" w:color="auto"/>
              <w:left w:val="nil"/>
              <w:bottom w:val="nil"/>
              <w:right w:val="nil"/>
            </w:tcBorders>
            <w:shd w:val="clear" w:color="auto" w:fill="auto"/>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p value                IMPT vs SPArc</w:t>
            </w:r>
          </w:p>
        </w:tc>
      </w:tr>
      <w:tr w:rsidR="002148F6" w:rsidRPr="002148F6" w:rsidTr="002148F6">
        <w:trPr>
          <w:trHeight w:val="300"/>
        </w:trPr>
        <w:tc>
          <w:tcPr>
            <w:tcW w:w="1206" w:type="pct"/>
            <w:vMerge/>
            <w:tcBorders>
              <w:top w:val="single" w:sz="4" w:space="0" w:color="auto"/>
              <w:left w:val="nil"/>
              <w:bottom w:val="nil"/>
              <w:right w:val="nil"/>
            </w:tcBorders>
            <w:vAlign w:val="center"/>
            <w:hideMark/>
          </w:tcPr>
          <w:p w:rsidR="002148F6" w:rsidRPr="002148F6" w:rsidRDefault="002148F6" w:rsidP="002148F6">
            <w:pPr>
              <w:spacing w:after="0" w:line="240" w:lineRule="auto"/>
              <w:rPr>
                <w:rFonts w:ascii="Times New Roman" w:eastAsia="Times New Roman" w:hAnsi="Times New Roman"/>
                <w:color w:val="000000"/>
                <w:sz w:val="24"/>
                <w:szCs w:val="24"/>
                <w:lang w:eastAsia="zh-CN"/>
              </w:rPr>
            </w:pPr>
          </w:p>
        </w:tc>
        <w:tc>
          <w:tcPr>
            <w:tcW w:w="880" w:type="pct"/>
            <w:gridSpan w:val="3"/>
            <w:vMerge/>
            <w:tcBorders>
              <w:top w:val="single" w:sz="4" w:space="0" w:color="auto"/>
              <w:left w:val="nil"/>
              <w:bottom w:val="nil"/>
              <w:right w:val="nil"/>
            </w:tcBorders>
            <w:vAlign w:val="center"/>
            <w:hideMark/>
          </w:tcPr>
          <w:p w:rsidR="002148F6" w:rsidRPr="002148F6" w:rsidRDefault="002148F6" w:rsidP="002148F6">
            <w:pPr>
              <w:spacing w:after="0" w:line="240" w:lineRule="auto"/>
              <w:rPr>
                <w:rFonts w:ascii="Times New Roman" w:eastAsia="Times New Roman" w:hAnsi="Times New Roman"/>
                <w:color w:val="000000"/>
                <w:sz w:val="24"/>
                <w:szCs w:val="24"/>
                <w:lang w:eastAsia="zh-CN"/>
              </w:rPr>
            </w:pPr>
          </w:p>
        </w:tc>
        <w:tc>
          <w:tcPr>
            <w:tcW w:w="804" w:type="pct"/>
            <w:gridSpan w:val="3"/>
            <w:vMerge/>
            <w:tcBorders>
              <w:top w:val="single" w:sz="4" w:space="0" w:color="auto"/>
              <w:left w:val="nil"/>
              <w:bottom w:val="nil"/>
              <w:right w:val="nil"/>
            </w:tcBorders>
            <w:vAlign w:val="center"/>
            <w:hideMark/>
          </w:tcPr>
          <w:p w:rsidR="002148F6" w:rsidRPr="002148F6" w:rsidRDefault="002148F6" w:rsidP="002148F6">
            <w:pPr>
              <w:spacing w:after="0" w:line="240" w:lineRule="auto"/>
              <w:rPr>
                <w:rFonts w:ascii="Times New Roman" w:eastAsia="Times New Roman" w:hAnsi="Times New Roman"/>
                <w:color w:val="000000"/>
                <w:sz w:val="24"/>
                <w:szCs w:val="24"/>
                <w:lang w:eastAsia="zh-CN"/>
              </w:rPr>
            </w:pPr>
          </w:p>
        </w:tc>
        <w:tc>
          <w:tcPr>
            <w:tcW w:w="857" w:type="pct"/>
            <w:gridSpan w:val="3"/>
            <w:vMerge/>
            <w:tcBorders>
              <w:top w:val="single" w:sz="4" w:space="0" w:color="auto"/>
              <w:left w:val="nil"/>
              <w:bottom w:val="nil"/>
              <w:right w:val="nil"/>
            </w:tcBorders>
            <w:vAlign w:val="center"/>
            <w:hideMark/>
          </w:tcPr>
          <w:p w:rsidR="002148F6" w:rsidRPr="002148F6" w:rsidRDefault="002148F6" w:rsidP="002148F6">
            <w:pPr>
              <w:spacing w:after="0" w:line="240" w:lineRule="auto"/>
              <w:rPr>
                <w:rFonts w:ascii="Times New Roman" w:eastAsia="Times New Roman" w:hAnsi="Times New Roman"/>
                <w:color w:val="000000"/>
                <w:sz w:val="24"/>
                <w:szCs w:val="24"/>
                <w:lang w:eastAsia="zh-CN"/>
              </w:rPr>
            </w:pPr>
          </w:p>
        </w:tc>
        <w:tc>
          <w:tcPr>
            <w:tcW w:w="653" w:type="pct"/>
            <w:vMerge/>
            <w:tcBorders>
              <w:top w:val="single" w:sz="4" w:space="0" w:color="auto"/>
              <w:left w:val="nil"/>
              <w:bottom w:val="nil"/>
              <w:right w:val="nil"/>
            </w:tcBorders>
            <w:vAlign w:val="center"/>
            <w:hideMark/>
          </w:tcPr>
          <w:p w:rsidR="002148F6" w:rsidRPr="002148F6" w:rsidRDefault="002148F6" w:rsidP="002148F6">
            <w:pPr>
              <w:spacing w:after="0" w:line="240" w:lineRule="auto"/>
              <w:rPr>
                <w:rFonts w:ascii="Times New Roman" w:eastAsia="Times New Roman" w:hAnsi="Times New Roman"/>
                <w:color w:val="000000"/>
                <w:sz w:val="24"/>
                <w:szCs w:val="24"/>
                <w:lang w:eastAsia="zh-CN"/>
              </w:rPr>
            </w:pPr>
          </w:p>
        </w:tc>
        <w:tc>
          <w:tcPr>
            <w:tcW w:w="599" w:type="pct"/>
            <w:vMerge/>
            <w:tcBorders>
              <w:top w:val="single" w:sz="4" w:space="0" w:color="auto"/>
              <w:left w:val="nil"/>
              <w:bottom w:val="nil"/>
              <w:right w:val="nil"/>
            </w:tcBorders>
            <w:vAlign w:val="center"/>
            <w:hideMark/>
          </w:tcPr>
          <w:p w:rsidR="002148F6" w:rsidRPr="002148F6" w:rsidRDefault="002148F6" w:rsidP="002148F6">
            <w:pPr>
              <w:spacing w:after="0" w:line="240" w:lineRule="auto"/>
              <w:rPr>
                <w:rFonts w:ascii="Times New Roman" w:eastAsia="Times New Roman" w:hAnsi="Times New Roman"/>
                <w:color w:val="000000"/>
                <w:sz w:val="24"/>
                <w:szCs w:val="24"/>
                <w:lang w:eastAsia="zh-CN"/>
              </w:rPr>
            </w:pPr>
          </w:p>
        </w:tc>
      </w:tr>
      <w:tr w:rsidR="002148F6" w:rsidRPr="002148F6" w:rsidTr="002148F6">
        <w:trPr>
          <w:trHeight w:val="315"/>
        </w:trPr>
        <w:tc>
          <w:tcPr>
            <w:tcW w:w="1206" w:type="pct"/>
            <w:tcBorders>
              <w:top w:val="single" w:sz="4" w:space="0" w:color="auto"/>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PTVV100%(%)</w:t>
            </w:r>
          </w:p>
        </w:tc>
        <w:tc>
          <w:tcPr>
            <w:tcW w:w="379" w:type="pct"/>
            <w:tcBorders>
              <w:top w:val="single" w:sz="4" w:space="0" w:color="auto"/>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92.9</w:t>
            </w:r>
          </w:p>
        </w:tc>
        <w:tc>
          <w:tcPr>
            <w:tcW w:w="148" w:type="pct"/>
            <w:tcBorders>
              <w:top w:val="single" w:sz="4" w:space="0" w:color="auto"/>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single" w:sz="4" w:space="0" w:color="auto"/>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2.0</w:t>
            </w:r>
          </w:p>
        </w:tc>
        <w:tc>
          <w:tcPr>
            <w:tcW w:w="347" w:type="pct"/>
            <w:tcBorders>
              <w:top w:val="single" w:sz="4" w:space="0" w:color="auto"/>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92.7</w:t>
            </w:r>
          </w:p>
        </w:tc>
        <w:tc>
          <w:tcPr>
            <w:tcW w:w="135" w:type="pct"/>
            <w:tcBorders>
              <w:top w:val="single" w:sz="4" w:space="0" w:color="auto"/>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single" w:sz="4" w:space="0" w:color="auto"/>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2.0</w:t>
            </w:r>
          </w:p>
        </w:tc>
        <w:tc>
          <w:tcPr>
            <w:tcW w:w="369" w:type="pct"/>
            <w:tcBorders>
              <w:top w:val="single" w:sz="4" w:space="0" w:color="auto"/>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95.0</w:t>
            </w:r>
          </w:p>
        </w:tc>
        <w:tc>
          <w:tcPr>
            <w:tcW w:w="144" w:type="pct"/>
            <w:tcBorders>
              <w:top w:val="single" w:sz="4" w:space="0" w:color="auto"/>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single" w:sz="4" w:space="0" w:color="auto"/>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w:t>
            </w:r>
          </w:p>
        </w:tc>
        <w:tc>
          <w:tcPr>
            <w:tcW w:w="653" w:type="pct"/>
            <w:tcBorders>
              <w:top w:val="single" w:sz="4" w:space="0" w:color="auto"/>
              <w:left w:val="nil"/>
              <w:bottom w:val="nil"/>
              <w:right w:val="nil"/>
            </w:tcBorders>
            <w:shd w:val="clear" w:color="auto" w:fill="auto"/>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0.04</w:t>
            </w:r>
          </w:p>
        </w:tc>
        <w:tc>
          <w:tcPr>
            <w:tcW w:w="599" w:type="pct"/>
            <w:tcBorders>
              <w:top w:val="single" w:sz="4" w:space="0" w:color="auto"/>
              <w:left w:val="nil"/>
              <w:bottom w:val="nil"/>
              <w:right w:val="nil"/>
            </w:tcBorders>
            <w:shd w:val="clear" w:color="auto" w:fill="auto"/>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0.04</w:t>
            </w:r>
          </w:p>
        </w:tc>
      </w:tr>
      <w:tr w:rsidR="002148F6" w:rsidRPr="002148F6" w:rsidTr="002148F6">
        <w:trPr>
          <w:trHeight w:val="315"/>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Cord Dmax (Gy(RBE))</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11.07</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2.21</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10.96</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2.29</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10.21</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2.16</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0.03</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&lt;0.05</w:t>
            </w:r>
          </w:p>
        </w:tc>
      </w:tr>
      <w:tr w:rsidR="002148F6" w:rsidRPr="002148F6" w:rsidTr="002148F6">
        <w:trPr>
          <w:trHeight w:val="319"/>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Cord D0.35cm3 (Gy(RBE))</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8.82</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1.71</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9.13</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2.15</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8.01</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2.23</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0.08</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0.08</w:t>
            </w:r>
          </w:p>
        </w:tc>
      </w:tr>
      <w:tr w:rsidR="002148F6" w:rsidRPr="002148F6" w:rsidTr="002148F6">
        <w:trPr>
          <w:trHeight w:val="319"/>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Partial Cord D10% (Gy(RBE))</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9.77</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0.62</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10.39</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0.50</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8.71</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0.25</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0.11</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0.11</w:t>
            </w:r>
          </w:p>
        </w:tc>
      </w:tr>
      <w:tr w:rsidR="002148F6" w:rsidRPr="002148F6" w:rsidTr="002148F6">
        <w:trPr>
          <w:trHeight w:val="319"/>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Partial Cord Dmean (Gy(RBE))</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6.07</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3.41</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6.79</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3.81</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6.73</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2.23</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1.00</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1.00</w:t>
            </w:r>
          </w:p>
        </w:tc>
      </w:tr>
      <w:tr w:rsidR="002148F6" w:rsidRPr="002148F6" w:rsidTr="002148F6">
        <w:trPr>
          <w:trHeight w:val="319"/>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Lung D1000cm3 (Gy(RBE))</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1.17</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0.98</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0.05</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0.09</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0.07</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0.11</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0.04</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0.18</w:t>
            </w:r>
          </w:p>
        </w:tc>
      </w:tr>
      <w:tr w:rsidR="002148F6" w:rsidRPr="002148F6" w:rsidTr="002148F6">
        <w:trPr>
          <w:trHeight w:val="319"/>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Esophagus D5cm3 (Gy(RBE))</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3.80</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1.92</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1.58</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1.59</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1.76</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1.35</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0.50</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0.08</w:t>
            </w:r>
          </w:p>
        </w:tc>
      </w:tr>
      <w:tr w:rsidR="002148F6" w:rsidRPr="002148F6" w:rsidTr="002148F6">
        <w:trPr>
          <w:trHeight w:val="319"/>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Heart Dmean (Gy(RBE))</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1.89</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0.25</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0.04</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0.04</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0.14</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0.15</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0.11</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0.59</w:t>
            </w:r>
          </w:p>
        </w:tc>
      </w:tr>
      <w:tr w:rsidR="002148F6" w:rsidRPr="002148F6" w:rsidTr="002148F6">
        <w:trPr>
          <w:trHeight w:val="319"/>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CI</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0.80</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0.05</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0.74</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0.06</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0.76</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0.05</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0.08</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0.67</w:t>
            </w:r>
          </w:p>
        </w:tc>
      </w:tr>
      <w:tr w:rsidR="002148F6" w:rsidRPr="002148F6" w:rsidTr="002148F6">
        <w:trPr>
          <w:trHeight w:val="319"/>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R50</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5.56</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0.72</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4.82</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0.55</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4.24</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0.70</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0.02</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0.02</w:t>
            </w:r>
          </w:p>
        </w:tc>
      </w:tr>
      <w:tr w:rsidR="002148F6" w:rsidRPr="002148F6" w:rsidTr="002148F6">
        <w:trPr>
          <w:trHeight w:val="319"/>
        </w:trPr>
        <w:tc>
          <w:tcPr>
            <w:tcW w:w="1206" w:type="pct"/>
            <w:tcBorders>
              <w:top w:val="nil"/>
              <w:left w:val="nil"/>
              <w:bottom w:val="nil"/>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ID(Gy · L)</w:t>
            </w:r>
          </w:p>
        </w:tc>
        <w:tc>
          <w:tcPr>
            <w:tcW w:w="37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15.11</w:t>
            </w:r>
          </w:p>
        </w:tc>
        <w:tc>
          <w:tcPr>
            <w:tcW w:w="148"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3.24</w:t>
            </w:r>
          </w:p>
        </w:tc>
        <w:tc>
          <w:tcPr>
            <w:tcW w:w="347"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6.75</w:t>
            </w:r>
          </w:p>
        </w:tc>
        <w:tc>
          <w:tcPr>
            <w:tcW w:w="135"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1.97</w:t>
            </w:r>
          </w:p>
        </w:tc>
        <w:tc>
          <w:tcPr>
            <w:tcW w:w="36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6.49</w:t>
            </w:r>
          </w:p>
        </w:tc>
        <w:tc>
          <w:tcPr>
            <w:tcW w:w="1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1.90</w:t>
            </w:r>
          </w:p>
        </w:tc>
        <w:tc>
          <w:tcPr>
            <w:tcW w:w="653"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0.02</w:t>
            </w:r>
          </w:p>
        </w:tc>
        <w:tc>
          <w:tcPr>
            <w:tcW w:w="599" w:type="pct"/>
            <w:tcBorders>
              <w:top w:val="nil"/>
              <w:left w:val="nil"/>
              <w:bottom w:val="nil"/>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0.46</w:t>
            </w:r>
          </w:p>
        </w:tc>
      </w:tr>
      <w:tr w:rsidR="002148F6" w:rsidRPr="002148F6" w:rsidTr="002148F6">
        <w:trPr>
          <w:trHeight w:val="80"/>
        </w:trPr>
        <w:tc>
          <w:tcPr>
            <w:tcW w:w="1206" w:type="pct"/>
            <w:tcBorders>
              <w:top w:val="nil"/>
              <w:left w:val="nil"/>
              <w:bottom w:val="single" w:sz="4" w:space="0" w:color="auto"/>
              <w:right w:val="nil"/>
            </w:tcBorders>
            <w:shd w:val="clear" w:color="auto" w:fill="auto"/>
            <w:noWrap/>
            <w:vAlign w:val="center"/>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The probability of SM</w:t>
            </w:r>
          </w:p>
        </w:tc>
        <w:tc>
          <w:tcPr>
            <w:tcW w:w="379"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4.3%</w:t>
            </w:r>
          </w:p>
        </w:tc>
        <w:tc>
          <w:tcPr>
            <w:tcW w:w="148"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53"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4.5%</w:t>
            </w:r>
          </w:p>
        </w:tc>
        <w:tc>
          <w:tcPr>
            <w:tcW w:w="347"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4.9%</w:t>
            </w:r>
          </w:p>
        </w:tc>
        <w:tc>
          <w:tcPr>
            <w:tcW w:w="135"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22"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4.6%</w:t>
            </w:r>
          </w:p>
        </w:tc>
        <w:tc>
          <w:tcPr>
            <w:tcW w:w="369"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2.7%</w:t>
            </w:r>
          </w:p>
        </w:tc>
        <w:tc>
          <w:tcPr>
            <w:tcW w:w="144"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 xml:space="preserve"> ±</w:t>
            </w:r>
          </w:p>
        </w:tc>
        <w:tc>
          <w:tcPr>
            <w:tcW w:w="344"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2.9%</w:t>
            </w:r>
          </w:p>
        </w:tc>
        <w:tc>
          <w:tcPr>
            <w:tcW w:w="653"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0.03</w:t>
            </w:r>
          </w:p>
        </w:tc>
        <w:tc>
          <w:tcPr>
            <w:tcW w:w="599" w:type="pct"/>
            <w:tcBorders>
              <w:top w:val="nil"/>
              <w:left w:val="nil"/>
              <w:bottom w:val="single" w:sz="4" w:space="0" w:color="auto"/>
              <w:right w:val="nil"/>
            </w:tcBorders>
            <w:shd w:val="clear" w:color="auto" w:fill="auto"/>
            <w:noWrap/>
            <w:vAlign w:val="bottom"/>
            <w:hideMark/>
          </w:tcPr>
          <w:p w:rsidR="002148F6" w:rsidRPr="002148F6" w:rsidRDefault="002148F6" w:rsidP="002148F6">
            <w:pPr>
              <w:spacing w:after="0" w:line="240" w:lineRule="auto"/>
              <w:jc w:val="center"/>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0.04</w:t>
            </w:r>
          </w:p>
        </w:tc>
      </w:tr>
      <w:tr w:rsidR="002148F6" w:rsidRPr="002148F6" w:rsidTr="002148F6">
        <w:trPr>
          <w:trHeight w:val="276"/>
        </w:trPr>
        <w:tc>
          <w:tcPr>
            <w:tcW w:w="5000" w:type="pct"/>
            <w:gridSpan w:val="12"/>
            <w:vMerge w:val="restart"/>
            <w:tcBorders>
              <w:top w:val="single" w:sz="4" w:space="0" w:color="auto"/>
              <w:left w:val="nil"/>
              <w:bottom w:val="nil"/>
              <w:right w:val="nil"/>
            </w:tcBorders>
            <w:shd w:val="clear" w:color="auto" w:fill="auto"/>
            <w:vAlign w:val="bottom"/>
            <w:hideMark/>
          </w:tcPr>
          <w:p w:rsidR="002148F6" w:rsidRPr="002148F6" w:rsidRDefault="002148F6" w:rsidP="002148F6">
            <w:pPr>
              <w:spacing w:after="0" w:line="240" w:lineRule="auto"/>
              <w:rPr>
                <w:rFonts w:ascii="Times New Roman" w:eastAsia="Times New Roman" w:hAnsi="Times New Roman"/>
                <w:color w:val="000000"/>
                <w:sz w:val="24"/>
                <w:szCs w:val="24"/>
                <w:lang w:eastAsia="zh-CN"/>
              </w:rPr>
            </w:pPr>
            <w:r w:rsidRPr="002148F6">
              <w:rPr>
                <w:rFonts w:ascii="Times New Roman" w:eastAsia="Times New Roman" w:hAnsi="Times New Roman"/>
                <w:color w:val="000000"/>
                <w:sz w:val="24"/>
                <w:szCs w:val="24"/>
                <w:lang w:eastAsia="zh-CN"/>
              </w:rPr>
              <w:t>Abbreviations:  Cl conformality index, ID integral dose,SM,radiation myelopathy.</w:t>
            </w:r>
          </w:p>
        </w:tc>
      </w:tr>
      <w:tr w:rsidR="002148F6" w:rsidRPr="002148F6" w:rsidTr="002148F6">
        <w:trPr>
          <w:trHeight w:val="300"/>
        </w:trPr>
        <w:tc>
          <w:tcPr>
            <w:tcW w:w="5000" w:type="pct"/>
            <w:gridSpan w:val="12"/>
            <w:vMerge/>
            <w:tcBorders>
              <w:top w:val="single" w:sz="4" w:space="0" w:color="auto"/>
              <w:left w:val="nil"/>
              <w:bottom w:val="nil"/>
              <w:right w:val="nil"/>
            </w:tcBorders>
            <w:vAlign w:val="center"/>
            <w:hideMark/>
          </w:tcPr>
          <w:p w:rsidR="002148F6" w:rsidRPr="002148F6" w:rsidRDefault="002148F6" w:rsidP="002148F6">
            <w:pPr>
              <w:spacing w:after="0" w:line="240" w:lineRule="auto"/>
              <w:rPr>
                <w:rFonts w:ascii="Times New Roman" w:eastAsia="Times New Roman" w:hAnsi="Times New Roman"/>
                <w:color w:val="000000"/>
                <w:sz w:val="24"/>
                <w:szCs w:val="24"/>
                <w:lang w:eastAsia="zh-CN"/>
              </w:rPr>
            </w:pPr>
          </w:p>
        </w:tc>
      </w:tr>
    </w:tbl>
    <w:p w:rsidR="002148F6" w:rsidRDefault="002148F6" w:rsidP="00244ACA">
      <w:pPr>
        <w:jc w:val="both"/>
        <w:rPr>
          <w:rFonts w:ascii="Times New Roman" w:hAnsi="Times New Roman"/>
          <w:sz w:val="24"/>
          <w:szCs w:val="24"/>
        </w:rPr>
        <w:sectPr w:rsidR="002148F6" w:rsidSect="00D131D5">
          <w:pgSz w:w="15840" w:h="12240" w:orient="landscape"/>
          <w:pgMar w:top="1800" w:right="1440" w:bottom="1800" w:left="1440" w:header="720" w:footer="720" w:gutter="0"/>
          <w:cols w:space="720"/>
          <w:docGrid w:linePitch="360"/>
        </w:sectPr>
      </w:pPr>
    </w:p>
    <w:p w:rsidR="008D558F" w:rsidRPr="00875CA6" w:rsidRDefault="008D558F" w:rsidP="008D558F">
      <w:pPr>
        <w:spacing w:line="360" w:lineRule="auto"/>
        <w:rPr>
          <w:rFonts w:ascii="Times New Roman" w:eastAsia="Times New Roman" w:hAnsi="Times New Roman"/>
          <w:color w:val="000000" w:themeColor="text1"/>
          <w:sz w:val="24"/>
          <w:szCs w:val="24"/>
        </w:rPr>
      </w:pPr>
      <w:r w:rsidRPr="00875CA6">
        <w:rPr>
          <w:rFonts w:ascii="Times New Roman" w:eastAsia="Times New Roman" w:hAnsi="Times New Roman"/>
          <w:color w:val="000000" w:themeColor="text1"/>
          <w:sz w:val="24"/>
          <w:szCs w:val="24"/>
        </w:rPr>
        <w:lastRenderedPageBreak/>
        <w:t>Table 4s. Dosimetry results for SPArc vs. SPArc With Range shifter (mean ±SD)</w:t>
      </w:r>
    </w:p>
    <w:tbl>
      <w:tblPr>
        <w:tblW w:w="5000" w:type="pct"/>
        <w:tblLook w:val="04A0" w:firstRow="1" w:lastRow="0" w:firstColumn="1" w:lastColumn="0" w:noHBand="0" w:noVBand="1"/>
      </w:tblPr>
      <w:tblGrid>
        <w:gridCol w:w="3524"/>
        <w:gridCol w:w="1168"/>
        <w:gridCol w:w="444"/>
        <w:gridCol w:w="921"/>
        <w:gridCol w:w="1186"/>
        <w:gridCol w:w="461"/>
        <w:gridCol w:w="936"/>
      </w:tblGrid>
      <w:tr w:rsidR="000A5727" w:rsidRPr="000A5727" w:rsidTr="000A5727">
        <w:trPr>
          <w:trHeight w:val="300"/>
        </w:trPr>
        <w:tc>
          <w:tcPr>
            <w:tcW w:w="2049" w:type="pct"/>
            <w:tcBorders>
              <w:top w:val="single" w:sz="4" w:space="0" w:color="auto"/>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w:t>
            </w:r>
          </w:p>
        </w:tc>
        <w:tc>
          <w:tcPr>
            <w:tcW w:w="1495" w:type="pct"/>
            <w:gridSpan w:val="3"/>
            <w:tcBorders>
              <w:top w:val="single" w:sz="4" w:space="0" w:color="auto"/>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SPArc</w:t>
            </w:r>
          </w:p>
        </w:tc>
        <w:tc>
          <w:tcPr>
            <w:tcW w:w="1456" w:type="pct"/>
            <w:gridSpan w:val="3"/>
            <w:tcBorders>
              <w:top w:val="single" w:sz="4" w:space="0" w:color="auto"/>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SPArc With Range Shift</w:t>
            </w:r>
          </w:p>
        </w:tc>
      </w:tr>
      <w:tr w:rsidR="000A5727" w:rsidRPr="000A5727" w:rsidTr="000A5727">
        <w:trPr>
          <w:trHeight w:val="315"/>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Cord Dmax (Gy[RBE])</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10.21</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2.16</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11.26</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2.28</w:t>
            </w:r>
          </w:p>
        </w:tc>
      </w:tr>
      <w:tr w:rsidR="000A5727" w:rsidRPr="000A5727" w:rsidTr="000A5727">
        <w:trPr>
          <w:trHeight w:val="319"/>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Cord D0.35cm3 (Gy[RBE])</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8.01</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2.23</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8.88</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1.87</w:t>
            </w:r>
          </w:p>
        </w:tc>
      </w:tr>
      <w:tr w:rsidR="000A5727" w:rsidRPr="000A5727" w:rsidTr="000A5727">
        <w:trPr>
          <w:trHeight w:val="319"/>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Partial Cord D10% (Gy[RBE])</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8.71</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0.25</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9.71</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0.26</w:t>
            </w:r>
          </w:p>
        </w:tc>
      </w:tr>
      <w:tr w:rsidR="000A5727" w:rsidRPr="000A5727" w:rsidTr="000A5727">
        <w:trPr>
          <w:trHeight w:val="319"/>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Partial Cord Dmean (Gy[RBE])</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6.73</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2.23</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7.67</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0.37</w:t>
            </w:r>
          </w:p>
        </w:tc>
      </w:tr>
      <w:tr w:rsidR="000A5727" w:rsidRPr="000A5727" w:rsidTr="000A5727">
        <w:trPr>
          <w:trHeight w:val="319"/>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Lung D1000cm3 (Gy[RBE])</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0.07</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0.11</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0.22</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0.40</w:t>
            </w:r>
          </w:p>
        </w:tc>
      </w:tr>
      <w:tr w:rsidR="000A5727" w:rsidRPr="000A5727" w:rsidTr="000A5727">
        <w:trPr>
          <w:trHeight w:val="319"/>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Esophagus D5cm3 (Gy[RBE])</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1.76</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1.35</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6.31</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5.45</w:t>
            </w:r>
          </w:p>
        </w:tc>
      </w:tr>
      <w:tr w:rsidR="000A5727" w:rsidRPr="000A5727" w:rsidTr="000A5727">
        <w:trPr>
          <w:trHeight w:val="319"/>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Heart Dmean (Gy[RBE])</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0.14</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0.15</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0.51</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0.57</w:t>
            </w:r>
          </w:p>
        </w:tc>
      </w:tr>
      <w:tr w:rsidR="000A5727" w:rsidRPr="000A5727" w:rsidTr="000A5727">
        <w:trPr>
          <w:trHeight w:val="319"/>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CI</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0.76</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0.05</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0.76</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0.04</w:t>
            </w:r>
          </w:p>
        </w:tc>
      </w:tr>
      <w:tr w:rsidR="000A5727" w:rsidRPr="000A5727" w:rsidTr="000A5727">
        <w:trPr>
          <w:trHeight w:val="319"/>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R50</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4.24</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0.70</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5.66</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1.01</w:t>
            </w:r>
          </w:p>
        </w:tc>
      </w:tr>
      <w:tr w:rsidR="000A5727" w:rsidRPr="000A5727" w:rsidTr="000A5727">
        <w:trPr>
          <w:trHeight w:val="319"/>
        </w:trPr>
        <w:tc>
          <w:tcPr>
            <w:tcW w:w="2049" w:type="pct"/>
            <w:tcBorders>
              <w:top w:val="nil"/>
              <w:left w:val="nil"/>
              <w:bottom w:val="nil"/>
              <w:right w:val="nil"/>
            </w:tcBorders>
            <w:shd w:val="clear" w:color="auto" w:fill="auto"/>
            <w:noWrap/>
            <w:vAlign w:val="center"/>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ID(Gy · L)</w:t>
            </w:r>
          </w:p>
        </w:tc>
        <w:tc>
          <w:tcPr>
            <w:tcW w:w="686"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6.49</w:t>
            </w:r>
          </w:p>
        </w:tc>
        <w:tc>
          <w:tcPr>
            <w:tcW w:w="267"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42"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1.90</w:t>
            </w:r>
          </w:p>
        </w:tc>
        <w:tc>
          <w:tcPr>
            <w:tcW w:w="66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8.52</w:t>
            </w:r>
          </w:p>
        </w:tc>
        <w:tc>
          <w:tcPr>
            <w:tcW w:w="260"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 xml:space="preserve"> ±</w:t>
            </w:r>
          </w:p>
        </w:tc>
        <w:tc>
          <w:tcPr>
            <w:tcW w:w="528" w:type="pct"/>
            <w:tcBorders>
              <w:top w:val="nil"/>
              <w:left w:val="nil"/>
              <w:bottom w:val="nil"/>
              <w:right w:val="nil"/>
            </w:tcBorders>
            <w:shd w:val="clear" w:color="auto" w:fill="auto"/>
            <w:noWrap/>
            <w:vAlign w:val="bottom"/>
            <w:hideMark/>
          </w:tcPr>
          <w:p w:rsidR="000A5727" w:rsidRPr="000A5727" w:rsidRDefault="000A5727" w:rsidP="000A5727">
            <w:pPr>
              <w:spacing w:after="0" w:line="240" w:lineRule="auto"/>
              <w:jc w:val="center"/>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1.88</w:t>
            </w:r>
          </w:p>
        </w:tc>
      </w:tr>
      <w:tr w:rsidR="000A5727" w:rsidRPr="000A5727" w:rsidTr="000A5727">
        <w:trPr>
          <w:trHeight w:val="285"/>
        </w:trPr>
        <w:tc>
          <w:tcPr>
            <w:tcW w:w="5000" w:type="pct"/>
            <w:gridSpan w:val="7"/>
            <w:tcBorders>
              <w:top w:val="single" w:sz="4" w:space="0" w:color="auto"/>
              <w:left w:val="nil"/>
              <w:bottom w:val="nil"/>
              <w:right w:val="nil"/>
            </w:tcBorders>
            <w:shd w:val="clear" w:color="auto" w:fill="auto"/>
            <w:vAlign w:val="bottom"/>
            <w:hideMark/>
          </w:tcPr>
          <w:p w:rsidR="000A5727" w:rsidRPr="000A5727" w:rsidRDefault="000A5727" w:rsidP="000A5727">
            <w:pPr>
              <w:spacing w:after="0" w:line="240" w:lineRule="auto"/>
              <w:rPr>
                <w:rFonts w:ascii="Times New Roman" w:eastAsia="Times New Roman" w:hAnsi="Times New Roman"/>
                <w:color w:val="000000"/>
                <w:sz w:val="24"/>
                <w:szCs w:val="24"/>
                <w:lang w:eastAsia="zh-CN"/>
              </w:rPr>
            </w:pPr>
            <w:r w:rsidRPr="000A5727">
              <w:rPr>
                <w:rFonts w:ascii="Times New Roman" w:eastAsia="Times New Roman" w:hAnsi="Times New Roman"/>
                <w:color w:val="000000"/>
                <w:sz w:val="24"/>
                <w:szCs w:val="24"/>
                <w:lang w:eastAsia="zh-CN"/>
              </w:rPr>
              <w:t>Abbreviations:  Cl conformality index, ID integral dose.</w:t>
            </w:r>
          </w:p>
        </w:tc>
      </w:tr>
    </w:tbl>
    <w:p w:rsidR="008D558F" w:rsidRDefault="008D558F" w:rsidP="00244ACA">
      <w:pPr>
        <w:jc w:val="both"/>
        <w:rPr>
          <w:rFonts w:ascii="Times New Roman" w:hAnsi="Times New Roman"/>
          <w:sz w:val="24"/>
          <w:szCs w:val="24"/>
        </w:rPr>
      </w:pPr>
    </w:p>
    <w:p w:rsidR="008D558F" w:rsidRDefault="008D558F"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7A6FD2" w:rsidRDefault="007A6FD2" w:rsidP="00244ACA">
      <w:pPr>
        <w:jc w:val="both"/>
        <w:rPr>
          <w:rFonts w:ascii="Times New Roman" w:hAnsi="Times New Roman"/>
          <w:sz w:val="24"/>
          <w:szCs w:val="24"/>
        </w:rPr>
      </w:pPr>
    </w:p>
    <w:p w:rsidR="008D558F" w:rsidRDefault="008D558F" w:rsidP="00244ACA">
      <w:pPr>
        <w:jc w:val="both"/>
        <w:rPr>
          <w:rFonts w:ascii="Times New Roman" w:hAnsi="Times New Roman"/>
          <w:sz w:val="24"/>
          <w:szCs w:val="24"/>
        </w:rPr>
      </w:pPr>
    </w:p>
    <w:p w:rsidR="008D558F" w:rsidRDefault="008D558F" w:rsidP="00244ACA">
      <w:pPr>
        <w:jc w:val="both"/>
        <w:rPr>
          <w:rFonts w:ascii="Times New Roman" w:hAnsi="Times New Roman"/>
          <w:sz w:val="24"/>
          <w:szCs w:val="24"/>
        </w:rPr>
      </w:pPr>
    </w:p>
    <w:p w:rsidR="0054572E" w:rsidRDefault="0054572E" w:rsidP="00244ACA">
      <w:pPr>
        <w:jc w:val="both"/>
        <w:rPr>
          <w:rFonts w:ascii="Times New Roman" w:hAnsi="Times New Roman"/>
          <w:sz w:val="24"/>
          <w:szCs w:val="24"/>
        </w:rPr>
      </w:pPr>
    </w:p>
    <w:p w:rsidR="0054572E" w:rsidRDefault="0054572E" w:rsidP="00244ACA">
      <w:pPr>
        <w:jc w:val="both"/>
        <w:rPr>
          <w:rFonts w:ascii="Times New Roman" w:hAnsi="Times New Roman"/>
          <w:sz w:val="24"/>
          <w:szCs w:val="24"/>
        </w:rPr>
      </w:pPr>
    </w:p>
    <w:p w:rsidR="0054572E" w:rsidRDefault="0054572E" w:rsidP="00244ACA">
      <w:pPr>
        <w:jc w:val="both"/>
        <w:rPr>
          <w:rFonts w:ascii="Times New Roman" w:hAnsi="Times New Roman"/>
          <w:sz w:val="24"/>
          <w:szCs w:val="24"/>
        </w:rPr>
      </w:pPr>
    </w:p>
    <w:p w:rsidR="00E20959" w:rsidRPr="00A001C0" w:rsidRDefault="00A001C0" w:rsidP="00244ACA">
      <w:pPr>
        <w:jc w:val="both"/>
        <w:rPr>
          <w:rFonts w:ascii="Times New Roman" w:hAnsi="Times New Roman"/>
          <w:sz w:val="24"/>
          <w:szCs w:val="24"/>
        </w:rPr>
      </w:pPr>
      <w:r w:rsidRPr="00A001C0">
        <w:rPr>
          <w:rFonts w:ascii="Times New Roman" w:hAnsi="Times New Roman"/>
          <w:sz w:val="24"/>
          <w:szCs w:val="24"/>
        </w:rPr>
        <w:lastRenderedPageBreak/>
        <w:t>Reference</w:t>
      </w:r>
      <w:r w:rsidR="006A2B50">
        <w:rPr>
          <w:rFonts w:ascii="Times New Roman" w:hAnsi="Times New Roman"/>
          <w:sz w:val="24"/>
          <w:szCs w:val="24"/>
        </w:rPr>
        <w:t xml:space="preserve"> in supplemental document</w:t>
      </w:r>
      <w:r w:rsidRPr="00A001C0">
        <w:rPr>
          <w:rFonts w:ascii="Times New Roman" w:hAnsi="Times New Roman"/>
          <w:sz w:val="24"/>
          <w:szCs w:val="24"/>
        </w:rPr>
        <w:t>:</w:t>
      </w:r>
    </w:p>
    <w:p w:rsidR="00E501E5" w:rsidRPr="00697F4A" w:rsidRDefault="00A001C0" w:rsidP="00E501E5">
      <w:pPr>
        <w:pStyle w:val="Bibliography"/>
        <w:rPr>
          <w:rFonts w:ascii="Times New Roman" w:hAnsi="Times New Roman"/>
          <w:sz w:val="24"/>
          <w:szCs w:val="24"/>
        </w:rPr>
      </w:pPr>
      <w:r w:rsidRPr="00697F4A">
        <w:rPr>
          <w:rFonts w:ascii="Times New Roman" w:hAnsi="Times New Roman"/>
          <w:sz w:val="24"/>
          <w:szCs w:val="24"/>
        </w:rPr>
        <w:fldChar w:fldCharType="begin"/>
      </w:r>
      <w:r w:rsidR="00E501E5" w:rsidRPr="00697F4A">
        <w:rPr>
          <w:rFonts w:ascii="Times New Roman" w:hAnsi="Times New Roman"/>
          <w:sz w:val="24"/>
          <w:szCs w:val="24"/>
        </w:rPr>
        <w:instrText xml:space="preserve"> ADDIN ZOTERO_BIBL {"uncited":[],"omitted":[],"custom":[]} CSL_BIBLIOGRAPHY </w:instrText>
      </w:r>
      <w:r w:rsidRPr="00697F4A">
        <w:rPr>
          <w:rFonts w:ascii="Times New Roman" w:hAnsi="Times New Roman"/>
          <w:sz w:val="24"/>
          <w:szCs w:val="24"/>
        </w:rPr>
        <w:fldChar w:fldCharType="separate"/>
      </w:r>
      <w:r w:rsidR="00E501E5" w:rsidRPr="00697F4A">
        <w:rPr>
          <w:rFonts w:ascii="Times New Roman" w:hAnsi="Times New Roman"/>
          <w:sz w:val="24"/>
          <w:szCs w:val="24"/>
        </w:rPr>
        <w:t xml:space="preserve">1. Ding X, Li X, Zhang JM, </w:t>
      </w:r>
      <w:r w:rsidR="00E501E5" w:rsidRPr="00697F4A">
        <w:rPr>
          <w:rFonts w:ascii="Times New Roman" w:hAnsi="Times New Roman"/>
          <w:i/>
          <w:iCs/>
          <w:sz w:val="24"/>
          <w:szCs w:val="24"/>
        </w:rPr>
        <w:t>et al.</w:t>
      </w:r>
      <w:r w:rsidR="00E501E5" w:rsidRPr="00697F4A">
        <w:rPr>
          <w:rFonts w:ascii="Times New Roman" w:hAnsi="Times New Roman"/>
          <w:sz w:val="24"/>
          <w:szCs w:val="24"/>
        </w:rPr>
        <w:t xml:space="preserve"> Spot-Scanning Proton Arc (SPArc) Therapy: The First Robust and Delivery-Efficient Spot-Scanning Proton Arc Therapy. </w:t>
      </w:r>
      <w:r w:rsidR="00E501E5" w:rsidRPr="00697F4A">
        <w:rPr>
          <w:rFonts w:ascii="Times New Roman" w:hAnsi="Times New Roman"/>
          <w:i/>
          <w:iCs/>
          <w:sz w:val="24"/>
          <w:szCs w:val="24"/>
        </w:rPr>
        <w:t>Int. J. Radiat. Oncol. • Biol. • Phys.</w:t>
      </w:r>
      <w:r w:rsidR="00E501E5" w:rsidRPr="00697F4A">
        <w:rPr>
          <w:rFonts w:ascii="Times New Roman" w:hAnsi="Times New Roman"/>
          <w:sz w:val="24"/>
          <w:szCs w:val="24"/>
        </w:rPr>
        <w:t xml:space="preserve"> 2016;96:1107–1116.</w:t>
      </w:r>
    </w:p>
    <w:p w:rsidR="00E501E5" w:rsidRPr="00697F4A" w:rsidRDefault="00E501E5" w:rsidP="00E501E5">
      <w:pPr>
        <w:pStyle w:val="Bibliography"/>
        <w:rPr>
          <w:rFonts w:ascii="Times New Roman" w:hAnsi="Times New Roman"/>
          <w:sz w:val="24"/>
          <w:szCs w:val="24"/>
        </w:rPr>
      </w:pPr>
      <w:r w:rsidRPr="00697F4A">
        <w:rPr>
          <w:rFonts w:ascii="Times New Roman" w:hAnsi="Times New Roman"/>
          <w:sz w:val="24"/>
          <w:szCs w:val="24"/>
        </w:rPr>
        <w:t xml:space="preserve">2. Liu G, Li X, Zhao L, </w:t>
      </w:r>
      <w:r w:rsidRPr="00697F4A">
        <w:rPr>
          <w:rFonts w:ascii="Times New Roman" w:hAnsi="Times New Roman"/>
          <w:i/>
          <w:iCs/>
          <w:sz w:val="24"/>
          <w:szCs w:val="24"/>
        </w:rPr>
        <w:t>et al.</w:t>
      </w:r>
      <w:r w:rsidRPr="00697F4A">
        <w:rPr>
          <w:rFonts w:ascii="Times New Roman" w:hAnsi="Times New Roman"/>
          <w:sz w:val="24"/>
          <w:szCs w:val="24"/>
        </w:rPr>
        <w:t xml:space="preserve"> A novel energy sequence optimization algorithm for efficient spot-scanning proton arc (SPArc) treatment delivery. </w:t>
      </w:r>
      <w:r w:rsidRPr="00697F4A">
        <w:rPr>
          <w:rFonts w:ascii="Times New Roman" w:hAnsi="Times New Roman"/>
          <w:i/>
          <w:iCs/>
          <w:sz w:val="24"/>
          <w:szCs w:val="24"/>
        </w:rPr>
        <w:t>Acta Oncol.</w:t>
      </w:r>
      <w:r w:rsidRPr="00697F4A">
        <w:rPr>
          <w:rFonts w:ascii="Times New Roman" w:hAnsi="Times New Roman"/>
          <w:sz w:val="24"/>
          <w:szCs w:val="24"/>
        </w:rPr>
        <w:t xml:space="preserve"> 2020:1–8.</w:t>
      </w:r>
    </w:p>
    <w:p w:rsidR="00E501E5" w:rsidRPr="00697F4A" w:rsidRDefault="00E501E5" w:rsidP="00E501E5">
      <w:pPr>
        <w:pStyle w:val="Bibliography"/>
        <w:rPr>
          <w:rFonts w:ascii="Times New Roman" w:hAnsi="Times New Roman"/>
          <w:sz w:val="24"/>
          <w:szCs w:val="24"/>
        </w:rPr>
      </w:pPr>
      <w:r w:rsidRPr="00697F4A">
        <w:rPr>
          <w:rFonts w:ascii="Times New Roman" w:hAnsi="Times New Roman"/>
          <w:sz w:val="24"/>
          <w:szCs w:val="24"/>
        </w:rPr>
        <w:t xml:space="preserve">3. Han X. Feature-constrained Nonlinear Registration of Lung CT Images. In: </w:t>
      </w:r>
      <w:r w:rsidRPr="00697F4A">
        <w:rPr>
          <w:rFonts w:ascii="Times New Roman" w:hAnsi="Times New Roman"/>
          <w:i/>
          <w:iCs/>
          <w:sz w:val="24"/>
          <w:szCs w:val="24"/>
        </w:rPr>
        <w:t>Workshop Eval. Methods Pulmonary Image (EMPIRE)</w:t>
      </w:r>
      <w:r w:rsidRPr="00697F4A">
        <w:rPr>
          <w:rFonts w:ascii="Times New Roman" w:hAnsi="Times New Roman"/>
          <w:sz w:val="24"/>
          <w:szCs w:val="24"/>
        </w:rPr>
        <w:t>.; 2010:63–72.</w:t>
      </w:r>
    </w:p>
    <w:p w:rsidR="00E501E5" w:rsidRPr="00697F4A" w:rsidRDefault="00E501E5" w:rsidP="00E501E5">
      <w:pPr>
        <w:pStyle w:val="Bibliography"/>
        <w:rPr>
          <w:rFonts w:ascii="Times New Roman" w:hAnsi="Times New Roman"/>
          <w:sz w:val="24"/>
          <w:szCs w:val="24"/>
        </w:rPr>
      </w:pPr>
      <w:r w:rsidRPr="00697F4A">
        <w:rPr>
          <w:rFonts w:ascii="Times New Roman" w:hAnsi="Times New Roman"/>
          <w:sz w:val="24"/>
          <w:szCs w:val="24"/>
        </w:rPr>
        <w:t xml:space="preserve">4. Han X, Hibbard LS, O’Connell NP, </w:t>
      </w:r>
      <w:r w:rsidRPr="00697F4A">
        <w:rPr>
          <w:rFonts w:ascii="Times New Roman" w:hAnsi="Times New Roman"/>
          <w:i/>
          <w:iCs/>
          <w:sz w:val="24"/>
          <w:szCs w:val="24"/>
        </w:rPr>
        <w:t>et al.</w:t>
      </w:r>
      <w:r w:rsidRPr="00697F4A">
        <w:rPr>
          <w:rFonts w:ascii="Times New Roman" w:hAnsi="Times New Roman"/>
          <w:sz w:val="24"/>
          <w:szCs w:val="24"/>
        </w:rPr>
        <w:t xml:space="preserve"> Automatic Segmentation of Parotids in Head and Neck CT Images using Multi-atlas Fusion. In: </w:t>
      </w:r>
      <w:r w:rsidRPr="00697F4A">
        <w:rPr>
          <w:rFonts w:ascii="Times New Roman" w:hAnsi="Times New Roman"/>
          <w:i/>
          <w:iCs/>
          <w:sz w:val="24"/>
          <w:szCs w:val="24"/>
        </w:rPr>
        <w:t>MICCAI: Medical Image Analysis for the Clinic: A Grand Challenge</w:t>
      </w:r>
      <w:r w:rsidRPr="00697F4A">
        <w:rPr>
          <w:rFonts w:ascii="Times New Roman" w:hAnsi="Times New Roman"/>
          <w:sz w:val="24"/>
          <w:szCs w:val="24"/>
        </w:rPr>
        <w:t>.; 2010:297–304.</w:t>
      </w:r>
    </w:p>
    <w:p w:rsidR="00E501E5" w:rsidRPr="00697F4A" w:rsidRDefault="00E501E5" w:rsidP="00E501E5">
      <w:pPr>
        <w:pStyle w:val="Bibliography"/>
        <w:rPr>
          <w:rFonts w:ascii="Times New Roman" w:hAnsi="Times New Roman"/>
          <w:sz w:val="24"/>
          <w:szCs w:val="24"/>
        </w:rPr>
      </w:pPr>
      <w:r w:rsidRPr="00697F4A">
        <w:rPr>
          <w:rFonts w:ascii="Times New Roman" w:hAnsi="Times New Roman"/>
          <w:sz w:val="24"/>
          <w:szCs w:val="24"/>
        </w:rPr>
        <w:t xml:space="preserve">5. Murphy K, Van Ginneken B, Reinhardt JM, </w:t>
      </w:r>
      <w:r w:rsidRPr="00697F4A">
        <w:rPr>
          <w:rFonts w:ascii="Times New Roman" w:hAnsi="Times New Roman"/>
          <w:i/>
          <w:iCs/>
          <w:sz w:val="24"/>
          <w:szCs w:val="24"/>
        </w:rPr>
        <w:t>et al.</w:t>
      </w:r>
      <w:r w:rsidRPr="00697F4A">
        <w:rPr>
          <w:rFonts w:ascii="Times New Roman" w:hAnsi="Times New Roman"/>
          <w:sz w:val="24"/>
          <w:szCs w:val="24"/>
        </w:rPr>
        <w:t xml:space="preserve"> Evaluation of registration methods on thoracic CT: The EMPIRE10 challenge. </w:t>
      </w:r>
      <w:r w:rsidRPr="00697F4A">
        <w:rPr>
          <w:rFonts w:ascii="Times New Roman" w:hAnsi="Times New Roman"/>
          <w:i/>
          <w:iCs/>
          <w:sz w:val="24"/>
          <w:szCs w:val="24"/>
        </w:rPr>
        <w:t>IEEE Trans. Med. Imaging</w:t>
      </w:r>
      <w:r w:rsidRPr="00697F4A">
        <w:rPr>
          <w:rFonts w:ascii="Times New Roman" w:hAnsi="Times New Roman"/>
          <w:sz w:val="24"/>
          <w:szCs w:val="24"/>
        </w:rPr>
        <w:t>. 2011;30:1901–1920.</w:t>
      </w:r>
    </w:p>
    <w:p w:rsidR="00E501E5" w:rsidRPr="00697F4A" w:rsidRDefault="00E501E5" w:rsidP="00E501E5">
      <w:pPr>
        <w:pStyle w:val="Bibliography"/>
        <w:rPr>
          <w:rFonts w:ascii="Times New Roman" w:hAnsi="Times New Roman"/>
          <w:sz w:val="24"/>
          <w:szCs w:val="24"/>
        </w:rPr>
      </w:pPr>
      <w:r w:rsidRPr="00697F4A">
        <w:rPr>
          <w:rFonts w:ascii="Times New Roman" w:hAnsi="Times New Roman"/>
          <w:sz w:val="24"/>
          <w:szCs w:val="24"/>
        </w:rPr>
        <w:t xml:space="preserve">6. Han X, Hibbard LS, Willcut V. GPU-accelerated, gradient-free MI deformable registration for atlas-based MR brain image segmentation. In: </w:t>
      </w:r>
      <w:r w:rsidRPr="00697F4A">
        <w:rPr>
          <w:rFonts w:ascii="Times New Roman" w:hAnsi="Times New Roman"/>
          <w:i/>
          <w:iCs/>
          <w:sz w:val="24"/>
          <w:szCs w:val="24"/>
        </w:rPr>
        <w:t>2009 IEEE Computer Society Conference on Computer Vision and Pattern Recognition Workshops</w:t>
      </w:r>
      <w:r w:rsidRPr="00697F4A">
        <w:rPr>
          <w:rFonts w:ascii="Times New Roman" w:hAnsi="Times New Roman"/>
          <w:sz w:val="24"/>
          <w:szCs w:val="24"/>
        </w:rPr>
        <w:t>.; 2009:141–148.</w:t>
      </w:r>
    </w:p>
    <w:p w:rsidR="00E501E5" w:rsidRPr="00697F4A" w:rsidRDefault="00E501E5" w:rsidP="00E501E5">
      <w:pPr>
        <w:pStyle w:val="Bibliography"/>
        <w:rPr>
          <w:rFonts w:ascii="Times New Roman" w:hAnsi="Times New Roman"/>
          <w:sz w:val="24"/>
          <w:szCs w:val="24"/>
        </w:rPr>
      </w:pPr>
      <w:r w:rsidRPr="00697F4A">
        <w:rPr>
          <w:rFonts w:ascii="Times New Roman" w:hAnsi="Times New Roman"/>
          <w:sz w:val="24"/>
          <w:szCs w:val="24"/>
        </w:rPr>
        <w:t xml:space="preserve">7. Chen S, Quan H, Qin A, </w:t>
      </w:r>
      <w:r w:rsidRPr="00697F4A">
        <w:rPr>
          <w:rFonts w:ascii="Times New Roman" w:hAnsi="Times New Roman"/>
          <w:i/>
          <w:iCs/>
          <w:sz w:val="24"/>
          <w:szCs w:val="24"/>
        </w:rPr>
        <w:t>et al.</w:t>
      </w:r>
      <w:r w:rsidRPr="00697F4A">
        <w:rPr>
          <w:rFonts w:ascii="Times New Roman" w:hAnsi="Times New Roman"/>
          <w:sz w:val="24"/>
          <w:szCs w:val="24"/>
        </w:rPr>
        <w:t xml:space="preserve"> MR image</w:t>
      </w:r>
      <w:r w:rsidRPr="00697F4A">
        <w:rPr>
          <w:rFonts w:ascii="Cambria Math" w:hAnsi="Cambria Math" w:cs="Cambria Math"/>
          <w:sz w:val="24"/>
          <w:szCs w:val="24"/>
        </w:rPr>
        <w:t>‐</w:t>
      </w:r>
      <w:r w:rsidRPr="00697F4A">
        <w:rPr>
          <w:rFonts w:ascii="Times New Roman" w:hAnsi="Times New Roman"/>
          <w:sz w:val="24"/>
          <w:szCs w:val="24"/>
        </w:rPr>
        <w:t>based synthetic CT for IMRT prostate treatment planning and CBCT image</w:t>
      </w:r>
      <w:r w:rsidRPr="00697F4A">
        <w:rPr>
          <w:rFonts w:ascii="Cambria Math" w:hAnsi="Cambria Math" w:cs="Cambria Math"/>
          <w:sz w:val="24"/>
          <w:szCs w:val="24"/>
        </w:rPr>
        <w:t>‐</w:t>
      </w:r>
      <w:r w:rsidRPr="00697F4A">
        <w:rPr>
          <w:rFonts w:ascii="Times New Roman" w:hAnsi="Times New Roman"/>
          <w:sz w:val="24"/>
          <w:szCs w:val="24"/>
        </w:rPr>
        <w:t xml:space="preserve">guided localization. </w:t>
      </w:r>
      <w:r w:rsidRPr="00697F4A">
        <w:rPr>
          <w:rFonts w:ascii="Times New Roman" w:hAnsi="Times New Roman"/>
          <w:i/>
          <w:iCs/>
          <w:sz w:val="24"/>
          <w:szCs w:val="24"/>
        </w:rPr>
        <w:t>J. Appl. Clin. Med. Phys.</w:t>
      </w:r>
      <w:r w:rsidRPr="00697F4A">
        <w:rPr>
          <w:rFonts w:ascii="Times New Roman" w:hAnsi="Times New Roman"/>
          <w:sz w:val="24"/>
          <w:szCs w:val="24"/>
        </w:rPr>
        <w:t xml:space="preserve"> 2016;17:236–245.</w:t>
      </w:r>
    </w:p>
    <w:p w:rsidR="00E501E5" w:rsidRPr="00697F4A" w:rsidRDefault="00E501E5" w:rsidP="00E501E5">
      <w:pPr>
        <w:pStyle w:val="Bibliography"/>
        <w:rPr>
          <w:rFonts w:ascii="Times New Roman" w:hAnsi="Times New Roman"/>
          <w:sz w:val="24"/>
          <w:szCs w:val="24"/>
        </w:rPr>
      </w:pPr>
      <w:r w:rsidRPr="00697F4A">
        <w:rPr>
          <w:rFonts w:ascii="Times New Roman" w:hAnsi="Times New Roman"/>
          <w:sz w:val="24"/>
          <w:szCs w:val="24"/>
        </w:rPr>
        <w:t xml:space="preserve">8. Qin A, Gersten D, Liang J, </w:t>
      </w:r>
      <w:r w:rsidRPr="00697F4A">
        <w:rPr>
          <w:rFonts w:ascii="Times New Roman" w:hAnsi="Times New Roman"/>
          <w:i/>
          <w:iCs/>
          <w:sz w:val="24"/>
          <w:szCs w:val="24"/>
        </w:rPr>
        <w:t>et al.</w:t>
      </w:r>
      <w:r w:rsidRPr="00697F4A">
        <w:rPr>
          <w:rFonts w:ascii="Times New Roman" w:hAnsi="Times New Roman"/>
          <w:sz w:val="24"/>
          <w:szCs w:val="24"/>
        </w:rPr>
        <w:t xml:space="preserve"> A clinical 3D/4D CBCT</w:t>
      </w:r>
      <w:r w:rsidRPr="00697F4A">
        <w:rPr>
          <w:rFonts w:ascii="Cambria Math" w:hAnsi="Cambria Math" w:cs="Cambria Math"/>
          <w:sz w:val="24"/>
          <w:szCs w:val="24"/>
        </w:rPr>
        <w:t>‐</w:t>
      </w:r>
      <w:r w:rsidRPr="00697F4A">
        <w:rPr>
          <w:rFonts w:ascii="Times New Roman" w:hAnsi="Times New Roman"/>
          <w:sz w:val="24"/>
          <w:szCs w:val="24"/>
        </w:rPr>
        <w:t xml:space="preserve">based treatment dose monitoring system. </w:t>
      </w:r>
      <w:r w:rsidRPr="00697F4A">
        <w:rPr>
          <w:rFonts w:ascii="Times New Roman" w:hAnsi="Times New Roman"/>
          <w:i/>
          <w:iCs/>
          <w:sz w:val="24"/>
          <w:szCs w:val="24"/>
        </w:rPr>
        <w:t>J. Appl. Clin. Med. Phys.</w:t>
      </w:r>
      <w:r w:rsidRPr="00697F4A">
        <w:rPr>
          <w:rFonts w:ascii="Times New Roman" w:hAnsi="Times New Roman"/>
          <w:sz w:val="24"/>
          <w:szCs w:val="24"/>
        </w:rPr>
        <w:t xml:space="preserve"> 2018;19:166–176.</w:t>
      </w:r>
    </w:p>
    <w:p w:rsidR="00A001C0" w:rsidRDefault="00A001C0" w:rsidP="00244ACA">
      <w:pPr>
        <w:jc w:val="both"/>
      </w:pPr>
      <w:r w:rsidRPr="00697F4A">
        <w:rPr>
          <w:rFonts w:ascii="Times New Roman" w:hAnsi="Times New Roman"/>
          <w:sz w:val="24"/>
          <w:szCs w:val="24"/>
        </w:rPr>
        <w:fldChar w:fldCharType="end"/>
      </w:r>
    </w:p>
    <w:sectPr w:rsidR="00A001C0" w:rsidSect="00A001C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455" w:rsidRDefault="00DB1455" w:rsidP="002148F6">
      <w:pPr>
        <w:spacing w:after="0" w:line="240" w:lineRule="auto"/>
      </w:pPr>
      <w:r>
        <w:separator/>
      </w:r>
    </w:p>
  </w:endnote>
  <w:endnote w:type="continuationSeparator" w:id="0">
    <w:p w:rsidR="00DB1455" w:rsidRDefault="00DB1455" w:rsidP="00214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PSA88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dvOT46dcae81">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455" w:rsidRDefault="00DB1455" w:rsidP="002148F6">
      <w:pPr>
        <w:spacing w:after="0" w:line="240" w:lineRule="auto"/>
      </w:pPr>
      <w:r>
        <w:separator/>
      </w:r>
    </w:p>
  </w:footnote>
  <w:footnote w:type="continuationSeparator" w:id="0">
    <w:p w:rsidR="00DB1455" w:rsidRDefault="00DB1455" w:rsidP="002148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Y0NTM2NDA1ARLmpko6SsGpxcWZ+XkgBYa1AIUgDfksAAAA"/>
  </w:docVars>
  <w:rsids>
    <w:rsidRoot w:val="0099383B"/>
    <w:rsid w:val="0002400C"/>
    <w:rsid w:val="000637E7"/>
    <w:rsid w:val="00067CBC"/>
    <w:rsid w:val="000A5727"/>
    <w:rsid w:val="000B1CDC"/>
    <w:rsid w:val="000B2935"/>
    <w:rsid w:val="000C3446"/>
    <w:rsid w:val="000D055C"/>
    <w:rsid w:val="000D5214"/>
    <w:rsid w:val="000E4BE2"/>
    <w:rsid w:val="000E7026"/>
    <w:rsid w:val="001009A3"/>
    <w:rsid w:val="00163387"/>
    <w:rsid w:val="00176777"/>
    <w:rsid w:val="001774A5"/>
    <w:rsid w:val="002148F6"/>
    <w:rsid w:val="00244ACA"/>
    <w:rsid w:val="002502D7"/>
    <w:rsid w:val="002A7AB9"/>
    <w:rsid w:val="002B067A"/>
    <w:rsid w:val="002F131C"/>
    <w:rsid w:val="003116BC"/>
    <w:rsid w:val="003A07B0"/>
    <w:rsid w:val="003B1342"/>
    <w:rsid w:val="0042736D"/>
    <w:rsid w:val="00431C82"/>
    <w:rsid w:val="00476341"/>
    <w:rsid w:val="004E4751"/>
    <w:rsid w:val="00531DC6"/>
    <w:rsid w:val="0054572E"/>
    <w:rsid w:val="00586518"/>
    <w:rsid w:val="005C7B77"/>
    <w:rsid w:val="00643C08"/>
    <w:rsid w:val="006819DC"/>
    <w:rsid w:val="00697F4A"/>
    <w:rsid w:val="006A2B50"/>
    <w:rsid w:val="006D59F4"/>
    <w:rsid w:val="00721A3D"/>
    <w:rsid w:val="007848E9"/>
    <w:rsid w:val="007A6FD2"/>
    <w:rsid w:val="007F6103"/>
    <w:rsid w:val="00870FF7"/>
    <w:rsid w:val="00875CA6"/>
    <w:rsid w:val="008C4A90"/>
    <w:rsid w:val="008D558F"/>
    <w:rsid w:val="00935AAE"/>
    <w:rsid w:val="009718F6"/>
    <w:rsid w:val="0099383B"/>
    <w:rsid w:val="00995DCA"/>
    <w:rsid w:val="009A48F8"/>
    <w:rsid w:val="009C5016"/>
    <w:rsid w:val="00A001C0"/>
    <w:rsid w:val="00A324A1"/>
    <w:rsid w:val="00A33378"/>
    <w:rsid w:val="00A34583"/>
    <w:rsid w:val="00AE3E85"/>
    <w:rsid w:val="00B478BE"/>
    <w:rsid w:val="00B72B88"/>
    <w:rsid w:val="00BA092A"/>
    <w:rsid w:val="00BB4021"/>
    <w:rsid w:val="00C147EC"/>
    <w:rsid w:val="00CB7840"/>
    <w:rsid w:val="00CE0AB6"/>
    <w:rsid w:val="00D131D5"/>
    <w:rsid w:val="00D82E94"/>
    <w:rsid w:val="00D95A5B"/>
    <w:rsid w:val="00DB1455"/>
    <w:rsid w:val="00E03861"/>
    <w:rsid w:val="00E20959"/>
    <w:rsid w:val="00E45CDA"/>
    <w:rsid w:val="00E501E5"/>
    <w:rsid w:val="00E550FE"/>
    <w:rsid w:val="00E6364D"/>
    <w:rsid w:val="00E651C4"/>
    <w:rsid w:val="00EA05FC"/>
    <w:rsid w:val="00EA204A"/>
    <w:rsid w:val="00EE175A"/>
    <w:rsid w:val="00F06C6B"/>
    <w:rsid w:val="00FE74BF"/>
    <w:rsid w:val="00FF6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E6602"/>
  <w15:chartTrackingRefBased/>
  <w15:docId w15:val="{518C8C71-E5E1-4045-9DBE-4FD0E13C5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8BE"/>
    <w:pPr>
      <w:spacing w:after="200" w:line="276" w:lineRule="auto"/>
    </w:pPr>
    <w:rPr>
      <w:rFonts w:ascii="Calibri" w:eastAsia="宋体"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B478BE"/>
    <w:rPr>
      <w:rFonts w:ascii="AdvPSA88A" w:hAnsi="AdvPSA88A" w:hint="default"/>
      <w:b w:val="0"/>
      <w:bCs w:val="0"/>
      <w:i w:val="0"/>
      <w:iCs w:val="0"/>
      <w:color w:val="000000"/>
      <w:sz w:val="20"/>
      <w:szCs w:val="20"/>
    </w:rPr>
  </w:style>
  <w:style w:type="paragraph" w:styleId="Bibliography">
    <w:name w:val="Bibliography"/>
    <w:basedOn w:val="Normal"/>
    <w:next w:val="Normal"/>
    <w:uiPriority w:val="37"/>
    <w:unhideWhenUsed/>
    <w:rsid w:val="00A001C0"/>
    <w:pPr>
      <w:spacing w:after="240" w:line="240" w:lineRule="auto"/>
    </w:pPr>
  </w:style>
  <w:style w:type="character" w:styleId="CommentReference">
    <w:name w:val="annotation reference"/>
    <w:basedOn w:val="DefaultParagraphFont"/>
    <w:uiPriority w:val="99"/>
    <w:semiHidden/>
    <w:unhideWhenUsed/>
    <w:rsid w:val="002B067A"/>
    <w:rPr>
      <w:sz w:val="16"/>
      <w:szCs w:val="16"/>
    </w:rPr>
  </w:style>
  <w:style w:type="paragraph" w:styleId="CommentText">
    <w:name w:val="annotation text"/>
    <w:basedOn w:val="Normal"/>
    <w:link w:val="CommentTextChar"/>
    <w:uiPriority w:val="99"/>
    <w:semiHidden/>
    <w:unhideWhenUsed/>
    <w:rsid w:val="002B067A"/>
    <w:pPr>
      <w:spacing w:line="240" w:lineRule="auto"/>
    </w:pPr>
    <w:rPr>
      <w:sz w:val="20"/>
      <w:szCs w:val="20"/>
    </w:rPr>
  </w:style>
  <w:style w:type="character" w:customStyle="1" w:styleId="CommentTextChar">
    <w:name w:val="Comment Text Char"/>
    <w:basedOn w:val="DefaultParagraphFont"/>
    <w:link w:val="CommentText"/>
    <w:uiPriority w:val="99"/>
    <w:semiHidden/>
    <w:rsid w:val="002B067A"/>
    <w:rPr>
      <w:rFonts w:ascii="Calibri" w:eastAsia="宋体" w:hAnsi="Calibri" w:cs="Times New Roman"/>
      <w:sz w:val="20"/>
      <w:szCs w:val="20"/>
      <w:lang w:eastAsia="en-US"/>
    </w:rPr>
  </w:style>
  <w:style w:type="paragraph" w:styleId="BalloonText">
    <w:name w:val="Balloon Text"/>
    <w:basedOn w:val="Normal"/>
    <w:link w:val="BalloonTextChar"/>
    <w:uiPriority w:val="99"/>
    <w:semiHidden/>
    <w:unhideWhenUsed/>
    <w:rsid w:val="002B06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67A"/>
    <w:rPr>
      <w:rFonts w:ascii="Segoe UI" w:eastAsia="宋体" w:hAnsi="Segoe UI" w:cs="Segoe UI"/>
      <w:sz w:val="18"/>
      <w:szCs w:val="18"/>
      <w:lang w:eastAsia="en-US"/>
    </w:rPr>
  </w:style>
  <w:style w:type="paragraph" w:styleId="Header">
    <w:name w:val="header"/>
    <w:basedOn w:val="Normal"/>
    <w:link w:val="HeaderChar"/>
    <w:uiPriority w:val="99"/>
    <w:unhideWhenUsed/>
    <w:rsid w:val="002148F6"/>
    <w:pPr>
      <w:tabs>
        <w:tab w:val="center" w:pos="4320"/>
        <w:tab w:val="right" w:pos="8640"/>
      </w:tabs>
      <w:spacing w:after="0" w:line="240" w:lineRule="auto"/>
    </w:pPr>
  </w:style>
  <w:style w:type="character" w:customStyle="1" w:styleId="HeaderChar">
    <w:name w:val="Header Char"/>
    <w:basedOn w:val="DefaultParagraphFont"/>
    <w:link w:val="Header"/>
    <w:uiPriority w:val="99"/>
    <w:rsid w:val="002148F6"/>
    <w:rPr>
      <w:rFonts w:ascii="Calibri" w:eastAsia="宋体" w:hAnsi="Calibri" w:cs="Times New Roman"/>
      <w:lang w:eastAsia="en-US"/>
    </w:rPr>
  </w:style>
  <w:style w:type="paragraph" w:styleId="Footer">
    <w:name w:val="footer"/>
    <w:basedOn w:val="Normal"/>
    <w:link w:val="FooterChar"/>
    <w:uiPriority w:val="99"/>
    <w:unhideWhenUsed/>
    <w:rsid w:val="002148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2148F6"/>
    <w:rPr>
      <w:rFonts w:ascii="Calibri" w:eastAsia="宋体"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336804">
      <w:bodyDiv w:val="1"/>
      <w:marLeft w:val="0"/>
      <w:marRight w:val="0"/>
      <w:marTop w:val="0"/>
      <w:marBottom w:val="0"/>
      <w:divBdr>
        <w:top w:val="none" w:sz="0" w:space="0" w:color="auto"/>
        <w:left w:val="none" w:sz="0" w:space="0" w:color="auto"/>
        <w:bottom w:val="none" w:sz="0" w:space="0" w:color="auto"/>
        <w:right w:val="none" w:sz="0" w:space="0" w:color="auto"/>
      </w:divBdr>
    </w:div>
    <w:div w:id="527374081">
      <w:bodyDiv w:val="1"/>
      <w:marLeft w:val="0"/>
      <w:marRight w:val="0"/>
      <w:marTop w:val="0"/>
      <w:marBottom w:val="0"/>
      <w:divBdr>
        <w:top w:val="none" w:sz="0" w:space="0" w:color="auto"/>
        <w:left w:val="none" w:sz="0" w:space="0" w:color="auto"/>
        <w:bottom w:val="none" w:sz="0" w:space="0" w:color="auto"/>
        <w:right w:val="none" w:sz="0" w:space="0" w:color="auto"/>
      </w:divBdr>
    </w:div>
    <w:div w:id="532502055">
      <w:bodyDiv w:val="1"/>
      <w:marLeft w:val="0"/>
      <w:marRight w:val="0"/>
      <w:marTop w:val="0"/>
      <w:marBottom w:val="0"/>
      <w:divBdr>
        <w:top w:val="none" w:sz="0" w:space="0" w:color="auto"/>
        <w:left w:val="none" w:sz="0" w:space="0" w:color="auto"/>
        <w:bottom w:val="none" w:sz="0" w:space="0" w:color="auto"/>
        <w:right w:val="none" w:sz="0" w:space="0" w:color="auto"/>
      </w:divBdr>
    </w:div>
    <w:div w:id="569969252">
      <w:bodyDiv w:val="1"/>
      <w:marLeft w:val="0"/>
      <w:marRight w:val="0"/>
      <w:marTop w:val="0"/>
      <w:marBottom w:val="0"/>
      <w:divBdr>
        <w:top w:val="none" w:sz="0" w:space="0" w:color="auto"/>
        <w:left w:val="none" w:sz="0" w:space="0" w:color="auto"/>
        <w:bottom w:val="none" w:sz="0" w:space="0" w:color="auto"/>
        <w:right w:val="none" w:sz="0" w:space="0" w:color="auto"/>
      </w:divBdr>
    </w:div>
    <w:div w:id="868493316">
      <w:bodyDiv w:val="1"/>
      <w:marLeft w:val="0"/>
      <w:marRight w:val="0"/>
      <w:marTop w:val="0"/>
      <w:marBottom w:val="0"/>
      <w:divBdr>
        <w:top w:val="none" w:sz="0" w:space="0" w:color="auto"/>
        <w:left w:val="none" w:sz="0" w:space="0" w:color="auto"/>
        <w:bottom w:val="none" w:sz="0" w:space="0" w:color="auto"/>
        <w:right w:val="none" w:sz="0" w:space="0" w:color="auto"/>
      </w:divBdr>
    </w:div>
    <w:div w:id="1184325739">
      <w:bodyDiv w:val="1"/>
      <w:marLeft w:val="0"/>
      <w:marRight w:val="0"/>
      <w:marTop w:val="0"/>
      <w:marBottom w:val="0"/>
      <w:divBdr>
        <w:top w:val="none" w:sz="0" w:space="0" w:color="auto"/>
        <w:left w:val="none" w:sz="0" w:space="0" w:color="auto"/>
        <w:bottom w:val="none" w:sz="0" w:space="0" w:color="auto"/>
        <w:right w:val="none" w:sz="0" w:space="0" w:color="auto"/>
      </w:divBdr>
    </w:div>
    <w:div w:id="1518035382">
      <w:bodyDiv w:val="1"/>
      <w:marLeft w:val="0"/>
      <w:marRight w:val="0"/>
      <w:marTop w:val="0"/>
      <w:marBottom w:val="0"/>
      <w:divBdr>
        <w:top w:val="none" w:sz="0" w:space="0" w:color="auto"/>
        <w:left w:val="none" w:sz="0" w:space="0" w:color="auto"/>
        <w:bottom w:val="none" w:sz="0" w:space="0" w:color="auto"/>
        <w:right w:val="none" w:sz="0" w:space="0" w:color="auto"/>
      </w:divBdr>
    </w:div>
    <w:div w:id="1529682855">
      <w:bodyDiv w:val="1"/>
      <w:marLeft w:val="0"/>
      <w:marRight w:val="0"/>
      <w:marTop w:val="0"/>
      <w:marBottom w:val="0"/>
      <w:divBdr>
        <w:top w:val="none" w:sz="0" w:space="0" w:color="auto"/>
        <w:left w:val="none" w:sz="0" w:space="0" w:color="auto"/>
        <w:bottom w:val="none" w:sz="0" w:space="0" w:color="auto"/>
        <w:right w:val="none" w:sz="0" w:space="0" w:color="auto"/>
      </w:divBdr>
    </w:div>
    <w:div w:id="209682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8</Pages>
  <Words>5431</Words>
  <Characters>30962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Fary</dc:creator>
  <cp:keywords/>
  <dc:description/>
  <cp:lastModifiedBy>Fary</cp:lastModifiedBy>
  <cp:revision>48</cp:revision>
  <dcterms:created xsi:type="dcterms:W3CDTF">2020-12-23T00:39:00Z</dcterms:created>
  <dcterms:modified xsi:type="dcterms:W3CDTF">2021-02-13T12:01:00Z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id="OX6JlnAL"/&gt;&lt;style id="http://www.zotero.org/styles/international-journal-of-radiation-oncology-biology-physics" hasBibliography="1" bibliographyStyleHasBeenSet="1"/&gt;&lt;prefs&gt;&lt;pref name="fieldType</vt:lpwstr>
  </property>
  <property fmtid="{D5CDD505-2E9C-101B-9397-08002B2CF9AE}" pid="3" name="ZOTERO_PREF_2">
    <vt:lpwstr>" value="Field"/&gt;&lt;pref name="automaticJournalAbbreviations" value="true"/&gt;&lt;/prefs&gt;&lt;/data&gt;</vt:lpwstr>
  </property>
</Properties>
</file>