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6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4390"/>
        <w:gridCol w:w="2030"/>
        <w:gridCol w:w="2030"/>
      </w:tblGrid>
      <w:tr w:rsidR="005F7B9F" w:rsidRPr="00A73DAB" w14:paraId="690DE2B6" w14:textId="77777777" w:rsidTr="00137228">
        <w:trPr>
          <w:trHeight w:val="320"/>
        </w:trPr>
        <w:tc>
          <w:tcPr>
            <w:tcW w:w="8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hideMark/>
          </w:tcPr>
          <w:p w14:paraId="76FD28A9" w14:textId="0C0A2122" w:rsidR="005F7B9F" w:rsidRPr="005F7B9F" w:rsidRDefault="00B04ABB" w:rsidP="005F7B9F">
            <w:pPr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>Supplement</w:t>
            </w:r>
            <w:r w:rsidR="005F7B9F" w:rsidRPr="005F7B9F"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 xml:space="preserve"> 1  Demography Cohort A (including data on primary  tumour)</w:t>
            </w:r>
          </w:p>
        </w:tc>
      </w:tr>
      <w:tr w:rsidR="005F7B9F" w:rsidRPr="005F7B9F" w14:paraId="52A72080" w14:textId="77777777" w:rsidTr="00137228">
        <w:trPr>
          <w:trHeight w:val="80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4BF621E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D23F85B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vAlign w:val="center"/>
            <w:hideMark/>
          </w:tcPr>
          <w:p w14:paraId="77FBA4A1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No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local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recurrence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       n = 1130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vAlign w:val="center"/>
            <w:hideMark/>
          </w:tcPr>
          <w:p w14:paraId="0BE7B212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Local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recurrence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            n = 78</w:t>
            </w:r>
          </w:p>
        </w:tc>
      </w:tr>
      <w:tr w:rsidR="005F7B9F" w:rsidRPr="005F7B9F" w14:paraId="66E5F303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0969EAC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Sex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D5213F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D4985D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1E57FF60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EA8A20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465C4AD2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Female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DAF2C2F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477 (42%)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43EF55F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33 (42%)</w:t>
            </w:r>
          </w:p>
        </w:tc>
      </w:tr>
      <w:tr w:rsidR="005F7B9F" w:rsidRPr="005F7B9F" w14:paraId="16D75F19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ECD2C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Age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085DF788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7EDBF7A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089D937E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F680943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35383E9C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Median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49C6B665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70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675024B8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69</w:t>
            </w:r>
          </w:p>
        </w:tc>
      </w:tr>
      <w:tr w:rsidR="005F7B9F" w:rsidRPr="005F7B9F" w14:paraId="63E51467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0300ACA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6E1A9BD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Range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0DD919EA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gram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25-93</w:t>
            </w:r>
            <w:proofErr w:type="gram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CC3F043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gram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34-89</w:t>
            </w:r>
            <w:proofErr w:type="gramEnd"/>
          </w:p>
        </w:tc>
      </w:tr>
      <w:tr w:rsidR="005F7B9F" w:rsidRPr="00B04ABB" w14:paraId="5A1AD05C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64C99FE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Tumour distance from anal verge (cm)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3BC98AA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539811C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 </w:t>
            </w:r>
          </w:p>
        </w:tc>
      </w:tr>
      <w:tr w:rsidR="005F7B9F" w:rsidRPr="005F7B9F" w14:paraId="2301E491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1B8344F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22BBA134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gram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0-5</w:t>
            </w:r>
            <w:proofErr w:type="gram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3240DF4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295 (26%)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6937F6BF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24 (31%)</w:t>
            </w:r>
          </w:p>
        </w:tc>
      </w:tr>
      <w:tr w:rsidR="005F7B9F" w:rsidRPr="005F7B9F" w14:paraId="7AA5530B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AAA46BA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1167FBF4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gram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6-10</w:t>
            </w:r>
            <w:proofErr w:type="gram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D3983D3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444 (39%)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02831ABC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35 (45%)</w:t>
            </w:r>
          </w:p>
        </w:tc>
      </w:tr>
      <w:tr w:rsidR="005F7B9F" w:rsidRPr="005F7B9F" w14:paraId="6E58B0F7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36FC868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62680E7A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gram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11-15</w:t>
            </w:r>
            <w:proofErr w:type="gram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4D005036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382 (34%)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012050E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17 (22%)</w:t>
            </w:r>
          </w:p>
        </w:tc>
      </w:tr>
      <w:tr w:rsidR="005F7B9F" w:rsidRPr="005F7B9F" w14:paraId="03BD944B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B89ED7D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568B4B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Missing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CE8D3CD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9 (1%)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7B122FB8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 (3%)</w:t>
            </w:r>
          </w:p>
        </w:tc>
      </w:tr>
      <w:tr w:rsidR="005F7B9F" w:rsidRPr="005F7B9F" w14:paraId="4728F073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AEEAAD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Neoadjuvant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therapy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11C7FF3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D656D8F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72110775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9D3C07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1314A0A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Yes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962E9ED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721 (64%)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02B4EDBC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48 (62%)</w:t>
            </w:r>
          </w:p>
        </w:tc>
      </w:tr>
      <w:tr w:rsidR="005F7B9F" w:rsidRPr="005F7B9F" w14:paraId="5FE35CFE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257FC42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Surgical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procedure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47537FB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FF1876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1243F6DB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73646D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5E06F8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Anterior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resection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E2293C3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552 (49%)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F8B68E5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21 (27%)</w:t>
            </w:r>
          </w:p>
        </w:tc>
      </w:tr>
      <w:tr w:rsidR="005F7B9F" w:rsidRPr="005F7B9F" w14:paraId="508D27A4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461E4FB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A9A5E94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Abominoperineal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excision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F2B351A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411 (36%)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7A0D80C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34 (44%)</w:t>
            </w:r>
          </w:p>
        </w:tc>
      </w:tr>
      <w:tr w:rsidR="005F7B9F" w:rsidRPr="005F7B9F" w14:paraId="2E2D4C6F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2368BE7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11A2082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Hartmann's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procedure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01F2426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167 (15%)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5BA7BD5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23 (29%)</w:t>
            </w:r>
          </w:p>
        </w:tc>
      </w:tr>
      <w:tr w:rsidR="005F7B9F" w:rsidRPr="005F7B9F" w14:paraId="4093FF7B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AD9FEB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p T-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stage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0C80E7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2B9E506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76D03393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BCE588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1BE4FB2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T1-2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0D044FD6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442 (39%)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797774FE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7 (9%)</w:t>
            </w:r>
          </w:p>
        </w:tc>
      </w:tr>
      <w:tr w:rsidR="005F7B9F" w:rsidRPr="005F7B9F" w14:paraId="0CB426A6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C577F9F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33C7BBEC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0811950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611 (54%)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43B4DDF7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57 (73%)</w:t>
            </w:r>
          </w:p>
        </w:tc>
      </w:tr>
      <w:tr w:rsidR="005F7B9F" w:rsidRPr="005F7B9F" w14:paraId="5AA5F901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63B6094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EF5096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79765CCD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73 (6%)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4CD32101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14 (18%)</w:t>
            </w:r>
          </w:p>
        </w:tc>
      </w:tr>
      <w:tr w:rsidR="005F7B9F" w:rsidRPr="005F7B9F" w14:paraId="25F2EB63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C4E8CCE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C7C94D3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Missing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32664243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 (0%)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808D57D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0 (0%)</w:t>
            </w:r>
          </w:p>
        </w:tc>
      </w:tr>
      <w:tr w:rsidR="005F7B9F" w:rsidRPr="005F7B9F" w14:paraId="03A91C73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33CF9AC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p-N-stage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5432AFB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CD49D72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3A797B3B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9B508F9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0125FDD8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9880297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670 (59%)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61D81A65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22 (28%)</w:t>
            </w:r>
          </w:p>
        </w:tc>
      </w:tr>
      <w:tr w:rsidR="005F7B9F" w:rsidRPr="005F7B9F" w14:paraId="4868E150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1796331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08DF4A10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7928F391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281 (25%)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331504E0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29 (37%)</w:t>
            </w:r>
          </w:p>
        </w:tc>
      </w:tr>
      <w:tr w:rsidR="005F7B9F" w:rsidRPr="005F7B9F" w14:paraId="7236BA31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A988F07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49B3FEFF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94A556E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175 (16%)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3BC19CD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27 (35%)</w:t>
            </w:r>
          </w:p>
        </w:tc>
      </w:tr>
      <w:tr w:rsidR="005F7B9F" w:rsidRPr="005F7B9F" w14:paraId="107616E6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91D92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4E443748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Missing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A09B301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4 (0%)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124EBC7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0 (0%)</w:t>
            </w:r>
          </w:p>
        </w:tc>
      </w:tr>
      <w:tr w:rsidR="005F7B9F" w:rsidRPr="005F7B9F" w14:paraId="45122864" w14:textId="77777777" w:rsidTr="00137228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D5934B9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Microscopically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radical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2485568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C01331A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5F7B9F" w:rsidRPr="005F7B9F" w14:paraId="2502A146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4A45ACB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103C0F1E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Radical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6B1C9E8E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1080 (96%)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43FB9151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59 (76%)</w:t>
            </w:r>
          </w:p>
        </w:tc>
      </w:tr>
      <w:tr w:rsidR="005F7B9F" w:rsidRPr="005F7B9F" w14:paraId="126C9314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0F1D3E4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085ACD63" w14:textId="24ED54A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Not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radical</w:t>
            </w:r>
            <w:proofErr w:type="spellEnd"/>
            <w:r w:rsidR="00137228">
              <w:rPr>
                <w:rFonts w:ascii="Calibri" w:eastAsia="Times New Roman" w:hAnsi="Calibri" w:cs="Calibri"/>
                <w:color w:val="000000"/>
                <w:lang w:eastAsia="sv-SE"/>
              </w:rPr>
              <w:t>*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E8616AC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38 (3%)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92097CF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17 (22%)</w:t>
            </w:r>
          </w:p>
        </w:tc>
      </w:tr>
      <w:tr w:rsidR="005F7B9F" w:rsidRPr="005F7B9F" w14:paraId="31B7A0EA" w14:textId="77777777" w:rsidTr="00137228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A53268D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2FAE995" w14:textId="77777777" w:rsidR="005F7B9F" w:rsidRPr="005F7B9F" w:rsidRDefault="005F7B9F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Not 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assessable</w:t>
            </w:r>
            <w:proofErr w:type="spellEnd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/</w:t>
            </w:r>
            <w:proofErr w:type="spellStart"/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missing</w:t>
            </w:r>
            <w:proofErr w:type="spellEnd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3EDFC45B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12 (1%)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97CBEFC" w14:textId="77777777" w:rsidR="005F7B9F" w:rsidRPr="005F7B9F" w:rsidRDefault="005F7B9F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2 (3%)</w:t>
            </w:r>
          </w:p>
        </w:tc>
      </w:tr>
    </w:tbl>
    <w:p w14:paraId="31C61791" w14:textId="76BFB8A1" w:rsidR="00137228" w:rsidRPr="00137228" w:rsidRDefault="00137228" w:rsidP="00137228">
      <w:pPr>
        <w:rPr>
          <w:rFonts w:ascii="Calibri" w:eastAsia="Times New Roman" w:hAnsi="Calibri" w:cs="Calibri"/>
          <w:color w:val="000000"/>
          <w:lang w:val="en-US" w:eastAsia="sv-SE"/>
        </w:rPr>
      </w:pPr>
      <w:r w:rsidRPr="00137228">
        <w:rPr>
          <w:rFonts w:ascii="Calibri" w:eastAsia="Times New Roman" w:hAnsi="Calibri" w:cs="Calibri"/>
          <w:color w:val="000000"/>
          <w:highlight w:val="lightGray"/>
          <w:lang w:val="en-US" w:eastAsia="sv-SE"/>
        </w:rPr>
        <w:t xml:space="preserve">* </w:t>
      </w:r>
      <w:r w:rsidRPr="00137228">
        <w:rPr>
          <w:rFonts w:ascii="Calibri" w:eastAsia="Times New Roman" w:hAnsi="Calibri" w:cs="Calibri"/>
          <w:color w:val="000000"/>
          <w:highlight w:val="lightGray"/>
          <w:lang w:val="en" w:eastAsia="sv-SE"/>
        </w:rPr>
        <w:t>Presence of tumo</w:t>
      </w:r>
      <w:r w:rsidR="00A73DAB">
        <w:rPr>
          <w:rFonts w:ascii="Calibri" w:eastAsia="Times New Roman" w:hAnsi="Calibri" w:cs="Calibri"/>
          <w:color w:val="000000"/>
          <w:highlight w:val="lightGray"/>
          <w:lang w:val="en" w:eastAsia="sv-SE"/>
        </w:rPr>
        <w:t>u</w:t>
      </w:r>
      <w:r w:rsidRPr="00137228">
        <w:rPr>
          <w:rFonts w:ascii="Calibri" w:eastAsia="Times New Roman" w:hAnsi="Calibri" w:cs="Calibri"/>
          <w:color w:val="000000"/>
          <w:highlight w:val="lightGray"/>
          <w:lang w:val="en" w:eastAsia="sv-SE"/>
        </w:rPr>
        <w:t>r growth in the resection margin</w:t>
      </w:r>
    </w:p>
    <w:p w14:paraId="5044FCA1" w14:textId="1782E447" w:rsidR="002D6FB3" w:rsidRPr="00137228" w:rsidRDefault="00000000">
      <w:pPr>
        <w:rPr>
          <w:lang w:val="en-US"/>
        </w:rPr>
      </w:pPr>
    </w:p>
    <w:sectPr w:rsidR="002D6FB3" w:rsidRPr="00137228" w:rsidSect="00F6359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9F"/>
    <w:rsid w:val="000136EA"/>
    <w:rsid w:val="000673E8"/>
    <w:rsid w:val="00137228"/>
    <w:rsid w:val="00183D3D"/>
    <w:rsid w:val="002432DE"/>
    <w:rsid w:val="003A2BEA"/>
    <w:rsid w:val="003A7644"/>
    <w:rsid w:val="003C34D2"/>
    <w:rsid w:val="003C4D56"/>
    <w:rsid w:val="00486B67"/>
    <w:rsid w:val="004F0C5D"/>
    <w:rsid w:val="005F7B9F"/>
    <w:rsid w:val="0060540D"/>
    <w:rsid w:val="006065D7"/>
    <w:rsid w:val="006332A6"/>
    <w:rsid w:val="00674EEE"/>
    <w:rsid w:val="00682B52"/>
    <w:rsid w:val="00683EE1"/>
    <w:rsid w:val="006B4DD1"/>
    <w:rsid w:val="006C633C"/>
    <w:rsid w:val="007831F7"/>
    <w:rsid w:val="00801878"/>
    <w:rsid w:val="008439F7"/>
    <w:rsid w:val="008E09DC"/>
    <w:rsid w:val="009370EA"/>
    <w:rsid w:val="009731E1"/>
    <w:rsid w:val="00990333"/>
    <w:rsid w:val="009C0046"/>
    <w:rsid w:val="00A43CF5"/>
    <w:rsid w:val="00A73DAB"/>
    <w:rsid w:val="00A85725"/>
    <w:rsid w:val="00AD4C93"/>
    <w:rsid w:val="00B04ABB"/>
    <w:rsid w:val="00B702D7"/>
    <w:rsid w:val="00C07F23"/>
    <w:rsid w:val="00CF06DF"/>
    <w:rsid w:val="00E20DD1"/>
    <w:rsid w:val="00E24868"/>
    <w:rsid w:val="00E25391"/>
    <w:rsid w:val="00E46E5B"/>
    <w:rsid w:val="00EC59CC"/>
    <w:rsid w:val="00F61B82"/>
    <w:rsid w:val="00F63591"/>
    <w:rsid w:val="00FB1834"/>
    <w:rsid w:val="00FB46CF"/>
    <w:rsid w:val="00FE34B3"/>
    <w:rsid w:val="00FF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F67DDF"/>
  <w15:chartTrackingRefBased/>
  <w15:docId w15:val="{AEC8FEA7-12F1-D14E-A31C-F50505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HTML-frformaterad">
    <w:name w:val="HTML Preformatted"/>
    <w:basedOn w:val="Normal"/>
    <w:link w:val="HTML-frformateradChar"/>
    <w:uiPriority w:val="99"/>
    <w:semiHidden/>
    <w:unhideWhenUsed/>
    <w:rsid w:val="00137228"/>
    <w:rPr>
      <w:rFonts w:ascii="Consolas" w:hAnsi="Consolas" w:cs="Consolas"/>
      <w:sz w:val="20"/>
      <w:szCs w:val="20"/>
    </w:rPr>
  </w:style>
  <w:style w:type="character" w:customStyle="1" w:styleId="HTML-frformateradChar">
    <w:name w:val="HTML - förformaterad Char"/>
    <w:basedOn w:val="Standardstycketeckensnitt"/>
    <w:link w:val="HTML-frformaterad"/>
    <w:uiPriority w:val="99"/>
    <w:semiHidden/>
    <w:rsid w:val="00137228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848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Waldenstedt</dc:creator>
  <cp:keywords/>
  <dc:description/>
  <cp:lastModifiedBy>Sophia Waldenstedt</cp:lastModifiedBy>
  <cp:revision>4</cp:revision>
  <dcterms:created xsi:type="dcterms:W3CDTF">2022-03-04T10:00:00Z</dcterms:created>
  <dcterms:modified xsi:type="dcterms:W3CDTF">2022-07-23T08:21:00Z</dcterms:modified>
</cp:coreProperties>
</file>