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8C908" w14:textId="77777777" w:rsidR="00C0493D" w:rsidRPr="000A1067" w:rsidRDefault="00C0493D" w:rsidP="00C0493D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  <w:r w:rsidRPr="00C0493D">
        <w:rPr>
          <w:rFonts w:ascii="Calibri" w:hAnsi="Calibri" w:cs="Calibri"/>
          <w:b/>
          <w:bCs/>
          <w:sz w:val="24"/>
          <w:szCs w:val="24"/>
          <w:lang w:val="en-US"/>
        </w:rPr>
        <w:t>Supplementary Fig 1</w:t>
      </w:r>
      <w:r w:rsidRPr="000A1067">
        <w:rPr>
          <w:rFonts w:ascii="Calibri" w:hAnsi="Calibri" w:cs="Calibri"/>
          <w:sz w:val="24"/>
          <w:szCs w:val="24"/>
          <w:lang w:val="en-US"/>
        </w:rPr>
        <w:t xml:space="preserve">: Overall survival of patients with advanced NSCLC with dual EGFR and ALK drivers, based on the receipt of EGFR- and ALK-directed therapies. Fig 1A denotes the overall survival of patients divided according to </w:t>
      </w:r>
      <w:proofErr w:type="gramStart"/>
      <w:r w:rsidRPr="000A1067">
        <w:rPr>
          <w:rFonts w:ascii="Calibri" w:hAnsi="Calibri" w:cs="Calibri"/>
          <w:sz w:val="24"/>
          <w:szCs w:val="24"/>
          <w:lang w:val="en-US"/>
        </w:rPr>
        <w:t>whether or not</w:t>
      </w:r>
      <w:proofErr w:type="gramEnd"/>
      <w:r w:rsidRPr="000A1067">
        <w:rPr>
          <w:rFonts w:ascii="Calibri" w:hAnsi="Calibri" w:cs="Calibri"/>
          <w:sz w:val="24"/>
          <w:szCs w:val="24"/>
          <w:lang w:val="en-US"/>
        </w:rPr>
        <w:t xml:space="preserve"> the patients received EGFR-directed therapy. Fig 1B denotes the overall survival of patients divided according to </w:t>
      </w:r>
      <w:proofErr w:type="gramStart"/>
      <w:r w:rsidRPr="000A1067">
        <w:rPr>
          <w:rFonts w:ascii="Calibri" w:hAnsi="Calibri" w:cs="Calibri"/>
          <w:sz w:val="24"/>
          <w:szCs w:val="24"/>
          <w:lang w:val="en-US"/>
        </w:rPr>
        <w:t>whether or not</w:t>
      </w:r>
      <w:proofErr w:type="gramEnd"/>
      <w:r w:rsidRPr="000A1067">
        <w:rPr>
          <w:rFonts w:ascii="Calibri" w:hAnsi="Calibri" w:cs="Calibri"/>
          <w:sz w:val="24"/>
          <w:szCs w:val="24"/>
          <w:lang w:val="en-US"/>
        </w:rPr>
        <w:t xml:space="preserve"> the patients received ALK-directed therapy</w:t>
      </w:r>
    </w:p>
    <w:p w14:paraId="27D53124" w14:textId="77777777" w:rsidR="00C0493D" w:rsidRPr="000A1067" w:rsidRDefault="00C0493D" w:rsidP="00C0493D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AF2E36">
        <w:rPr>
          <w:noProof/>
          <w:lang w:val="en-US"/>
        </w:rPr>
        <w:drawing>
          <wp:inline distT="0" distB="0" distL="0" distR="0" wp14:anchorId="38CB0806" wp14:editId="5FFF8EC4">
            <wp:extent cx="6645910" cy="3738245"/>
            <wp:effectExtent l="0" t="0" r="254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1496F" w14:textId="77777777" w:rsidR="00DE37ED" w:rsidRDefault="00DE37ED"/>
    <w:sectPr w:rsidR="00DE3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3D"/>
    <w:rsid w:val="00C0493D"/>
    <w:rsid w:val="00DE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9EAD0"/>
  <w15:chartTrackingRefBased/>
  <w15:docId w15:val="{E451E2EC-A41F-4E1B-AD9F-43D2147B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9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Vanita Noronha</dc:creator>
  <cp:keywords/>
  <dc:description/>
  <cp:lastModifiedBy>Vanita Noronha</cp:lastModifiedBy>
  <cp:revision>1</cp:revision>
  <dcterms:created xsi:type="dcterms:W3CDTF">2022-07-16T16:02:00Z</dcterms:created>
  <dcterms:modified xsi:type="dcterms:W3CDTF">2022-07-16T16:03:00Z</dcterms:modified>
</cp:coreProperties>
</file>