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48F" w:rsidRDefault="00AF748F" w:rsidP="00AF748F">
      <w:pPr>
        <w:autoSpaceDE w:val="0"/>
        <w:autoSpaceDN w:val="0"/>
        <w:adjustRightInd w:val="0"/>
        <w:spacing w:line="400" w:lineRule="atLeast"/>
        <w:rPr>
          <w:lang w:val="en-US"/>
        </w:rPr>
      </w:pPr>
      <w:r>
        <w:rPr>
          <w:lang w:val="en-US"/>
        </w:rPr>
        <w:t>Supplementary T</w:t>
      </w:r>
      <w:r w:rsidRPr="00FA76C7">
        <w:rPr>
          <w:lang w:val="en-US"/>
        </w:rPr>
        <w:t>able 1.</w:t>
      </w:r>
      <w:r>
        <w:rPr>
          <w:lang w:val="en-US"/>
        </w:rPr>
        <w:t xml:space="preserve"> C</w:t>
      </w:r>
      <w:r w:rsidRPr="00FA76C7">
        <w:rPr>
          <w:lang w:val="en-US"/>
        </w:rPr>
        <w:t>linical characteristics</w:t>
      </w:r>
      <w:r>
        <w:rPr>
          <w:lang w:val="en-US"/>
        </w:rPr>
        <w:t xml:space="preserve"> of 19 patients included in the ctDNA analysis</w:t>
      </w:r>
    </w:p>
    <w:p w:rsidR="00AF748F" w:rsidRDefault="00AF748F" w:rsidP="00AF748F">
      <w:pPr>
        <w:autoSpaceDE w:val="0"/>
        <w:autoSpaceDN w:val="0"/>
        <w:adjustRightInd w:val="0"/>
        <w:spacing w:line="400" w:lineRule="atLeast"/>
        <w:rPr>
          <w:lang w:val="en-US"/>
        </w:rPr>
      </w:pPr>
    </w:p>
    <w:tbl>
      <w:tblPr>
        <w:tblStyle w:val="TaulukkoRuudukko"/>
        <w:tblW w:w="0" w:type="auto"/>
        <w:tblLook w:val="04A0" w:firstRow="1" w:lastRow="0" w:firstColumn="1" w:lastColumn="0" w:noHBand="0" w:noVBand="1"/>
      </w:tblPr>
      <w:tblGrid>
        <w:gridCol w:w="4531"/>
        <w:gridCol w:w="3958"/>
      </w:tblGrid>
      <w:tr w:rsidR="00AF748F" w:rsidRPr="00FA76C7" w:rsidTr="00D45651">
        <w:tc>
          <w:tcPr>
            <w:tcW w:w="4531" w:type="dxa"/>
          </w:tcPr>
          <w:p w:rsidR="00AF748F" w:rsidRPr="009C3C66" w:rsidRDefault="00AF748F" w:rsidP="00D45651">
            <w:pPr>
              <w:spacing w:line="360" w:lineRule="auto"/>
              <w:rPr>
                <w:bCs/>
                <w:lang w:val="en-US"/>
              </w:rPr>
            </w:pPr>
            <w:r w:rsidRPr="009C3C66">
              <w:rPr>
                <w:bCs/>
                <w:lang w:val="en-US"/>
              </w:rPr>
              <w:t>Median Age (min – max)</w:t>
            </w:r>
          </w:p>
        </w:tc>
        <w:tc>
          <w:tcPr>
            <w:tcW w:w="3958" w:type="dxa"/>
          </w:tcPr>
          <w:p w:rsidR="00AF748F" w:rsidRPr="009C3C66" w:rsidRDefault="00AF748F" w:rsidP="00D45651">
            <w:pPr>
              <w:spacing w:line="36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61 (44 </w:t>
            </w:r>
            <w:r w:rsidRPr="009C3C66">
              <w:rPr>
                <w:bCs/>
                <w:lang w:val="en-US"/>
              </w:rPr>
              <w:t>–</w:t>
            </w:r>
            <w:r>
              <w:rPr>
                <w:bCs/>
                <w:lang w:val="en-US"/>
              </w:rPr>
              <w:t xml:space="preserve"> 74) years</w:t>
            </w:r>
          </w:p>
        </w:tc>
      </w:tr>
      <w:tr w:rsidR="00AF748F" w:rsidRPr="00FA76C7" w:rsidTr="00D45651">
        <w:tc>
          <w:tcPr>
            <w:tcW w:w="4531" w:type="dxa"/>
          </w:tcPr>
          <w:p w:rsidR="00AF748F" w:rsidRPr="009C3C66" w:rsidRDefault="00AF748F" w:rsidP="00D45651">
            <w:pPr>
              <w:spacing w:line="360" w:lineRule="auto"/>
              <w:rPr>
                <w:bCs/>
                <w:lang w:val="en-US"/>
              </w:rPr>
            </w:pPr>
            <w:r w:rsidRPr="009C3C66">
              <w:rPr>
                <w:bCs/>
                <w:lang w:val="en-US"/>
              </w:rPr>
              <w:t>Age &lt;60</w:t>
            </w:r>
            <w:r>
              <w:rPr>
                <w:bCs/>
                <w:lang w:val="en-US"/>
              </w:rPr>
              <w:t xml:space="preserve"> / ≥60 </w:t>
            </w:r>
          </w:p>
        </w:tc>
        <w:tc>
          <w:tcPr>
            <w:tcW w:w="3958" w:type="dxa"/>
          </w:tcPr>
          <w:p w:rsidR="00AF748F" w:rsidRPr="009C3C66" w:rsidRDefault="00AF748F" w:rsidP="00D45651">
            <w:pPr>
              <w:spacing w:line="36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9 (47%) / 10 (53%)</w:t>
            </w:r>
          </w:p>
        </w:tc>
      </w:tr>
      <w:tr w:rsidR="00AF748F" w:rsidRPr="00FA76C7" w:rsidTr="00D45651">
        <w:tc>
          <w:tcPr>
            <w:tcW w:w="4531" w:type="dxa"/>
          </w:tcPr>
          <w:p w:rsidR="00AF748F" w:rsidRPr="009C3C66" w:rsidRDefault="00AF748F" w:rsidP="00D45651">
            <w:pPr>
              <w:spacing w:line="36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Sex f</w:t>
            </w:r>
            <w:r w:rsidRPr="009C3C66">
              <w:rPr>
                <w:bCs/>
                <w:lang w:val="en-US"/>
              </w:rPr>
              <w:t>emale</w:t>
            </w:r>
            <w:r>
              <w:rPr>
                <w:bCs/>
                <w:lang w:val="en-US"/>
              </w:rPr>
              <w:t xml:space="preserve"> / male</w:t>
            </w:r>
          </w:p>
        </w:tc>
        <w:tc>
          <w:tcPr>
            <w:tcW w:w="3958" w:type="dxa"/>
          </w:tcPr>
          <w:p w:rsidR="00AF748F" w:rsidRPr="009C3C66" w:rsidRDefault="00AF748F" w:rsidP="00D45651">
            <w:pPr>
              <w:spacing w:line="36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5 (26%) / 14 (74%) </w:t>
            </w:r>
          </w:p>
        </w:tc>
      </w:tr>
      <w:tr w:rsidR="00AF748F" w:rsidRPr="00C31D9D" w:rsidTr="00D45651">
        <w:tc>
          <w:tcPr>
            <w:tcW w:w="4531" w:type="dxa"/>
          </w:tcPr>
          <w:p w:rsidR="00AF748F" w:rsidRPr="009C3C66" w:rsidRDefault="00AF748F" w:rsidP="00D45651">
            <w:pPr>
              <w:spacing w:line="360" w:lineRule="auto"/>
              <w:rPr>
                <w:bCs/>
                <w:lang w:val="en-US"/>
              </w:rPr>
            </w:pPr>
            <w:r w:rsidRPr="009C3C66">
              <w:rPr>
                <w:bCs/>
                <w:lang w:val="en-US"/>
              </w:rPr>
              <w:t>Mutation</w:t>
            </w:r>
            <w:r>
              <w:rPr>
                <w:bCs/>
                <w:lang w:val="en-US"/>
              </w:rPr>
              <w:t xml:space="preserve"> n</w:t>
            </w:r>
            <w:r w:rsidRPr="009C3C66">
              <w:rPr>
                <w:bCs/>
                <w:lang w:val="en-US"/>
              </w:rPr>
              <w:t>on-BRAF / BRAF</w:t>
            </w:r>
          </w:p>
        </w:tc>
        <w:tc>
          <w:tcPr>
            <w:tcW w:w="3958" w:type="dxa"/>
          </w:tcPr>
          <w:p w:rsidR="00AF748F" w:rsidRPr="009C3C66" w:rsidRDefault="00AF748F" w:rsidP="00D45651">
            <w:pPr>
              <w:spacing w:line="36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 (32%) / 13 (68%)</w:t>
            </w:r>
          </w:p>
        </w:tc>
      </w:tr>
      <w:tr w:rsidR="00AF748F" w:rsidRPr="00FA76C7" w:rsidTr="00D45651">
        <w:tc>
          <w:tcPr>
            <w:tcW w:w="4531" w:type="dxa"/>
          </w:tcPr>
          <w:p w:rsidR="00AF748F" w:rsidRDefault="00AF748F" w:rsidP="00D45651">
            <w:pPr>
              <w:spacing w:line="36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M-</w:t>
            </w:r>
            <w:r w:rsidRPr="009C3C66">
              <w:rPr>
                <w:bCs/>
                <w:lang w:val="en-US"/>
              </w:rPr>
              <w:t xml:space="preserve">stage </w:t>
            </w:r>
          </w:p>
          <w:p w:rsidR="00AF748F" w:rsidRPr="009C3C66" w:rsidRDefault="00AF748F" w:rsidP="00D45651">
            <w:pPr>
              <w:spacing w:line="360" w:lineRule="auto"/>
              <w:rPr>
                <w:bCs/>
                <w:lang w:val="en-US"/>
              </w:rPr>
            </w:pPr>
            <w:r w:rsidRPr="009C3C66">
              <w:rPr>
                <w:bCs/>
                <w:lang w:val="en-US"/>
              </w:rPr>
              <w:t>M1a</w:t>
            </w:r>
            <w:r>
              <w:rPr>
                <w:bCs/>
                <w:lang w:val="en-US"/>
              </w:rPr>
              <w:t xml:space="preserve"> / </w:t>
            </w:r>
            <w:r w:rsidRPr="009C3C66">
              <w:rPr>
                <w:bCs/>
                <w:lang w:val="en-US"/>
              </w:rPr>
              <w:t>M1b</w:t>
            </w:r>
            <w:r>
              <w:rPr>
                <w:bCs/>
                <w:lang w:val="en-US"/>
              </w:rPr>
              <w:t xml:space="preserve"> / </w:t>
            </w:r>
            <w:r w:rsidRPr="009C3C66">
              <w:rPr>
                <w:bCs/>
                <w:lang w:val="en-US"/>
              </w:rPr>
              <w:t>M1c</w:t>
            </w:r>
            <w:r>
              <w:rPr>
                <w:bCs/>
                <w:lang w:val="en-US"/>
              </w:rPr>
              <w:t xml:space="preserve"> / M1d </w:t>
            </w:r>
          </w:p>
        </w:tc>
        <w:tc>
          <w:tcPr>
            <w:tcW w:w="3958" w:type="dxa"/>
          </w:tcPr>
          <w:p w:rsidR="00AF748F" w:rsidRDefault="00AF748F" w:rsidP="00D45651">
            <w:pPr>
              <w:spacing w:line="360" w:lineRule="auto"/>
              <w:rPr>
                <w:bCs/>
                <w:lang w:val="en-US"/>
              </w:rPr>
            </w:pPr>
          </w:p>
          <w:p w:rsidR="00AF748F" w:rsidRPr="009C3C66" w:rsidRDefault="00AF748F" w:rsidP="00D45651">
            <w:pPr>
              <w:spacing w:line="36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1 (5%) / 2 (16%) / 12 (63%) / 3 (16%) </w:t>
            </w:r>
          </w:p>
        </w:tc>
      </w:tr>
      <w:tr w:rsidR="00AF748F" w:rsidRPr="00781EF8" w:rsidTr="00D45651">
        <w:tc>
          <w:tcPr>
            <w:tcW w:w="4531" w:type="dxa"/>
          </w:tcPr>
          <w:p w:rsidR="00AF748F" w:rsidRPr="009C3C66" w:rsidRDefault="00AF748F" w:rsidP="00D45651">
            <w:pPr>
              <w:spacing w:line="36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LDH normal / elevated</w:t>
            </w:r>
            <w:r w:rsidRPr="009C3C66">
              <w:rPr>
                <w:bCs/>
                <w:lang w:val="en-US"/>
              </w:rPr>
              <w:t xml:space="preserve"> </w:t>
            </w:r>
          </w:p>
        </w:tc>
        <w:tc>
          <w:tcPr>
            <w:tcW w:w="3958" w:type="dxa"/>
          </w:tcPr>
          <w:p w:rsidR="00AF748F" w:rsidRPr="009C3C66" w:rsidRDefault="00AF748F" w:rsidP="00D45651">
            <w:pPr>
              <w:spacing w:line="36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9 (47%) / 10 (53%)</w:t>
            </w:r>
          </w:p>
        </w:tc>
      </w:tr>
      <w:tr w:rsidR="00AF748F" w:rsidRPr="00781EF8" w:rsidTr="00D45651">
        <w:tc>
          <w:tcPr>
            <w:tcW w:w="4531" w:type="dxa"/>
          </w:tcPr>
          <w:p w:rsidR="00AF748F" w:rsidRPr="009C3C66" w:rsidRDefault="00AF748F" w:rsidP="00D45651">
            <w:pPr>
              <w:spacing w:line="360" w:lineRule="auto"/>
              <w:rPr>
                <w:bCs/>
                <w:lang w:val="en-US"/>
              </w:rPr>
            </w:pPr>
            <w:r w:rsidRPr="009C3C66">
              <w:rPr>
                <w:bCs/>
                <w:lang w:val="en-US"/>
              </w:rPr>
              <w:t>ECOG performance status  0</w:t>
            </w:r>
            <w:r>
              <w:rPr>
                <w:bCs/>
                <w:lang w:val="en-US"/>
              </w:rPr>
              <w:t xml:space="preserve"> / </w:t>
            </w:r>
            <w:r w:rsidRPr="009C3C66">
              <w:rPr>
                <w:bCs/>
                <w:lang w:val="en-US"/>
              </w:rPr>
              <w:t>1</w:t>
            </w:r>
            <w:r>
              <w:rPr>
                <w:bCs/>
                <w:lang w:val="en-US"/>
              </w:rPr>
              <w:t xml:space="preserve"> / ≥2</w:t>
            </w:r>
          </w:p>
        </w:tc>
        <w:tc>
          <w:tcPr>
            <w:tcW w:w="3958" w:type="dxa"/>
          </w:tcPr>
          <w:p w:rsidR="00AF748F" w:rsidRPr="009C3C66" w:rsidRDefault="00AF748F" w:rsidP="00D45651">
            <w:pPr>
              <w:spacing w:line="36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 (32%) / 11 (58%) / 2 (11%)</w:t>
            </w:r>
          </w:p>
        </w:tc>
      </w:tr>
      <w:tr w:rsidR="00AF748F" w:rsidRPr="00C31D9D" w:rsidTr="00D45651">
        <w:tc>
          <w:tcPr>
            <w:tcW w:w="4531" w:type="dxa"/>
          </w:tcPr>
          <w:p w:rsidR="00AF748F" w:rsidRPr="009C3C66" w:rsidRDefault="00AF748F" w:rsidP="00D45651">
            <w:pPr>
              <w:spacing w:line="36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Median pretreatment MAF% (min – max)</w:t>
            </w:r>
          </w:p>
        </w:tc>
        <w:tc>
          <w:tcPr>
            <w:tcW w:w="3958" w:type="dxa"/>
          </w:tcPr>
          <w:p w:rsidR="00AF748F" w:rsidRPr="009C3C66" w:rsidRDefault="00AF748F" w:rsidP="00D45651">
            <w:pPr>
              <w:spacing w:line="36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3.3% (0% − 62%)</w:t>
            </w:r>
          </w:p>
        </w:tc>
      </w:tr>
      <w:tr w:rsidR="00AF748F" w:rsidRPr="00C31D9D" w:rsidTr="00D45651">
        <w:tc>
          <w:tcPr>
            <w:tcW w:w="4531" w:type="dxa"/>
          </w:tcPr>
          <w:p w:rsidR="00AF748F" w:rsidRDefault="00AF748F" w:rsidP="00D45651">
            <w:pPr>
              <w:spacing w:line="360" w:lineRule="auto"/>
              <w:rPr>
                <w:bCs/>
                <w:lang w:val="en-US"/>
              </w:rPr>
            </w:pPr>
            <w:r w:rsidRPr="009C3C66">
              <w:rPr>
                <w:bCs/>
                <w:lang w:val="en-US"/>
              </w:rPr>
              <w:t xml:space="preserve">Pretreatment </w:t>
            </w:r>
            <w:r>
              <w:rPr>
                <w:bCs/>
                <w:lang w:val="en-US"/>
              </w:rPr>
              <w:t>ctDNA levels</w:t>
            </w:r>
          </w:p>
          <w:p w:rsidR="00AF748F" w:rsidRPr="009C3C66" w:rsidRDefault="00AF748F" w:rsidP="00D45651">
            <w:pPr>
              <w:spacing w:line="36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undetectable MAF0% / detectable MAF&gt;0%</w:t>
            </w:r>
          </w:p>
        </w:tc>
        <w:tc>
          <w:tcPr>
            <w:tcW w:w="3958" w:type="dxa"/>
          </w:tcPr>
          <w:p w:rsidR="00AF748F" w:rsidRDefault="00AF748F" w:rsidP="00D45651">
            <w:pPr>
              <w:spacing w:line="360" w:lineRule="auto"/>
              <w:rPr>
                <w:bCs/>
                <w:lang w:val="en-US"/>
              </w:rPr>
            </w:pPr>
          </w:p>
          <w:p w:rsidR="00AF748F" w:rsidRPr="009C3C66" w:rsidRDefault="00AF748F" w:rsidP="00D45651">
            <w:pPr>
              <w:spacing w:line="36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 (21%) / 15 (79%)</w:t>
            </w:r>
          </w:p>
        </w:tc>
      </w:tr>
      <w:tr w:rsidR="00AF748F" w:rsidRPr="00C31D9D" w:rsidTr="00D45651">
        <w:tc>
          <w:tcPr>
            <w:tcW w:w="4531" w:type="dxa"/>
          </w:tcPr>
          <w:p w:rsidR="00AF748F" w:rsidRPr="009C3C66" w:rsidRDefault="00AF748F" w:rsidP="00D45651">
            <w:pPr>
              <w:spacing w:line="36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Subsequent cancer therapy yes / no </w:t>
            </w:r>
          </w:p>
        </w:tc>
        <w:tc>
          <w:tcPr>
            <w:tcW w:w="3958" w:type="dxa"/>
          </w:tcPr>
          <w:p w:rsidR="00AF748F" w:rsidRDefault="00AF748F" w:rsidP="00D45651">
            <w:pPr>
              <w:spacing w:line="36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13 (68%) / 6 (32%)</w:t>
            </w:r>
          </w:p>
        </w:tc>
      </w:tr>
    </w:tbl>
    <w:p w:rsidR="00AF748F" w:rsidRPr="00FA76C7" w:rsidRDefault="00AF748F" w:rsidP="00AF748F">
      <w:pPr>
        <w:autoSpaceDE w:val="0"/>
        <w:autoSpaceDN w:val="0"/>
        <w:adjustRightInd w:val="0"/>
        <w:spacing w:line="400" w:lineRule="atLeast"/>
        <w:rPr>
          <w:lang w:val="en-US"/>
        </w:rPr>
      </w:pPr>
    </w:p>
    <w:p w:rsidR="00077CE5" w:rsidRDefault="00AF748F">
      <w:bookmarkStart w:id="0" w:name="_GoBack"/>
      <w:bookmarkEnd w:id="0"/>
    </w:p>
    <w:sectPr w:rsidR="00077CE5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visionView w:inkAnnotation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48F"/>
    <w:rsid w:val="00571ABF"/>
    <w:rsid w:val="00A56447"/>
    <w:rsid w:val="00AF748F"/>
    <w:rsid w:val="00D858F5"/>
    <w:rsid w:val="00EF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991A26-F12A-4B3E-BC6E-EE9139D96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i">
    <w:name w:val="Normal"/>
    <w:qFormat/>
    <w:rsid w:val="00AF748F"/>
    <w:pPr>
      <w:spacing w:after="0" w:line="48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table" w:styleId="TaulukkoRuudukko">
    <w:name w:val="Table Grid"/>
    <w:basedOn w:val="Normaalitaulukko"/>
    <w:uiPriority w:val="39"/>
    <w:rsid w:val="00AF748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74FF5272</Template>
  <TotalTime>0</TotalTime>
  <Pages>1</Pages>
  <Words>70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>Varsinais-Suomen Sairaanhoitopiiri</Company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Mattila Kalle</dc:creator>
  <cp:keywords/>
  <dc:description/>
  <cp:lastModifiedBy>Mattila Kalle</cp:lastModifiedBy>
  <cp:revision>1</cp:revision>
  <dcterms:created xsi:type="dcterms:W3CDTF">2022-08-26T12:03:00Z</dcterms:created>
  <dcterms:modified xsi:type="dcterms:W3CDTF">2022-08-26T12:03:00Z</dcterms:modified>
</cp:coreProperties>
</file>