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5FE2A" w14:textId="77777777" w:rsidR="00174DBF" w:rsidRPr="00076C87" w:rsidRDefault="00174DBF" w:rsidP="0044462F">
      <w:pPr>
        <w:spacing w:line="360" w:lineRule="auto"/>
        <w:rPr>
          <w:b/>
          <w:color w:val="41719C"/>
        </w:rPr>
      </w:pPr>
      <w:r w:rsidRPr="00076C87">
        <w:rPr>
          <w:b/>
          <w:color w:val="41719C"/>
          <w:sz w:val="24"/>
        </w:rPr>
        <w:t>SUPPLEMENTARY MATERIAL</w:t>
      </w:r>
    </w:p>
    <w:p w14:paraId="7AB46194" w14:textId="77777777" w:rsidR="00174DBF" w:rsidRPr="005D009D" w:rsidRDefault="00174DBF" w:rsidP="0044462F">
      <w:pPr>
        <w:spacing w:line="360" w:lineRule="auto"/>
      </w:pPr>
    </w:p>
    <w:p w14:paraId="10469077" w14:textId="4DEB5C4B" w:rsidR="005D009D" w:rsidRDefault="0043413E" w:rsidP="060747C2">
      <w:pPr>
        <w:spacing w:line="360" w:lineRule="auto"/>
        <w:rPr>
          <w:rFonts w:ascii="Calibri" w:hAnsi="Calibri" w:cs="Calibri"/>
          <w:b/>
          <w:bCs/>
        </w:rPr>
      </w:pPr>
      <w:r w:rsidRPr="18C5F174">
        <w:rPr>
          <w:rFonts w:ascii="Calibri" w:hAnsi="Calibri" w:cs="Calibri"/>
          <w:b/>
          <w:bCs/>
        </w:rPr>
        <w:t>S</w:t>
      </w:r>
      <w:r w:rsidR="007D3C7F" w:rsidRPr="18C5F174">
        <w:rPr>
          <w:rFonts w:ascii="Calibri" w:hAnsi="Calibri" w:cs="Calibri"/>
          <w:b/>
          <w:bCs/>
        </w:rPr>
        <w:t xml:space="preserve">ymptom trajectories </w:t>
      </w:r>
      <w:r w:rsidR="007D3C7F" w:rsidRPr="18C5F174">
        <w:rPr>
          <w:rFonts w:ascii="Calibri" w:hAnsi="Calibri" w:cs="Calibri"/>
          <w:b/>
          <w:bCs/>
          <w:color w:val="000000" w:themeColor="text1"/>
        </w:rPr>
        <w:t xml:space="preserve">in </w:t>
      </w:r>
      <w:r w:rsidR="007D3C7F" w:rsidRPr="18C5F174">
        <w:rPr>
          <w:rFonts w:ascii="Calibri" w:hAnsi="Calibri" w:cs="Calibri"/>
          <w:b/>
          <w:bCs/>
        </w:rPr>
        <w:t>breast cancer survivors: growth mixture analysis</w:t>
      </w:r>
      <w:r w:rsidR="00914E1E">
        <w:rPr>
          <w:rFonts w:ascii="Calibri" w:hAnsi="Calibri" w:cs="Calibri"/>
          <w:b/>
          <w:bCs/>
        </w:rPr>
        <w:t xml:space="preserve"> of</w:t>
      </w:r>
      <w:r w:rsidR="2FB00E68" w:rsidRPr="18C5F174">
        <w:rPr>
          <w:rFonts w:ascii="Calibri" w:hAnsi="Calibri" w:cs="Calibri"/>
          <w:b/>
          <w:bCs/>
        </w:rPr>
        <w:t xml:space="preserve"> </w:t>
      </w:r>
      <w:r w:rsidR="4DEC055E" w:rsidRPr="18C5F174">
        <w:rPr>
          <w:rFonts w:ascii="Calibri" w:hAnsi="Calibri" w:cs="Calibri"/>
          <w:b/>
          <w:bCs/>
        </w:rPr>
        <w:t xml:space="preserve">patient-reported </w:t>
      </w:r>
      <w:r w:rsidR="00914E1E">
        <w:rPr>
          <w:rFonts w:ascii="Calibri" w:hAnsi="Calibri" w:cs="Calibri"/>
          <w:b/>
          <w:bCs/>
        </w:rPr>
        <w:t>pain, fatigue, insomnia, breast and arm symptoms</w:t>
      </w:r>
    </w:p>
    <w:p w14:paraId="5AE0F964" w14:textId="041B62E0" w:rsidR="007D3C7F" w:rsidRPr="005D009D" w:rsidRDefault="007D3C7F" w:rsidP="060747C2">
      <w:pPr>
        <w:spacing w:line="360" w:lineRule="auto"/>
        <w:rPr>
          <w:rFonts w:ascii="Calibri" w:hAnsi="Calibri" w:cs="Calibri"/>
          <w:b/>
          <w:bCs/>
        </w:rPr>
      </w:pPr>
    </w:p>
    <w:p w14:paraId="14CF9F09" w14:textId="1295BDE6" w:rsidR="007D3C7F" w:rsidRPr="005D009D" w:rsidRDefault="1AE6961D" w:rsidP="060747C2">
      <w:pPr>
        <w:spacing w:line="360" w:lineRule="auto"/>
      </w:pPr>
      <w:r>
        <w:t xml:space="preserve">Anders </w:t>
      </w:r>
      <w:proofErr w:type="spellStart"/>
      <w:r>
        <w:t>Winther</w:t>
      </w:r>
      <w:proofErr w:type="spellEnd"/>
      <w:r>
        <w:t xml:space="preserve"> </w:t>
      </w:r>
      <w:proofErr w:type="spellStart"/>
      <w:r>
        <w:t>Mølby</w:t>
      </w:r>
      <w:proofErr w:type="spellEnd"/>
      <w:r>
        <w:t xml:space="preserve"> Nielsen, </w:t>
      </w:r>
      <w:r w:rsidR="007D3C7F">
        <w:t xml:space="preserve">Marie </w:t>
      </w:r>
      <w:proofErr w:type="spellStart"/>
      <w:r w:rsidR="007D3C7F">
        <w:t>Lundorff</w:t>
      </w:r>
      <w:proofErr w:type="spellEnd"/>
      <w:r w:rsidR="007D3C7F">
        <w:t xml:space="preserve">, Hanne Melgaard Nielsen, Jan </w:t>
      </w:r>
      <w:proofErr w:type="spellStart"/>
      <w:r w:rsidR="007D3C7F">
        <w:t>Alsner</w:t>
      </w:r>
      <w:proofErr w:type="spellEnd"/>
      <w:r w:rsidR="007D3C7F">
        <w:t xml:space="preserve">, </w:t>
      </w:r>
      <w:proofErr w:type="spellStart"/>
      <w:r w:rsidR="007D3C7F">
        <w:t>Birgitte</w:t>
      </w:r>
      <w:proofErr w:type="spellEnd"/>
      <w:r w:rsidR="007D3C7F">
        <w:t xml:space="preserve"> </w:t>
      </w:r>
      <w:proofErr w:type="spellStart"/>
      <w:r w:rsidR="007D3C7F">
        <w:t>Vrou</w:t>
      </w:r>
      <w:proofErr w:type="spellEnd"/>
      <w:r w:rsidR="007D3C7F">
        <w:t xml:space="preserve"> </w:t>
      </w:r>
      <w:proofErr w:type="spellStart"/>
      <w:r w:rsidR="007D3C7F">
        <w:t>Offersen</w:t>
      </w:r>
      <w:proofErr w:type="spellEnd"/>
      <w:r w:rsidR="007D3C7F">
        <w:t xml:space="preserve">, Morten </w:t>
      </w:r>
      <w:proofErr w:type="spellStart"/>
      <w:r w:rsidR="007D3C7F">
        <w:t>Horsholt</w:t>
      </w:r>
      <w:proofErr w:type="spellEnd"/>
      <w:r w:rsidR="007D3C7F">
        <w:t xml:space="preserve"> Kristensen and Robert </w:t>
      </w:r>
      <w:proofErr w:type="spellStart"/>
      <w:r w:rsidR="007D3C7F">
        <w:t>Zachariae</w:t>
      </w:r>
      <w:bookmarkStart w:id="0" w:name="_GoBack"/>
      <w:bookmarkEnd w:id="0"/>
      <w:proofErr w:type="spellEnd"/>
    </w:p>
    <w:p w14:paraId="50D53F02" w14:textId="77777777" w:rsidR="00174DBF" w:rsidRPr="005D009D" w:rsidRDefault="00174DBF" w:rsidP="0044462F">
      <w:pPr>
        <w:spacing w:line="360" w:lineRule="auto"/>
      </w:pPr>
    </w:p>
    <w:p w14:paraId="491A6162" w14:textId="77777777" w:rsidR="00757DAE" w:rsidRPr="005D009D" w:rsidRDefault="00757DAE" w:rsidP="0044462F">
      <w:pPr>
        <w:spacing w:line="360" w:lineRule="auto"/>
      </w:pPr>
    </w:p>
    <w:p w14:paraId="1416D248" w14:textId="77777777" w:rsidR="00062C66" w:rsidRPr="00076C87" w:rsidRDefault="00062C66" w:rsidP="0044462F">
      <w:pPr>
        <w:spacing w:line="360" w:lineRule="auto"/>
        <w:rPr>
          <w:color w:val="41719C"/>
        </w:rPr>
      </w:pPr>
      <w:r w:rsidRPr="00076C87">
        <w:rPr>
          <w:b/>
          <w:color w:val="41719C"/>
        </w:rPr>
        <w:t xml:space="preserve">Supplementary </w:t>
      </w:r>
      <w:r w:rsidR="0044462F">
        <w:rPr>
          <w:b/>
          <w:color w:val="41719C"/>
        </w:rPr>
        <w:t>Document</w:t>
      </w:r>
      <w:r w:rsidRPr="00076C87">
        <w:rPr>
          <w:b/>
          <w:color w:val="41719C"/>
        </w:rPr>
        <w:t xml:space="preserve"> 1</w:t>
      </w:r>
    </w:p>
    <w:p w14:paraId="4A8DDA4A" w14:textId="77777777" w:rsidR="00062C66" w:rsidRDefault="0044462F" w:rsidP="0044462F">
      <w:pPr>
        <w:tabs>
          <w:tab w:val="right" w:leader="dot" w:pos="9923"/>
        </w:tabs>
        <w:spacing w:line="360" w:lineRule="auto"/>
      </w:pPr>
      <w:r>
        <w:t xml:space="preserve">Treatment </w:t>
      </w:r>
      <w:r w:rsidR="00062C66">
        <w:tab/>
        <w:t xml:space="preserve"> </w:t>
      </w:r>
      <w:r>
        <w:t>1</w:t>
      </w:r>
    </w:p>
    <w:p w14:paraId="3EFC2352" w14:textId="77777777" w:rsidR="00062C66" w:rsidRDefault="00062C66" w:rsidP="0044462F">
      <w:pPr>
        <w:tabs>
          <w:tab w:val="right" w:leader="dot" w:pos="9923"/>
        </w:tabs>
        <w:spacing w:line="360" w:lineRule="auto"/>
      </w:pPr>
    </w:p>
    <w:p w14:paraId="3ECBD1AF" w14:textId="77777777" w:rsidR="00DC560D" w:rsidRPr="007D3C7F" w:rsidRDefault="00DC560D" w:rsidP="0044462F">
      <w:pPr>
        <w:tabs>
          <w:tab w:val="right" w:leader="dot" w:pos="9923"/>
        </w:tabs>
        <w:spacing w:line="360" w:lineRule="auto"/>
        <w:rPr>
          <w:rFonts w:ascii="Calibri" w:hAnsi="Calibri" w:cs="Calibri"/>
          <w:b/>
          <w:color w:val="41719C"/>
        </w:rPr>
      </w:pPr>
      <w:r w:rsidRPr="007D3C7F">
        <w:rPr>
          <w:rFonts w:ascii="Calibri" w:hAnsi="Calibri" w:cs="Calibri"/>
          <w:b/>
          <w:color w:val="41719C"/>
        </w:rPr>
        <w:t>Supplementary Table 1</w:t>
      </w:r>
    </w:p>
    <w:p w14:paraId="2C380D9A" w14:textId="009D13F2" w:rsidR="00DC560D" w:rsidRPr="00174DBF" w:rsidRDefault="007D3C7F" w:rsidP="0044462F">
      <w:pPr>
        <w:tabs>
          <w:tab w:val="right" w:leader="dot" w:pos="9923"/>
        </w:tabs>
        <w:spacing w:line="360" w:lineRule="auto"/>
        <w:rPr>
          <w:b/>
        </w:rPr>
      </w:pPr>
      <w:r>
        <w:rPr>
          <w:rFonts w:ascii="Calibri" w:hAnsi="Calibri" w:cs="Calibri"/>
        </w:rPr>
        <w:t>U</w:t>
      </w:r>
      <w:r w:rsidRPr="007D3C7F">
        <w:rPr>
          <w:rFonts w:ascii="Calibri" w:hAnsi="Calibri" w:cs="Calibri"/>
        </w:rPr>
        <w:t>nivariate predictors of cross-symptom high class</w:t>
      </w:r>
      <w:r w:rsidR="00EE0568">
        <w:tab/>
        <w:t xml:space="preserve"> </w:t>
      </w:r>
      <w:r w:rsidR="00062C66">
        <w:t>3</w:t>
      </w:r>
    </w:p>
    <w:p w14:paraId="7D6E9D6A" w14:textId="77777777" w:rsidR="00BA5B0C" w:rsidRDefault="00BA5B0C" w:rsidP="00BA5B0C">
      <w:pPr>
        <w:tabs>
          <w:tab w:val="right" w:leader="dot" w:pos="9923"/>
        </w:tabs>
        <w:spacing w:line="360" w:lineRule="auto"/>
      </w:pPr>
    </w:p>
    <w:p w14:paraId="030E3C0E" w14:textId="77777777" w:rsidR="00BC1A11" w:rsidRPr="00BA5B0C" w:rsidRDefault="00BC1A11" w:rsidP="00DC560D">
      <w:pPr>
        <w:spacing w:line="360" w:lineRule="auto"/>
      </w:pPr>
    </w:p>
    <w:p w14:paraId="54229890" w14:textId="77777777" w:rsidR="00DA49C3" w:rsidRPr="00174DBF" w:rsidRDefault="00DA49C3" w:rsidP="00DC560D">
      <w:pPr>
        <w:spacing w:line="360" w:lineRule="auto"/>
        <w:rPr>
          <w:b/>
        </w:rPr>
      </w:pPr>
      <w:r w:rsidRPr="00174DBF">
        <w:rPr>
          <w:b/>
        </w:rPr>
        <w:br w:type="page"/>
      </w:r>
    </w:p>
    <w:p w14:paraId="4E439DFC" w14:textId="77777777" w:rsidR="00B60C6E" w:rsidRPr="0044462F" w:rsidRDefault="0044462F" w:rsidP="0044462F">
      <w:pPr>
        <w:spacing w:after="120" w:line="360" w:lineRule="auto"/>
        <w:rPr>
          <w:b/>
          <w:color w:val="41719C"/>
        </w:rPr>
      </w:pPr>
      <w:bookmarkStart w:id="1" w:name="SuppFig1"/>
      <w:r w:rsidRPr="0044462F">
        <w:rPr>
          <w:b/>
          <w:color w:val="41719C"/>
        </w:rPr>
        <w:lastRenderedPageBreak/>
        <w:t>Supplementary Document 1</w:t>
      </w:r>
    </w:p>
    <w:p w14:paraId="1310BCF1" w14:textId="77777777" w:rsidR="00B60C6E" w:rsidRPr="0044462F" w:rsidRDefault="00B60C6E" w:rsidP="0044462F">
      <w:pPr>
        <w:spacing w:after="120" w:line="360" w:lineRule="auto"/>
        <w:rPr>
          <w:b/>
          <w:color w:val="000000" w:themeColor="text1"/>
        </w:rPr>
      </w:pPr>
      <w:r w:rsidRPr="0044462F">
        <w:rPr>
          <w:b/>
          <w:color w:val="000000" w:themeColor="text1"/>
        </w:rPr>
        <w:t xml:space="preserve">Treatment </w:t>
      </w:r>
    </w:p>
    <w:p w14:paraId="042D2EB7" w14:textId="6F49B812" w:rsidR="00B60C6E" w:rsidRDefault="00B60C6E" w:rsidP="0044462F">
      <w:pPr>
        <w:spacing w:after="120" w:line="360" w:lineRule="auto"/>
        <w:rPr>
          <w:color w:val="000000" w:themeColor="text1"/>
        </w:rPr>
      </w:pPr>
      <w:r w:rsidRPr="00B60C6E">
        <w:rPr>
          <w:color w:val="000000" w:themeColor="text1"/>
        </w:rPr>
        <w:t>Surgery was categorized as either lumpectomy or mastectomy. Axillary surgery was categorized as axillary lymph node dissection (ALND) or sentinel node biopsy (SN). Before 2009 some patients had a partial axillary dissection.</w:t>
      </w:r>
    </w:p>
    <w:p w14:paraId="5465C8B1" w14:textId="19E1320C" w:rsidR="00B60C6E" w:rsidRPr="00B60C6E" w:rsidRDefault="00B60C6E" w:rsidP="0044462F">
      <w:pPr>
        <w:spacing w:after="120" w:line="360" w:lineRule="auto"/>
        <w:rPr>
          <w:color w:val="000000" w:themeColor="text1"/>
        </w:rPr>
      </w:pPr>
      <w:r w:rsidRPr="00B60C6E">
        <w:rPr>
          <w:color w:val="000000" w:themeColor="text1"/>
        </w:rPr>
        <w:t xml:space="preserve">Radiotherapy was given after lumpectomy with no lymph node involvement to the residual breast, in most cases 40 </w:t>
      </w:r>
      <w:proofErr w:type="spellStart"/>
      <w:r w:rsidRPr="00B60C6E">
        <w:rPr>
          <w:color w:val="000000" w:themeColor="text1"/>
        </w:rPr>
        <w:t>Gy</w:t>
      </w:r>
      <w:proofErr w:type="spellEnd"/>
      <w:r w:rsidRPr="00B60C6E">
        <w:rPr>
          <w:color w:val="000000" w:themeColor="text1"/>
        </w:rPr>
        <w:t xml:space="preserve"> in 15 fractions. In case of at least one macro metastasis to regional nodes, irrespective of surgical type, locoregional radiotherapy was delivered (residual breast/chest wall and lymph nodes in level II, III, IV, interpectoral and internal mammary lymph nodes), in most cases 50 </w:t>
      </w:r>
      <w:proofErr w:type="spellStart"/>
      <w:r w:rsidRPr="00B60C6E">
        <w:rPr>
          <w:color w:val="000000" w:themeColor="text1"/>
        </w:rPr>
        <w:t>Gy</w:t>
      </w:r>
      <w:proofErr w:type="spellEnd"/>
      <w:r w:rsidRPr="00B60C6E">
        <w:rPr>
          <w:color w:val="000000" w:themeColor="text1"/>
        </w:rPr>
        <w:t xml:space="preserve"> in 25 fractions. External beam partial breast irradiation was given to women aged 60 or more with low risk BC, 40 </w:t>
      </w:r>
      <w:proofErr w:type="spellStart"/>
      <w:r w:rsidRPr="00B60C6E">
        <w:rPr>
          <w:color w:val="000000" w:themeColor="text1"/>
        </w:rPr>
        <w:t>Gy</w:t>
      </w:r>
      <w:proofErr w:type="spellEnd"/>
      <w:r w:rsidRPr="00B60C6E">
        <w:rPr>
          <w:color w:val="000000" w:themeColor="text1"/>
        </w:rPr>
        <w:t xml:space="preserve"> in 15 fractions since April 2016. Boost to the tumor bed was delivered in case of resection margin ≤ 2mm or age less than 50 years after lumpectomy. </w:t>
      </w:r>
    </w:p>
    <w:p w14:paraId="5FD12091" w14:textId="77777777" w:rsidR="00B60C6E" w:rsidRPr="00B60C6E" w:rsidRDefault="00B60C6E" w:rsidP="0044462F">
      <w:pPr>
        <w:spacing w:after="120" w:line="360" w:lineRule="auto"/>
        <w:rPr>
          <w:color w:val="000000" w:themeColor="text1"/>
        </w:rPr>
      </w:pPr>
      <w:r w:rsidRPr="00B60C6E">
        <w:rPr>
          <w:color w:val="000000" w:themeColor="text1"/>
        </w:rPr>
        <w:t>Adjuvant systemic therapy was given if the patient performance status was satisfactory and according to guideline from the Danish Breast Cancer Group. Chemotherapy was provided in cases of large tumor size, positive axillary lymph node(s), high grade tumor and ER negative and/or HER-2 positive tumors. The chemotherapy consisted of three cycles of EC (</w:t>
      </w:r>
      <w:proofErr w:type="spellStart"/>
      <w:r w:rsidRPr="00B60C6E">
        <w:rPr>
          <w:color w:val="000000" w:themeColor="text1"/>
        </w:rPr>
        <w:t>Epirubicin</w:t>
      </w:r>
      <w:proofErr w:type="spellEnd"/>
      <w:r w:rsidRPr="00B60C6E">
        <w:rPr>
          <w:color w:val="000000" w:themeColor="text1"/>
        </w:rPr>
        <w:t xml:space="preserve"> 90mg/m</w:t>
      </w:r>
      <w:r w:rsidRPr="00F22140">
        <w:rPr>
          <w:color w:val="000000" w:themeColor="text1"/>
          <w:vertAlign w:val="superscript"/>
        </w:rPr>
        <w:t>2</w:t>
      </w:r>
      <w:r w:rsidRPr="00B60C6E">
        <w:rPr>
          <w:color w:val="000000" w:themeColor="text1"/>
        </w:rPr>
        <w:t>, cyclophosphamide 600mg/m</w:t>
      </w:r>
      <w:r w:rsidRPr="00F22140">
        <w:rPr>
          <w:color w:val="000000" w:themeColor="text1"/>
          <w:vertAlign w:val="superscript"/>
        </w:rPr>
        <w:t>2</w:t>
      </w:r>
      <w:r w:rsidRPr="00B60C6E">
        <w:rPr>
          <w:color w:val="000000" w:themeColor="text1"/>
        </w:rPr>
        <w:t xml:space="preserve">) and sequential </w:t>
      </w:r>
      <w:proofErr w:type="spellStart"/>
      <w:r w:rsidRPr="00B60C6E">
        <w:rPr>
          <w:color w:val="000000" w:themeColor="text1"/>
        </w:rPr>
        <w:t>taxane</w:t>
      </w:r>
      <w:proofErr w:type="spellEnd"/>
      <w:r w:rsidRPr="00B60C6E">
        <w:rPr>
          <w:color w:val="000000" w:themeColor="text1"/>
        </w:rPr>
        <w:t>-based chemotherapy. From 2006 to 2014 three cycles of docetaxel 100mg/m</w:t>
      </w:r>
      <w:r w:rsidRPr="00F22140">
        <w:rPr>
          <w:color w:val="000000" w:themeColor="text1"/>
          <w:vertAlign w:val="superscript"/>
        </w:rPr>
        <w:t>2</w:t>
      </w:r>
      <w:r w:rsidRPr="00B60C6E">
        <w:rPr>
          <w:color w:val="000000" w:themeColor="text1"/>
        </w:rPr>
        <w:t xml:space="preserve"> was used and changed to 9 weekly paclitaxel 80mg/m</w:t>
      </w:r>
      <w:r w:rsidRPr="00F22140">
        <w:rPr>
          <w:color w:val="000000" w:themeColor="text1"/>
          <w:vertAlign w:val="superscript"/>
        </w:rPr>
        <w:t>2</w:t>
      </w:r>
      <w:r w:rsidRPr="00B60C6E">
        <w:rPr>
          <w:color w:val="000000" w:themeColor="text1"/>
        </w:rPr>
        <w:t xml:space="preserve"> in 2014. In case of HER-2 positivity, trastuzumab for one year was added to chemotherapy. For patients with ER positive tumors (&gt;1%) endocrine therapy with the aromatase inhibitor letrozole was given for 5 years.  </w:t>
      </w:r>
    </w:p>
    <w:p w14:paraId="187D5D80" w14:textId="24FCEB94" w:rsidR="0044462F" w:rsidRDefault="00B60C6E" w:rsidP="13E487B1">
      <w:pPr>
        <w:spacing w:after="120" w:line="360" w:lineRule="auto"/>
        <w:rPr>
          <w:color w:val="000000" w:themeColor="text1"/>
        </w:rPr>
      </w:pPr>
      <w:r w:rsidRPr="13E487B1">
        <w:rPr>
          <w:color w:val="000000" w:themeColor="text1"/>
        </w:rPr>
        <w:t>Low risk patients aged 60 years or more with ER positive, HER2-negative, lymph node negative and tumor &lt; 10 mm did not receive any adjuvant systemic therapy.</w:t>
      </w:r>
      <w:bookmarkEnd w:id="1"/>
    </w:p>
    <w:p w14:paraId="37CCB92B" w14:textId="60449984" w:rsidR="00BA5B0C" w:rsidRPr="007D3C7F" w:rsidRDefault="007D3C7F" w:rsidP="007D3C7F">
      <w:r>
        <w:br w:type="page"/>
      </w:r>
      <w:r w:rsidR="00BA5B0C" w:rsidRPr="00174DBF">
        <w:rPr>
          <w:b/>
          <w:color w:val="4472C4" w:themeColor="accent5"/>
        </w:rPr>
        <w:lastRenderedPageBreak/>
        <w:t xml:space="preserve">Supplementary </w:t>
      </w:r>
      <w:r w:rsidR="00BA5B0C">
        <w:rPr>
          <w:b/>
          <w:color w:val="4472C4" w:themeColor="accent5"/>
        </w:rPr>
        <w:t>Table</w:t>
      </w:r>
      <w:r w:rsidR="00BA5B0C" w:rsidRPr="00174DBF">
        <w:rPr>
          <w:b/>
          <w:color w:val="4472C4" w:themeColor="accent5"/>
        </w:rPr>
        <w:t xml:space="preserve"> </w:t>
      </w:r>
      <w:r w:rsidR="00BA5B0C">
        <w:rPr>
          <w:b/>
          <w:color w:val="4472C4" w:themeColor="accent5"/>
        </w:rPr>
        <w:t>1</w:t>
      </w:r>
    </w:p>
    <w:p w14:paraId="43E8790B" w14:textId="734B78CA" w:rsidR="00BA5B0C" w:rsidRPr="007D3C7F" w:rsidRDefault="695EB781" w:rsidP="00BA5B0C">
      <w:pPr>
        <w:spacing w:line="360" w:lineRule="auto"/>
        <w:rPr>
          <w:rFonts w:ascii="Calibri" w:hAnsi="Calibri" w:cs="Calibri"/>
        </w:rPr>
      </w:pPr>
      <w:r w:rsidRPr="0EAC987A">
        <w:rPr>
          <w:rFonts w:ascii="Calibri" w:hAnsi="Calibri" w:cs="Calibri"/>
        </w:rPr>
        <w:t>U</w:t>
      </w:r>
      <w:r w:rsidR="007D3C7F" w:rsidRPr="0EAC987A">
        <w:rPr>
          <w:rFonts w:ascii="Calibri" w:hAnsi="Calibri" w:cs="Calibri"/>
        </w:rPr>
        <w:t>nivariate predictors of</w:t>
      </w:r>
      <w:r w:rsidR="2003EEEA" w:rsidRPr="0EAC987A">
        <w:rPr>
          <w:rFonts w:ascii="Calibri" w:hAnsi="Calibri" w:cs="Calibri"/>
        </w:rPr>
        <w:t xml:space="preserve"> membership </w:t>
      </w:r>
      <w:r w:rsidR="6714428C" w:rsidRPr="0EAC987A">
        <w:rPr>
          <w:rFonts w:ascii="Calibri" w:hAnsi="Calibri" w:cs="Calibri"/>
        </w:rPr>
        <w:t>within</w:t>
      </w:r>
      <w:r w:rsidR="49D28FD5" w:rsidRPr="0EAC987A">
        <w:rPr>
          <w:rFonts w:ascii="Calibri" w:hAnsi="Calibri" w:cs="Calibri"/>
        </w:rPr>
        <w:t xml:space="preserve"> multiple</w:t>
      </w:r>
      <w:r w:rsidR="6714428C" w:rsidRPr="0EAC987A">
        <w:rPr>
          <w:rFonts w:ascii="Calibri" w:hAnsi="Calibri" w:cs="Calibri"/>
        </w:rPr>
        <w:t xml:space="preserve"> </w:t>
      </w:r>
      <w:r w:rsidR="6714428C" w:rsidRPr="0EAC987A">
        <w:rPr>
          <w:rFonts w:ascii="Calibri" w:hAnsi="Calibri" w:cs="Calibri"/>
          <w:i/>
          <w:iCs/>
        </w:rPr>
        <w:t>high-burden</w:t>
      </w:r>
      <w:r w:rsidR="6714428C" w:rsidRPr="0EAC987A">
        <w:rPr>
          <w:rFonts w:ascii="Calibri" w:hAnsi="Calibri" w:cs="Calibri"/>
        </w:rPr>
        <w:t xml:space="preserve"> symptom trajectories.</w:t>
      </w:r>
    </w:p>
    <w:p w14:paraId="0B5E2BBD" w14:textId="258DF9EC" w:rsidR="0EAC987A" w:rsidRDefault="0EAC987A" w:rsidP="0EAC987A">
      <w:pPr>
        <w:spacing w:line="360" w:lineRule="auto"/>
        <w:rPr>
          <w:rFonts w:ascii="Calibri" w:hAnsi="Calibri" w:cs="Calibri"/>
        </w:rPr>
      </w:pPr>
    </w:p>
    <w:tbl>
      <w:tblPr>
        <w:tblStyle w:val="Tabel-Git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816"/>
        <w:gridCol w:w="992"/>
        <w:gridCol w:w="851"/>
        <w:gridCol w:w="1559"/>
      </w:tblGrid>
      <w:tr w:rsidR="007D3C7F" w:rsidRPr="003E1707" w14:paraId="720EB5A2" w14:textId="77777777" w:rsidTr="00FA2C59">
        <w:tc>
          <w:tcPr>
            <w:tcW w:w="4004" w:type="dxa"/>
            <w:tcBorders>
              <w:top w:val="single" w:sz="4" w:space="0" w:color="auto"/>
              <w:bottom w:val="single" w:sz="4" w:space="0" w:color="auto"/>
            </w:tcBorders>
            <w:shd w:val="clear" w:color="auto" w:fill="auto"/>
          </w:tcPr>
          <w:p w14:paraId="62821D8D" w14:textId="77777777" w:rsidR="007D3C7F" w:rsidRPr="003E1707" w:rsidRDefault="007D3C7F" w:rsidP="00FA2C59">
            <w:pPr>
              <w:jc w:val="center"/>
              <w:rPr>
                <w:rFonts w:ascii="Arial" w:hAnsi="Arial" w:cs="Arial"/>
                <w:sz w:val="16"/>
                <w:szCs w:val="16"/>
                <w:lang w:val="en-US"/>
              </w:rPr>
            </w:pPr>
          </w:p>
        </w:tc>
        <w:tc>
          <w:tcPr>
            <w:tcW w:w="816" w:type="dxa"/>
            <w:tcBorders>
              <w:top w:val="single" w:sz="4" w:space="0" w:color="auto"/>
              <w:bottom w:val="single" w:sz="4" w:space="0" w:color="auto"/>
            </w:tcBorders>
            <w:shd w:val="clear" w:color="auto" w:fill="auto"/>
          </w:tcPr>
          <w:p w14:paraId="34B49D04" w14:textId="77777777" w:rsidR="007D3C7F" w:rsidRPr="003E1707" w:rsidRDefault="007D3C7F" w:rsidP="00FA2C59">
            <w:pPr>
              <w:jc w:val="center"/>
              <w:rPr>
                <w:rFonts w:ascii="Arial" w:hAnsi="Arial" w:cs="Arial"/>
                <w:sz w:val="16"/>
                <w:szCs w:val="16"/>
                <w:lang w:val="en-US"/>
              </w:rPr>
            </w:pPr>
            <w:r w:rsidRPr="003E1707">
              <w:rPr>
                <w:rFonts w:ascii="Arial" w:hAnsi="Arial" w:cs="Arial"/>
                <w:sz w:val="16"/>
                <w:szCs w:val="16"/>
                <w:lang w:val="en-US"/>
              </w:rPr>
              <w:t>B</w:t>
            </w:r>
          </w:p>
        </w:tc>
        <w:tc>
          <w:tcPr>
            <w:tcW w:w="992" w:type="dxa"/>
            <w:tcBorders>
              <w:top w:val="single" w:sz="4" w:space="0" w:color="auto"/>
              <w:bottom w:val="single" w:sz="4" w:space="0" w:color="auto"/>
            </w:tcBorders>
            <w:shd w:val="clear" w:color="auto" w:fill="auto"/>
          </w:tcPr>
          <w:p w14:paraId="0FF8606C" w14:textId="77777777" w:rsidR="007D3C7F" w:rsidRPr="003E1707" w:rsidRDefault="007D3C7F" w:rsidP="00FA2C59">
            <w:pPr>
              <w:jc w:val="center"/>
              <w:rPr>
                <w:rFonts w:ascii="Arial" w:hAnsi="Arial" w:cs="Arial"/>
                <w:sz w:val="16"/>
                <w:szCs w:val="16"/>
                <w:lang w:val="en-US"/>
              </w:rPr>
            </w:pPr>
            <w:r w:rsidRPr="003E1707">
              <w:rPr>
                <w:rFonts w:ascii="Arial" w:hAnsi="Arial" w:cs="Arial"/>
                <w:sz w:val="16"/>
                <w:szCs w:val="16"/>
                <w:lang w:val="en-US"/>
              </w:rPr>
              <w:t>SE (B)</w:t>
            </w:r>
          </w:p>
        </w:tc>
        <w:tc>
          <w:tcPr>
            <w:tcW w:w="851" w:type="dxa"/>
            <w:tcBorders>
              <w:top w:val="single" w:sz="4" w:space="0" w:color="auto"/>
              <w:bottom w:val="single" w:sz="4" w:space="0" w:color="auto"/>
            </w:tcBorders>
            <w:shd w:val="clear" w:color="auto" w:fill="auto"/>
          </w:tcPr>
          <w:p w14:paraId="4697CB07" w14:textId="77777777" w:rsidR="007D3C7F" w:rsidRPr="003E1707" w:rsidRDefault="007D3C7F" w:rsidP="00FA2C59">
            <w:pPr>
              <w:jc w:val="center"/>
              <w:rPr>
                <w:rFonts w:ascii="Arial" w:hAnsi="Arial" w:cs="Arial"/>
                <w:sz w:val="16"/>
                <w:szCs w:val="16"/>
                <w:lang w:val="en-US"/>
              </w:rPr>
            </w:pPr>
            <w:r w:rsidRPr="003E1707">
              <w:rPr>
                <w:rFonts w:ascii="Arial" w:hAnsi="Arial" w:cs="Arial"/>
                <w:i/>
                <w:sz w:val="16"/>
                <w:szCs w:val="16"/>
                <w:lang w:val="en-US"/>
              </w:rPr>
              <w:t>p</w:t>
            </w:r>
          </w:p>
        </w:tc>
        <w:tc>
          <w:tcPr>
            <w:tcW w:w="1559" w:type="dxa"/>
            <w:tcBorders>
              <w:top w:val="single" w:sz="4" w:space="0" w:color="auto"/>
              <w:bottom w:val="single" w:sz="4" w:space="0" w:color="auto"/>
            </w:tcBorders>
            <w:shd w:val="clear" w:color="auto" w:fill="auto"/>
          </w:tcPr>
          <w:p w14:paraId="4854A36F" w14:textId="77777777" w:rsidR="007D3C7F" w:rsidRPr="003E1707" w:rsidRDefault="007D3C7F" w:rsidP="00FA2C59">
            <w:pPr>
              <w:jc w:val="center"/>
              <w:rPr>
                <w:rFonts w:ascii="Arial" w:hAnsi="Arial" w:cs="Arial"/>
                <w:sz w:val="16"/>
                <w:szCs w:val="16"/>
                <w:lang w:val="en-US"/>
              </w:rPr>
            </w:pPr>
            <w:r w:rsidRPr="003E1707">
              <w:rPr>
                <w:rFonts w:ascii="Arial" w:hAnsi="Arial" w:cs="Arial"/>
                <w:sz w:val="16"/>
                <w:szCs w:val="16"/>
                <w:lang w:val="en-US"/>
              </w:rPr>
              <w:t>OR (95% CI)</w:t>
            </w:r>
          </w:p>
        </w:tc>
      </w:tr>
      <w:tr w:rsidR="007D3C7F" w:rsidRPr="003E1707" w14:paraId="0E811799" w14:textId="77777777" w:rsidTr="00FA2C59">
        <w:tc>
          <w:tcPr>
            <w:tcW w:w="4004" w:type="dxa"/>
            <w:tcBorders>
              <w:top w:val="single" w:sz="4" w:space="0" w:color="auto"/>
            </w:tcBorders>
            <w:shd w:val="clear" w:color="auto" w:fill="auto"/>
          </w:tcPr>
          <w:p w14:paraId="395AFFAA"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Age</w:t>
            </w:r>
          </w:p>
        </w:tc>
        <w:tc>
          <w:tcPr>
            <w:tcW w:w="816" w:type="dxa"/>
            <w:tcBorders>
              <w:top w:val="single" w:sz="4" w:space="0" w:color="auto"/>
            </w:tcBorders>
            <w:shd w:val="clear" w:color="auto" w:fill="auto"/>
          </w:tcPr>
          <w:p w14:paraId="730EE150"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-0.02</w:t>
            </w:r>
          </w:p>
        </w:tc>
        <w:tc>
          <w:tcPr>
            <w:tcW w:w="992" w:type="dxa"/>
            <w:tcBorders>
              <w:top w:val="single" w:sz="4" w:space="0" w:color="auto"/>
            </w:tcBorders>
            <w:shd w:val="clear" w:color="auto" w:fill="auto"/>
          </w:tcPr>
          <w:p w14:paraId="1CE6C1FC"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.007</w:t>
            </w:r>
          </w:p>
        </w:tc>
        <w:tc>
          <w:tcPr>
            <w:tcW w:w="851" w:type="dxa"/>
            <w:tcBorders>
              <w:top w:val="single" w:sz="4" w:space="0" w:color="auto"/>
            </w:tcBorders>
            <w:shd w:val="clear" w:color="auto" w:fill="auto"/>
          </w:tcPr>
          <w:p w14:paraId="5BACA734"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.010</w:t>
            </w:r>
          </w:p>
        </w:tc>
        <w:tc>
          <w:tcPr>
            <w:tcW w:w="1559" w:type="dxa"/>
            <w:tcBorders>
              <w:top w:val="single" w:sz="4" w:space="0" w:color="auto"/>
            </w:tcBorders>
            <w:shd w:val="clear" w:color="auto" w:fill="auto"/>
          </w:tcPr>
          <w:p w14:paraId="09975ABF"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0.98 (0.97-1.00)</w:t>
            </w:r>
          </w:p>
        </w:tc>
      </w:tr>
      <w:tr w:rsidR="007D3C7F" w:rsidRPr="003E1707" w14:paraId="3F74C3F2" w14:textId="77777777" w:rsidTr="00FA2C59">
        <w:tc>
          <w:tcPr>
            <w:tcW w:w="4004" w:type="dxa"/>
            <w:shd w:val="clear" w:color="auto" w:fill="auto"/>
          </w:tcPr>
          <w:p w14:paraId="097303A1" w14:textId="77777777" w:rsidR="007D3C7F" w:rsidRPr="003E1707" w:rsidRDefault="007D3C7F" w:rsidP="00FA2C59">
            <w:pPr>
              <w:rPr>
                <w:rFonts w:ascii="Arial" w:hAnsi="Arial" w:cs="Arial"/>
                <w:sz w:val="16"/>
                <w:szCs w:val="16"/>
                <w:lang w:val="en-US"/>
              </w:rPr>
            </w:pPr>
          </w:p>
        </w:tc>
        <w:tc>
          <w:tcPr>
            <w:tcW w:w="816" w:type="dxa"/>
            <w:shd w:val="clear" w:color="auto" w:fill="auto"/>
          </w:tcPr>
          <w:p w14:paraId="1C5EF010" w14:textId="77777777" w:rsidR="007D3C7F" w:rsidRPr="003E1707" w:rsidRDefault="007D3C7F" w:rsidP="00FA2C59">
            <w:pPr>
              <w:jc w:val="right"/>
              <w:rPr>
                <w:rFonts w:ascii="Arial" w:hAnsi="Arial" w:cs="Arial"/>
                <w:sz w:val="16"/>
                <w:szCs w:val="16"/>
                <w:lang w:val="en-US"/>
              </w:rPr>
            </w:pPr>
          </w:p>
        </w:tc>
        <w:tc>
          <w:tcPr>
            <w:tcW w:w="992" w:type="dxa"/>
            <w:shd w:val="clear" w:color="auto" w:fill="auto"/>
          </w:tcPr>
          <w:p w14:paraId="012C4E9D" w14:textId="77777777" w:rsidR="007D3C7F" w:rsidRPr="003E1707" w:rsidRDefault="007D3C7F" w:rsidP="00FA2C59">
            <w:pPr>
              <w:jc w:val="right"/>
              <w:rPr>
                <w:rFonts w:ascii="Arial" w:hAnsi="Arial" w:cs="Arial"/>
                <w:sz w:val="16"/>
                <w:szCs w:val="16"/>
                <w:lang w:val="en-US"/>
              </w:rPr>
            </w:pPr>
          </w:p>
        </w:tc>
        <w:tc>
          <w:tcPr>
            <w:tcW w:w="851" w:type="dxa"/>
            <w:shd w:val="clear" w:color="auto" w:fill="auto"/>
          </w:tcPr>
          <w:p w14:paraId="1BD08460" w14:textId="77777777" w:rsidR="007D3C7F" w:rsidRPr="003E1707" w:rsidRDefault="007D3C7F" w:rsidP="00FA2C59">
            <w:pPr>
              <w:jc w:val="right"/>
              <w:rPr>
                <w:rFonts w:ascii="Arial" w:hAnsi="Arial" w:cs="Arial"/>
                <w:b/>
                <w:sz w:val="16"/>
                <w:szCs w:val="16"/>
                <w:lang w:val="en-US"/>
              </w:rPr>
            </w:pPr>
          </w:p>
        </w:tc>
        <w:tc>
          <w:tcPr>
            <w:tcW w:w="1559" w:type="dxa"/>
            <w:shd w:val="clear" w:color="auto" w:fill="auto"/>
          </w:tcPr>
          <w:p w14:paraId="29731837" w14:textId="77777777" w:rsidR="007D3C7F" w:rsidRPr="003E1707" w:rsidRDefault="007D3C7F" w:rsidP="00FA2C59">
            <w:pPr>
              <w:jc w:val="right"/>
              <w:rPr>
                <w:rFonts w:ascii="Arial" w:hAnsi="Arial" w:cs="Arial"/>
                <w:sz w:val="16"/>
                <w:szCs w:val="16"/>
                <w:lang w:val="en-US"/>
              </w:rPr>
            </w:pPr>
          </w:p>
        </w:tc>
      </w:tr>
      <w:tr w:rsidR="007D3C7F" w:rsidRPr="003E1707" w14:paraId="661F2FFE" w14:textId="77777777" w:rsidTr="00FA2C59">
        <w:tc>
          <w:tcPr>
            <w:tcW w:w="4004" w:type="dxa"/>
            <w:shd w:val="clear" w:color="auto" w:fill="auto"/>
          </w:tcPr>
          <w:p w14:paraId="7D8DE175"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Premenopausal (versus postmenopausal)</w:t>
            </w:r>
          </w:p>
        </w:tc>
        <w:tc>
          <w:tcPr>
            <w:tcW w:w="816" w:type="dxa"/>
            <w:shd w:val="clear" w:color="auto" w:fill="auto"/>
          </w:tcPr>
          <w:p w14:paraId="470F330D"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0.35</w:t>
            </w:r>
          </w:p>
        </w:tc>
        <w:tc>
          <w:tcPr>
            <w:tcW w:w="992" w:type="dxa"/>
            <w:shd w:val="clear" w:color="auto" w:fill="auto"/>
          </w:tcPr>
          <w:p w14:paraId="2D2642C7"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.177</w:t>
            </w:r>
          </w:p>
        </w:tc>
        <w:tc>
          <w:tcPr>
            <w:tcW w:w="851" w:type="dxa"/>
            <w:shd w:val="clear" w:color="auto" w:fill="auto"/>
          </w:tcPr>
          <w:p w14:paraId="2FDCA9F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.052</w:t>
            </w:r>
          </w:p>
        </w:tc>
        <w:tc>
          <w:tcPr>
            <w:tcW w:w="1559" w:type="dxa"/>
            <w:shd w:val="clear" w:color="auto" w:fill="auto"/>
          </w:tcPr>
          <w:p w14:paraId="3F70D16E"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1.41 (1.00-2.00)</w:t>
            </w:r>
          </w:p>
        </w:tc>
      </w:tr>
      <w:tr w:rsidR="007D3C7F" w:rsidRPr="00BE4B7E" w14:paraId="6E4FB77E" w14:textId="77777777" w:rsidTr="00FA2C59">
        <w:tc>
          <w:tcPr>
            <w:tcW w:w="4004" w:type="dxa"/>
            <w:shd w:val="clear" w:color="auto" w:fill="auto"/>
          </w:tcPr>
          <w:p w14:paraId="5581049B" w14:textId="77777777" w:rsidR="007D3C7F" w:rsidRPr="003E1707" w:rsidRDefault="007D3C7F" w:rsidP="00FA2C59">
            <w:pPr>
              <w:rPr>
                <w:rFonts w:ascii="Arial" w:hAnsi="Arial" w:cs="Arial"/>
                <w:sz w:val="16"/>
                <w:szCs w:val="16"/>
                <w:lang w:val="en-US"/>
              </w:rPr>
            </w:pPr>
          </w:p>
        </w:tc>
        <w:tc>
          <w:tcPr>
            <w:tcW w:w="816" w:type="dxa"/>
            <w:shd w:val="clear" w:color="auto" w:fill="auto"/>
          </w:tcPr>
          <w:p w14:paraId="519A8646" w14:textId="77777777" w:rsidR="007D3C7F" w:rsidRPr="003E1707" w:rsidRDefault="007D3C7F" w:rsidP="00FA2C59">
            <w:pPr>
              <w:jc w:val="right"/>
              <w:rPr>
                <w:rFonts w:ascii="Arial" w:hAnsi="Arial" w:cs="Arial"/>
                <w:sz w:val="16"/>
                <w:szCs w:val="16"/>
                <w:lang w:val="en-US"/>
              </w:rPr>
            </w:pPr>
          </w:p>
        </w:tc>
        <w:tc>
          <w:tcPr>
            <w:tcW w:w="992" w:type="dxa"/>
            <w:shd w:val="clear" w:color="auto" w:fill="auto"/>
          </w:tcPr>
          <w:p w14:paraId="301E0EB6" w14:textId="77777777" w:rsidR="007D3C7F" w:rsidRPr="003E1707" w:rsidRDefault="007D3C7F" w:rsidP="00FA2C59">
            <w:pPr>
              <w:jc w:val="right"/>
              <w:rPr>
                <w:rFonts w:ascii="Arial" w:hAnsi="Arial" w:cs="Arial"/>
                <w:sz w:val="16"/>
                <w:szCs w:val="16"/>
                <w:lang w:val="en-US"/>
              </w:rPr>
            </w:pPr>
          </w:p>
        </w:tc>
        <w:tc>
          <w:tcPr>
            <w:tcW w:w="851" w:type="dxa"/>
            <w:shd w:val="clear" w:color="auto" w:fill="auto"/>
          </w:tcPr>
          <w:p w14:paraId="0C272972" w14:textId="77777777" w:rsidR="007D3C7F" w:rsidRPr="003E1707" w:rsidRDefault="007D3C7F" w:rsidP="00FA2C59">
            <w:pPr>
              <w:jc w:val="right"/>
              <w:rPr>
                <w:rFonts w:ascii="Arial" w:hAnsi="Arial" w:cs="Arial"/>
                <w:sz w:val="16"/>
                <w:szCs w:val="16"/>
                <w:lang w:val="en-US"/>
              </w:rPr>
            </w:pPr>
          </w:p>
        </w:tc>
        <w:tc>
          <w:tcPr>
            <w:tcW w:w="1559" w:type="dxa"/>
            <w:shd w:val="clear" w:color="auto" w:fill="auto"/>
          </w:tcPr>
          <w:p w14:paraId="556DBF46" w14:textId="77777777" w:rsidR="007D3C7F" w:rsidRPr="003E1707" w:rsidRDefault="007D3C7F" w:rsidP="00FA2C59">
            <w:pPr>
              <w:jc w:val="right"/>
              <w:rPr>
                <w:rFonts w:ascii="Arial" w:hAnsi="Arial" w:cs="Arial"/>
                <w:sz w:val="16"/>
                <w:szCs w:val="16"/>
                <w:lang w:val="en-US"/>
              </w:rPr>
            </w:pPr>
          </w:p>
        </w:tc>
      </w:tr>
      <w:tr w:rsidR="007D3C7F" w:rsidRPr="00BE4B7E" w14:paraId="75DF5712" w14:textId="77777777" w:rsidTr="00FA2C59">
        <w:tc>
          <w:tcPr>
            <w:tcW w:w="4004" w:type="dxa"/>
            <w:shd w:val="clear" w:color="auto" w:fill="auto"/>
          </w:tcPr>
          <w:p w14:paraId="033F5F87"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Mastectomy (versus lumpectomy)</w:t>
            </w:r>
          </w:p>
        </w:tc>
        <w:tc>
          <w:tcPr>
            <w:tcW w:w="816" w:type="dxa"/>
            <w:shd w:val="clear" w:color="auto" w:fill="auto"/>
          </w:tcPr>
          <w:p w14:paraId="3140702C"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0.26</w:t>
            </w:r>
          </w:p>
        </w:tc>
        <w:tc>
          <w:tcPr>
            <w:tcW w:w="992" w:type="dxa"/>
            <w:shd w:val="clear" w:color="auto" w:fill="auto"/>
          </w:tcPr>
          <w:p w14:paraId="101C0F52"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.169</w:t>
            </w:r>
          </w:p>
        </w:tc>
        <w:tc>
          <w:tcPr>
            <w:tcW w:w="851" w:type="dxa"/>
            <w:shd w:val="clear" w:color="auto" w:fill="auto"/>
          </w:tcPr>
          <w:p w14:paraId="1F848446"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0.131</w:t>
            </w:r>
          </w:p>
        </w:tc>
        <w:tc>
          <w:tcPr>
            <w:tcW w:w="1559" w:type="dxa"/>
            <w:shd w:val="clear" w:color="auto" w:fill="auto"/>
          </w:tcPr>
          <w:p w14:paraId="39D32FD8"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1.29 (0.93-1.80)</w:t>
            </w:r>
          </w:p>
        </w:tc>
      </w:tr>
      <w:tr w:rsidR="007D3C7F" w:rsidRPr="00BE4B7E" w14:paraId="7B932092" w14:textId="77777777" w:rsidTr="00FA2C59">
        <w:tc>
          <w:tcPr>
            <w:tcW w:w="4004" w:type="dxa"/>
            <w:shd w:val="clear" w:color="auto" w:fill="auto"/>
          </w:tcPr>
          <w:p w14:paraId="141C3312"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Auxiliary lymph node dissection</w:t>
            </w:r>
          </w:p>
          <w:p w14:paraId="18DFF1D0"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 xml:space="preserve">     Partial intervention (versus no ALND)</w:t>
            </w:r>
          </w:p>
          <w:p w14:paraId="624C7BD9"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 xml:space="preserve">     Complete intervention (versus no ALND)</w:t>
            </w:r>
          </w:p>
        </w:tc>
        <w:tc>
          <w:tcPr>
            <w:tcW w:w="816" w:type="dxa"/>
            <w:shd w:val="clear" w:color="auto" w:fill="auto"/>
          </w:tcPr>
          <w:p w14:paraId="2B381205" w14:textId="77777777" w:rsidR="007D3C7F" w:rsidRPr="00955B04" w:rsidRDefault="007D3C7F" w:rsidP="00FA2C59">
            <w:pPr>
              <w:jc w:val="right"/>
              <w:rPr>
                <w:rFonts w:ascii="Arial" w:hAnsi="Arial" w:cs="Arial"/>
                <w:sz w:val="16"/>
                <w:szCs w:val="16"/>
                <w:lang w:val="en-US"/>
              </w:rPr>
            </w:pPr>
          </w:p>
          <w:p w14:paraId="211809A8"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0.43</w:t>
            </w:r>
          </w:p>
          <w:p w14:paraId="32374295"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0.71</w:t>
            </w:r>
          </w:p>
        </w:tc>
        <w:tc>
          <w:tcPr>
            <w:tcW w:w="992" w:type="dxa"/>
            <w:shd w:val="clear" w:color="auto" w:fill="auto"/>
          </w:tcPr>
          <w:p w14:paraId="0D020BB9" w14:textId="77777777" w:rsidR="007D3C7F" w:rsidRPr="00955B04" w:rsidRDefault="007D3C7F" w:rsidP="00FA2C59">
            <w:pPr>
              <w:jc w:val="right"/>
              <w:rPr>
                <w:rFonts w:ascii="Arial" w:hAnsi="Arial" w:cs="Arial"/>
                <w:sz w:val="16"/>
                <w:szCs w:val="16"/>
                <w:lang w:val="en-US"/>
              </w:rPr>
            </w:pPr>
          </w:p>
          <w:p w14:paraId="22887786"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.268</w:t>
            </w:r>
          </w:p>
          <w:p w14:paraId="685E15CF"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.178</w:t>
            </w:r>
          </w:p>
        </w:tc>
        <w:tc>
          <w:tcPr>
            <w:tcW w:w="851" w:type="dxa"/>
            <w:shd w:val="clear" w:color="auto" w:fill="auto"/>
          </w:tcPr>
          <w:p w14:paraId="7C77A6FF" w14:textId="77777777" w:rsidR="007D3C7F" w:rsidRPr="00955B04" w:rsidRDefault="007D3C7F" w:rsidP="00FA2C59">
            <w:pPr>
              <w:jc w:val="right"/>
              <w:rPr>
                <w:rFonts w:ascii="Arial" w:hAnsi="Arial" w:cs="Arial"/>
                <w:b/>
                <w:sz w:val="16"/>
                <w:szCs w:val="16"/>
                <w:lang w:val="en-US"/>
              </w:rPr>
            </w:pPr>
          </w:p>
          <w:p w14:paraId="154E8E0F"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w:t>
            </w:r>
            <w:r>
              <w:rPr>
                <w:rFonts w:ascii="Arial" w:hAnsi="Arial" w:cs="Arial"/>
                <w:sz w:val="16"/>
                <w:szCs w:val="16"/>
                <w:lang w:val="en-US"/>
              </w:rPr>
              <w:t>0</w:t>
            </w:r>
            <w:r w:rsidRPr="00955B04">
              <w:rPr>
                <w:rFonts w:ascii="Arial" w:hAnsi="Arial" w:cs="Arial"/>
                <w:sz w:val="16"/>
                <w:szCs w:val="16"/>
                <w:lang w:val="en-US"/>
              </w:rPr>
              <w:t>9</w:t>
            </w:r>
          </w:p>
          <w:p w14:paraId="01AC8E06" w14:textId="77777777" w:rsidR="007D3C7F" w:rsidRPr="00955B04" w:rsidRDefault="007D3C7F" w:rsidP="00FA2C59">
            <w:pPr>
              <w:jc w:val="right"/>
              <w:rPr>
                <w:rFonts w:ascii="Arial" w:hAnsi="Arial" w:cs="Arial"/>
                <w:sz w:val="16"/>
                <w:szCs w:val="16"/>
                <w:lang w:val="en-US"/>
              </w:rPr>
            </w:pPr>
            <w:r w:rsidRPr="00955B04">
              <w:rPr>
                <w:rFonts w:ascii="Arial" w:hAnsi="Arial" w:cs="Arial"/>
                <w:b/>
                <w:sz w:val="16"/>
                <w:szCs w:val="16"/>
                <w:lang w:val="en-US"/>
              </w:rPr>
              <w:t>&lt;.001</w:t>
            </w:r>
          </w:p>
        </w:tc>
        <w:tc>
          <w:tcPr>
            <w:tcW w:w="1559" w:type="dxa"/>
            <w:shd w:val="clear" w:color="auto" w:fill="auto"/>
          </w:tcPr>
          <w:p w14:paraId="53D134F9" w14:textId="77777777" w:rsidR="007D3C7F" w:rsidRPr="00955B04" w:rsidRDefault="007D3C7F" w:rsidP="00FA2C59">
            <w:pPr>
              <w:jc w:val="right"/>
              <w:rPr>
                <w:rFonts w:ascii="Arial" w:hAnsi="Arial" w:cs="Arial"/>
                <w:sz w:val="16"/>
                <w:szCs w:val="16"/>
                <w:lang w:val="en-US"/>
              </w:rPr>
            </w:pPr>
          </w:p>
          <w:p w14:paraId="1BEA2887"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1.54 (0.91-2.60)</w:t>
            </w:r>
          </w:p>
          <w:p w14:paraId="01217506"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2.04 (1.44-2.89)</w:t>
            </w:r>
          </w:p>
        </w:tc>
      </w:tr>
      <w:tr w:rsidR="007D3C7F" w:rsidRPr="00BE4B7E" w14:paraId="7AEAD50C" w14:textId="77777777" w:rsidTr="00FA2C59">
        <w:tc>
          <w:tcPr>
            <w:tcW w:w="4004" w:type="dxa"/>
            <w:shd w:val="clear" w:color="auto" w:fill="auto"/>
          </w:tcPr>
          <w:p w14:paraId="5655867D"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Receiving chemotherapy</w:t>
            </w:r>
          </w:p>
        </w:tc>
        <w:tc>
          <w:tcPr>
            <w:tcW w:w="816" w:type="dxa"/>
            <w:shd w:val="clear" w:color="auto" w:fill="auto"/>
          </w:tcPr>
          <w:p w14:paraId="2A153BC2"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0.21</w:t>
            </w:r>
          </w:p>
        </w:tc>
        <w:tc>
          <w:tcPr>
            <w:tcW w:w="992" w:type="dxa"/>
            <w:shd w:val="clear" w:color="auto" w:fill="auto"/>
          </w:tcPr>
          <w:p w14:paraId="0BA24CDC"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.166</w:t>
            </w:r>
          </w:p>
        </w:tc>
        <w:tc>
          <w:tcPr>
            <w:tcW w:w="851" w:type="dxa"/>
            <w:shd w:val="clear" w:color="auto" w:fill="auto"/>
          </w:tcPr>
          <w:p w14:paraId="6C6B3D0E"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.217</w:t>
            </w:r>
          </w:p>
        </w:tc>
        <w:tc>
          <w:tcPr>
            <w:tcW w:w="1559" w:type="dxa"/>
            <w:shd w:val="clear" w:color="auto" w:fill="auto"/>
          </w:tcPr>
          <w:p w14:paraId="69123792"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1.23 (0.89-1.70)</w:t>
            </w:r>
          </w:p>
        </w:tc>
      </w:tr>
      <w:tr w:rsidR="007D3C7F" w:rsidRPr="00BE4B7E" w14:paraId="39676A15" w14:textId="77777777" w:rsidTr="00FA2C59">
        <w:tc>
          <w:tcPr>
            <w:tcW w:w="4004" w:type="dxa"/>
            <w:shd w:val="clear" w:color="auto" w:fill="auto"/>
          </w:tcPr>
          <w:p w14:paraId="1DFC149D"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Receiving HER2-targeted treatment</w:t>
            </w:r>
          </w:p>
        </w:tc>
        <w:tc>
          <w:tcPr>
            <w:tcW w:w="816" w:type="dxa"/>
            <w:shd w:val="clear" w:color="auto" w:fill="auto"/>
          </w:tcPr>
          <w:p w14:paraId="6AAF8A33"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0.01</w:t>
            </w:r>
          </w:p>
        </w:tc>
        <w:tc>
          <w:tcPr>
            <w:tcW w:w="992" w:type="dxa"/>
            <w:shd w:val="clear" w:color="auto" w:fill="auto"/>
          </w:tcPr>
          <w:p w14:paraId="6B55A516"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.258</w:t>
            </w:r>
          </w:p>
        </w:tc>
        <w:tc>
          <w:tcPr>
            <w:tcW w:w="851" w:type="dxa"/>
            <w:shd w:val="clear" w:color="auto" w:fill="auto"/>
          </w:tcPr>
          <w:p w14:paraId="4FAB1FAC"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.973</w:t>
            </w:r>
          </w:p>
        </w:tc>
        <w:tc>
          <w:tcPr>
            <w:tcW w:w="1559" w:type="dxa"/>
            <w:shd w:val="clear" w:color="auto" w:fill="auto"/>
          </w:tcPr>
          <w:p w14:paraId="72EAEBDD"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1.01 (0.61-1.67)</w:t>
            </w:r>
          </w:p>
        </w:tc>
      </w:tr>
      <w:tr w:rsidR="007D3C7F" w:rsidRPr="00BE4B7E" w14:paraId="24D67173" w14:textId="77777777" w:rsidTr="00FA2C59">
        <w:tc>
          <w:tcPr>
            <w:tcW w:w="4004" w:type="dxa"/>
            <w:shd w:val="clear" w:color="auto" w:fill="auto"/>
          </w:tcPr>
          <w:p w14:paraId="4F5D7794"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Receiving endocrine treatment</w:t>
            </w:r>
          </w:p>
        </w:tc>
        <w:tc>
          <w:tcPr>
            <w:tcW w:w="816" w:type="dxa"/>
            <w:shd w:val="clear" w:color="auto" w:fill="auto"/>
          </w:tcPr>
          <w:p w14:paraId="4FC13B56"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-0.05</w:t>
            </w:r>
          </w:p>
        </w:tc>
        <w:tc>
          <w:tcPr>
            <w:tcW w:w="992" w:type="dxa"/>
            <w:shd w:val="clear" w:color="auto" w:fill="auto"/>
          </w:tcPr>
          <w:p w14:paraId="430E3286"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.258</w:t>
            </w:r>
          </w:p>
        </w:tc>
        <w:tc>
          <w:tcPr>
            <w:tcW w:w="851" w:type="dxa"/>
            <w:shd w:val="clear" w:color="auto" w:fill="auto"/>
          </w:tcPr>
          <w:p w14:paraId="12B5282F"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.856</w:t>
            </w:r>
          </w:p>
        </w:tc>
        <w:tc>
          <w:tcPr>
            <w:tcW w:w="1559" w:type="dxa"/>
            <w:shd w:val="clear" w:color="auto" w:fill="auto"/>
          </w:tcPr>
          <w:p w14:paraId="4AD33CF5"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0.95 (0.58-1.58)</w:t>
            </w:r>
          </w:p>
        </w:tc>
      </w:tr>
      <w:tr w:rsidR="007D3C7F" w:rsidRPr="00BE4B7E" w14:paraId="3B56BC20" w14:textId="77777777" w:rsidTr="00FA2C59">
        <w:tc>
          <w:tcPr>
            <w:tcW w:w="4004" w:type="dxa"/>
            <w:shd w:val="clear" w:color="auto" w:fill="auto"/>
          </w:tcPr>
          <w:p w14:paraId="51CB1893"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Radiotherapy</w:t>
            </w:r>
          </w:p>
          <w:p w14:paraId="777AAA66"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 xml:space="preserve">     </w:t>
            </w:r>
            <w:r>
              <w:rPr>
                <w:rFonts w:ascii="Arial" w:hAnsi="Arial" w:cs="Arial"/>
                <w:sz w:val="16"/>
                <w:szCs w:val="16"/>
                <w:lang w:val="en-US"/>
              </w:rPr>
              <w:t>Local RT</w:t>
            </w:r>
            <w:r w:rsidRPr="00955B04">
              <w:rPr>
                <w:rFonts w:ascii="Arial" w:hAnsi="Arial" w:cs="Arial"/>
                <w:sz w:val="16"/>
                <w:szCs w:val="16"/>
                <w:lang w:val="en-US"/>
              </w:rPr>
              <w:t xml:space="preserve"> (versus no RT)</w:t>
            </w:r>
          </w:p>
          <w:p w14:paraId="37E7F395"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 xml:space="preserve">     Loco-regional </w:t>
            </w:r>
            <w:r>
              <w:rPr>
                <w:rFonts w:ascii="Arial" w:hAnsi="Arial" w:cs="Arial"/>
                <w:sz w:val="16"/>
                <w:szCs w:val="16"/>
                <w:lang w:val="en-US"/>
              </w:rPr>
              <w:t xml:space="preserve">RT </w:t>
            </w:r>
            <w:r w:rsidRPr="00955B04">
              <w:rPr>
                <w:rFonts w:ascii="Arial" w:hAnsi="Arial" w:cs="Arial"/>
                <w:sz w:val="16"/>
                <w:szCs w:val="16"/>
                <w:lang w:val="en-US"/>
              </w:rPr>
              <w:t>(versus no RT)</w:t>
            </w:r>
          </w:p>
        </w:tc>
        <w:tc>
          <w:tcPr>
            <w:tcW w:w="816" w:type="dxa"/>
            <w:shd w:val="clear" w:color="auto" w:fill="auto"/>
          </w:tcPr>
          <w:p w14:paraId="58785D97" w14:textId="77777777" w:rsidR="007D3C7F" w:rsidRPr="00955B04" w:rsidRDefault="007D3C7F" w:rsidP="00FA2C59">
            <w:pPr>
              <w:jc w:val="right"/>
              <w:rPr>
                <w:rFonts w:ascii="Arial" w:hAnsi="Arial" w:cs="Arial"/>
                <w:sz w:val="16"/>
                <w:szCs w:val="16"/>
                <w:lang w:val="en-US"/>
              </w:rPr>
            </w:pPr>
          </w:p>
          <w:p w14:paraId="1CAB481E"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0.01</w:t>
            </w:r>
          </w:p>
          <w:p w14:paraId="71FA6DB4"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0.77</w:t>
            </w:r>
          </w:p>
        </w:tc>
        <w:tc>
          <w:tcPr>
            <w:tcW w:w="992" w:type="dxa"/>
            <w:shd w:val="clear" w:color="auto" w:fill="auto"/>
          </w:tcPr>
          <w:p w14:paraId="2F4F852F" w14:textId="77777777" w:rsidR="007D3C7F" w:rsidRPr="00955B04" w:rsidRDefault="007D3C7F" w:rsidP="00FA2C59">
            <w:pPr>
              <w:jc w:val="right"/>
              <w:rPr>
                <w:rFonts w:ascii="Arial" w:hAnsi="Arial" w:cs="Arial"/>
                <w:sz w:val="16"/>
                <w:szCs w:val="16"/>
                <w:lang w:val="en-US"/>
              </w:rPr>
            </w:pPr>
          </w:p>
          <w:p w14:paraId="18B51A0B"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.251</w:t>
            </w:r>
          </w:p>
          <w:p w14:paraId="76B4D3C9"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.251</w:t>
            </w:r>
          </w:p>
        </w:tc>
        <w:tc>
          <w:tcPr>
            <w:tcW w:w="851" w:type="dxa"/>
            <w:shd w:val="clear" w:color="auto" w:fill="auto"/>
          </w:tcPr>
          <w:p w14:paraId="122DC447" w14:textId="77777777" w:rsidR="007D3C7F" w:rsidRPr="00955B04" w:rsidRDefault="007D3C7F" w:rsidP="00FA2C59">
            <w:pPr>
              <w:jc w:val="right"/>
              <w:rPr>
                <w:rFonts w:ascii="Arial" w:hAnsi="Arial" w:cs="Arial"/>
                <w:b/>
                <w:sz w:val="16"/>
                <w:szCs w:val="16"/>
                <w:lang w:val="en-US"/>
              </w:rPr>
            </w:pPr>
          </w:p>
          <w:p w14:paraId="00CF8DD2"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.957</w:t>
            </w:r>
          </w:p>
          <w:p w14:paraId="35806358" w14:textId="77777777" w:rsidR="007D3C7F" w:rsidRPr="00955B04" w:rsidRDefault="007D3C7F" w:rsidP="00FA2C59">
            <w:pPr>
              <w:jc w:val="right"/>
              <w:rPr>
                <w:rFonts w:ascii="Arial" w:hAnsi="Arial" w:cs="Arial"/>
                <w:sz w:val="16"/>
                <w:szCs w:val="16"/>
                <w:lang w:val="en-US"/>
              </w:rPr>
            </w:pPr>
            <w:r w:rsidRPr="00955B04">
              <w:rPr>
                <w:rFonts w:ascii="Arial" w:hAnsi="Arial" w:cs="Arial"/>
                <w:b/>
                <w:sz w:val="16"/>
                <w:szCs w:val="16"/>
                <w:lang w:val="en-US"/>
              </w:rPr>
              <w:t>.002</w:t>
            </w:r>
          </w:p>
        </w:tc>
        <w:tc>
          <w:tcPr>
            <w:tcW w:w="1559" w:type="dxa"/>
            <w:shd w:val="clear" w:color="auto" w:fill="auto"/>
          </w:tcPr>
          <w:p w14:paraId="196FE756" w14:textId="77777777" w:rsidR="007D3C7F" w:rsidRPr="00955B04" w:rsidRDefault="007D3C7F" w:rsidP="00FA2C59">
            <w:pPr>
              <w:jc w:val="right"/>
              <w:rPr>
                <w:rFonts w:ascii="Arial" w:hAnsi="Arial" w:cs="Arial"/>
                <w:sz w:val="16"/>
                <w:szCs w:val="16"/>
                <w:lang w:val="en-US"/>
              </w:rPr>
            </w:pPr>
          </w:p>
          <w:p w14:paraId="750A8E4E"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1.01 (0.62-1.66)</w:t>
            </w:r>
          </w:p>
          <w:p w14:paraId="31022BCA" w14:textId="77777777" w:rsidR="007D3C7F" w:rsidRPr="00955B04" w:rsidRDefault="007D3C7F" w:rsidP="00FA2C59">
            <w:pPr>
              <w:jc w:val="right"/>
              <w:rPr>
                <w:rFonts w:ascii="Arial" w:hAnsi="Arial" w:cs="Arial"/>
                <w:sz w:val="16"/>
                <w:szCs w:val="16"/>
                <w:lang w:val="en-US"/>
              </w:rPr>
            </w:pPr>
            <w:r w:rsidRPr="00955B04">
              <w:rPr>
                <w:rFonts w:ascii="Arial" w:hAnsi="Arial" w:cs="Arial"/>
                <w:sz w:val="16"/>
                <w:szCs w:val="16"/>
                <w:lang w:val="en-US"/>
              </w:rPr>
              <w:t>2.15 (1.32-3.52)</w:t>
            </w:r>
          </w:p>
        </w:tc>
      </w:tr>
      <w:tr w:rsidR="007D3C7F" w:rsidRPr="00BE4B7E" w14:paraId="3B31E7A3" w14:textId="77777777" w:rsidTr="00FA2C59">
        <w:tc>
          <w:tcPr>
            <w:tcW w:w="4004" w:type="dxa"/>
            <w:shd w:val="clear" w:color="auto" w:fill="auto"/>
          </w:tcPr>
          <w:p w14:paraId="097BE601" w14:textId="77777777" w:rsidR="007D3C7F" w:rsidRPr="003E1707" w:rsidRDefault="007D3C7F" w:rsidP="00FA2C59">
            <w:pPr>
              <w:rPr>
                <w:rFonts w:ascii="Arial" w:hAnsi="Arial" w:cs="Arial"/>
                <w:sz w:val="16"/>
                <w:szCs w:val="16"/>
                <w:lang w:val="en-US"/>
              </w:rPr>
            </w:pPr>
          </w:p>
        </w:tc>
        <w:tc>
          <w:tcPr>
            <w:tcW w:w="816" w:type="dxa"/>
            <w:shd w:val="clear" w:color="auto" w:fill="auto"/>
          </w:tcPr>
          <w:p w14:paraId="713367B0" w14:textId="77777777" w:rsidR="007D3C7F" w:rsidRPr="003E1707" w:rsidRDefault="007D3C7F" w:rsidP="00FA2C59">
            <w:pPr>
              <w:jc w:val="right"/>
              <w:rPr>
                <w:rFonts w:ascii="Arial" w:hAnsi="Arial" w:cs="Arial"/>
                <w:sz w:val="16"/>
                <w:szCs w:val="16"/>
                <w:lang w:val="en-US"/>
              </w:rPr>
            </w:pPr>
          </w:p>
        </w:tc>
        <w:tc>
          <w:tcPr>
            <w:tcW w:w="992" w:type="dxa"/>
            <w:shd w:val="clear" w:color="auto" w:fill="auto"/>
          </w:tcPr>
          <w:p w14:paraId="5C1DB509" w14:textId="77777777" w:rsidR="007D3C7F" w:rsidRPr="003E1707" w:rsidRDefault="007D3C7F" w:rsidP="00FA2C59">
            <w:pPr>
              <w:jc w:val="right"/>
              <w:rPr>
                <w:rFonts w:ascii="Arial" w:hAnsi="Arial" w:cs="Arial"/>
                <w:sz w:val="16"/>
                <w:szCs w:val="16"/>
                <w:lang w:val="en-US"/>
              </w:rPr>
            </w:pPr>
          </w:p>
        </w:tc>
        <w:tc>
          <w:tcPr>
            <w:tcW w:w="851" w:type="dxa"/>
            <w:shd w:val="clear" w:color="auto" w:fill="auto"/>
          </w:tcPr>
          <w:p w14:paraId="7AB6FBE6" w14:textId="77777777" w:rsidR="007D3C7F" w:rsidRPr="003E1707" w:rsidRDefault="007D3C7F" w:rsidP="00FA2C59">
            <w:pPr>
              <w:jc w:val="right"/>
              <w:rPr>
                <w:rFonts w:ascii="Arial" w:hAnsi="Arial" w:cs="Arial"/>
                <w:sz w:val="16"/>
                <w:szCs w:val="16"/>
                <w:lang w:val="en-US"/>
              </w:rPr>
            </w:pPr>
          </w:p>
        </w:tc>
        <w:tc>
          <w:tcPr>
            <w:tcW w:w="1559" w:type="dxa"/>
            <w:shd w:val="clear" w:color="auto" w:fill="auto"/>
          </w:tcPr>
          <w:p w14:paraId="58EA9A65" w14:textId="77777777" w:rsidR="007D3C7F" w:rsidRPr="003E1707" w:rsidRDefault="007D3C7F" w:rsidP="00FA2C59">
            <w:pPr>
              <w:jc w:val="right"/>
              <w:rPr>
                <w:rFonts w:ascii="Arial" w:hAnsi="Arial" w:cs="Arial"/>
                <w:sz w:val="16"/>
                <w:szCs w:val="16"/>
                <w:lang w:val="en-US"/>
              </w:rPr>
            </w:pPr>
          </w:p>
        </w:tc>
      </w:tr>
      <w:tr w:rsidR="007D3C7F" w:rsidRPr="00BE4B7E" w14:paraId="16B4C578" w14:textId="77777777" w:rsidTr="00FA2C59">
        <w:tc>
          <w:tcPr>
            <w:tcW w:w="4004" w:type="dxa"/>
            <w:shd w:val="clear" w:color="auto" w:fill="auto"/>
          </w:tcPr>
          <w:p w14:paraId="049034FB" w14:textId="77777777" w:rsidR="007D3C7F" w:rsidRPr="003E1707" w:rsidRDefault="007D3C7F" w:rsidP="00FA2C59">
            <w:pPr>
              <w:rPr>
                <w:rFonts w:ascii="Arial" w:hAnsi="Arial" w:cs="Arial"/>
                <w:sz w:val="16"/>
                <w:szCs w:val="16"/>
                <w:vertAlign w:val="superscript"/>
                <w:lang w:val="en-US"/>
              </w:rPr>
            </w:pPr>
            <w:r w:rsidRPr="003E1707">
              <w:rPr>
                <w:rFonts w:ascii="Arial" w:hAnsi="Arial" w:cs="Arial"/>
                <w:sz w:val="16"/>
                <w:szCs w:val="16"/>
                <w:lang w:val="en-US"/>
              </w:rPr>
              <w:t xml:space="preserve">Global health </w:t>
            </w:r>
            <w:proofErr w:type="spellStart"/>
            <w:r w:rsidRPr="003E1707">
              <w:rPr>
                <w:rFonts w:ascii="Arial" w:hAnsi="Arial" w:cs="Arial"/>
                <w:sz w:val="16"/>
                <w:szCs w:val="16"/>
                <w:lang w:val="en-US"/>
              </w:rPr>
              <w:t>status</w:t>
            </w:r>
            <w:r w:rsidRPr="003E1707">
              <w:rPr>
                <w:rFonts w:ascii="Arial" w:hAnsi="Arial" w:cs="Arial"/>
                <w:sz w:val="16"/>
                <w:szCs w:val="16"/>
                <w:vertAlign w:val="superscript"/>
                <w:lang w:val="en-US"/>
              </w:rPr>
              <w:t>a</w:t>
            </w:r>
            <w:proofErr w:type="spellEnd"/>
          </w:p>
        </w:tc>
        <w:tc>
          <w:tcPr>
            <w:tcW w:w="816" w:type="dxa"/>
            <w:shd w:val="clear" w:color="auto" w:fill="auto"/>
          </w:tcPr>
          <w:p w14:paraId="2B4D2FB7"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-0.07</w:t>
            </w:r>
          </w:p>
        </w:tc>
        <w:tc>
          <w:tcPr>
            <w:tcW w:w="992" w:type="dxa"/>
            <w:shd w:val="clear" w:color="auto" w:fill="auto"/>
          </w:tcPr>
          <w:p w14:paraId="4B2C519A"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.006</w:t>
            </w:r>
          </w:p>
        </w:tc>
        <w:tc>
          <w:tcPr>
            <w:tcW w:w="851" w:type="dxa"/>
            <w:shd w:val="clear" w:color="auto" w:fill="auto"/>
          </w:tcPr>
          <w:p w14:paraId="7E435DC7"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79719D8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0.93 (0.92-0.94)</w:t>
            </w:r>
          </w:p>
        </w:tc>
      </w:tr>
      <w:tr w:rsidR="007D3C7F" w:rsidRPr="00BE4B7E" w14:paraId="1EF51FF7" w14:textId="77777777" w:rsidTr="00FA2C59">
        <w:tc>
          <w:tcPr>
            <w:tcW w:w="4004" w:type="dxa"/>
            <w:shd w:val="clear" w:color="auto" w:fill="auto"/>
          </w:tcPr>
          <w:p w14:paraId="30085174"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Physical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a</w:t>
            </w:r>
            <w:proofErr w:type="spellEnd"/>
          </w:p>
        </w:tc>
        <w:tc>
          <w:tcPr>
            <w:tcW w:w="816" w:type="dxa"/>
            <w:shd w:val="clear" w:color="auto" w:fill="auto"/>
          </w:tcPr>
          <w:p w14:paraId="4A29A63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-0.08</w:t>
            </w:r>
          </w:p>
        </w:tc>
        <w:tc>
          <w:tcPr>
            <w:tcW w:w="992" w:type="dxa"/>
            <w:shd w:val="clear" w:color="auto" w:fill="auto"/>
          </w:tcPr>
          <w:p w14:paraId="3ADA1BA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.006</w:t>
            </w:r>
          </w:p>
        </w:tc>
        <w:tc>
          <w:tcPr>
            <w:tcW w:w="851" w:type="dxa"/>
            <w:shd w:val="clear" w:color="auto" w:fill="auto"/>
          </w:tcPr>
          <w:p w14:paraId="5C633AFE"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65DB0900"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0.93 (0.92-0.94)</w:t>
            </w:r>
          </w:p>
        </w:tc>
      </w:tr>
      <w:tr w:rsidR="007D3C7F" w:rsidRPr="003E1707" w14:paraId="6ABBFD8E" w14:textId="77777777" w:rsidTr="00FA2C59">
        <w:tc>
          <w:tcPr>
            <w:tcW w:w="4004" w:type="dxa"/>
            <w:shd w:val="clear" w:color="auto" w:fill="auto"/>
          </w:tcPr>
          <w:p w14:paraId="3CD80DD7"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Role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a</w:t>
            </w:r>
            <w:proofErr w:type="spellEnd"/>
          </w:p>
        </w:tc>
        <w:tc>
          <w:tcPr>
            <w:tcW w:w="816" w:type="dxa"/>
            <w:shd w:val="clear" w:color="auto" w:fill="auto"/>
          </w:tcPr>
          <w:p w14:paraId="4797B30B"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-0.06</w:t>
            </w:r>
          </w:p>
        </w:tc>
        <w:tc>
          <w:tcPr>
            <w:tcW w:w="992" w:type="dxa"/>
            <w:shd w:val="clear" w:color="auto" w:fill="auto"/>
          </w:tcPr>
          <w:p w14:paraId="21BC80D8"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.004</w:t>
            </w:r>
          </w:p>
        </w:tc>
        <w:tc>
          <w:tcPr>
            <w:tcW w:w="851" w:type="dxa"/>
            <w:shd w:val="clear" w:color="auto" w:fill="auto"/>
          </w:tcPr>
          <w:p w14:paraId="57A79BC2"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540F51A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0.95 (0.94-0.96)</w:t>
            </w:r>
          </w:p>
        </w:tc>
      </w:tr>
      <w:tr w:rsidR="007D3C7F" w:rsidRPr="003E1707" w14:paraId="743D5522" w14:textId="77777777" w:rsidTr="00FA2C59">
        <w:tc>
          <w:tcPr>
            <w:tcW w:w="4004" w:type="dxa"/>
            <w:shd w:val="clear" w:color="auto" w:fill="auto"/>
          </w:tcPr>
          <w:p w14:paraId="48FB2FE4"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Emotional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a</w:t>
            </w:r>
            <w:proofErr w:type="spellEnd"/>
          </w:p>
        </w:tc>
        <w:tc>
          <w:tcPr>
            <w:tcW w:w="816" w:type="dxa"/>
            <w:shd w:val="clear" w:color="auto" w:fill="auto"/>
          </w:tcPr>
          <w:p w14:paraId="6769089B"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-0.05</w:t>
            </w:r>
          </w:p>
        </w:tc>
        <w:tc>
          <w:tcPr>
            <w:tcW w:w="992" w:type="dxa"/>
            <w:shd w:val="clear" w:color="auto" w:fill="auto"/>
          </w:tcPr>
          <w:p w14:paraId="437C06CA"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.005</w:t>
            </w:r>
          </w:p>
        </w:tc>
        <w:tc>
          <w:tcPr>
            <w:tcW w:w="851" w:type="dxa"/>
            <w:shd w:val="clear" w:color="auto" w:fill="auto"/>
          </w:tcPr>
          <w:p w14:paraId="081D3D1E"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64BE512F"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0.95 (0.95-0.96)</w:t>
            </w:r>
          </w:p>
        </w:tc>
      </w:tr>
      <w:tr w:rsidR="007D3C7F" w:rsidRPr="003E1707" w14:paraId="15599650" w14:textId="77777777" w:rsidTr="00FA2C59">
        <w:tc>
          <w:tcPr>
            <w:tcW w:w="4004" w:type="dxa"/>
            <w:shd w:val="clear" w:color="auto" w:fill="auto"/>
          </w:tcPr>
          <w:p w14:paraId="6FF7EA1E"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Cognitive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a</w:t>
            </w:r>
            <w:proofErr w:type="spellEnd"/>
          </w:p>
        </w:tc>
        <w:tc>
          <w:tcPr>
            <w:tcW w:w="816" w:type="dxa"/>
            <w:shd w:val="clear" w:color="auto" w:fill="auto"/>
          </w:tcPr>
          <w:p w14:paraId="14DD68FA"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-0.04</w:t>
            </w:r>
          </w:p>
        </w:tc>
        <w:tc>
          <w:tcPr>
            <w:tcW w:w="992" w:type="dxa"/>
            <w:shd w:val="clear" w:color="auto" w:fill="auto"/>
          </w:tcPr>
          <w:p w14:paraId="0D10FDD7"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.004</w:t>
            </w:r>
          </w:p>
        </w:tc>
        <w:tc>
          <w:tcPr>
            <w:tcW w:w="851" w:type="dxa"/>
            <w:shd w:val="clear" w:color="auto" w:fill="auto"/>
          </w:tcPr>
          <w:p w14:paraId="5FE6CB5D"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341499B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0.96 (0.95-0.97)</w:t>
            </w:r>
          </w:p>
        </w:tc>
      </w:tr>
      <w:tr w:rsidR="007D3C7F" w:rsidRPr="003E1707" w14:paraId="2E052EE4" w14:textId="77777777" w:rsidTr="00FA2C59">
        <w:tc>
          <w:tcPr>
            <w:tcW w:w="4004" w:type="dxa"/>
            <w:shd w:val="clear" w:color="auto" w:fill="auto"/>
          </w:tcPr>
          <w:p w14:paraId="28E84192"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Social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a</w:t>
            </w:r>
            <w:proofErr w:type="spellEnd"/>
          </w:p>
        </w:tc>
        <w:tc>
          <w:tcPr>
            <w:tcW w:w="816" w:type="dxa"/>
            <w:shd w:val="clear" w:color="auto" w:fill="auto"/>
          </w:tcPr>
          <w:p w14:paraId="712854F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-0.06</w:t>
            </w:r>
          </w:p>
        </w:tc>
        <w:tc>
          <w:tcPr>
            <w:tcW w:w="992" w:type="dxa"/>
            <w:shd w:val="clear" w:color="auto" w:fill="auto"/>
          </w:tcPr>
          <w:p w14:paraId="3350097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.005</w:t>
            </w:r>
          </w:p>
        </w:tc>
        <w:tc>
          <w:tcPr>
            <w:tcW w:w="851" w:type="dxa"/>
            <w:shd w:val="clear" w:color="auto" w:fill="auto"/>
          </w:tcPr>
          <w:p w14:paraId="208787E0"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0A7462F6"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0.94 (0.93-0.95)</w:t>
            </w:r>
          </w:p>
        </w:tc>
      </w:tr>
      <w:tr w:rsidR="007D3C7F" w:rsidRPr="003E1707" w14:paraId="35BC3FAE" w14:textId="77777777" w:rsidTr="00FA2C59">
        <w:tc>
          <w:tcPr>
            <w:tcW w:w="4004" w:type="dxa"/>
            <w:shd w:val="clear" w:color="auto" w:fill="auto"/>
          </w:tcPr>
          <w:p w14:paraId="17E4AB29" w14:textId="77777777" w:rsidR="007D3C7F" w:rsidRPr="003E1707" w:rsidRDefault="007D3C7F" w:rsidP="00FA2C59">
            <w:pPr>
              <w:rPr>
                <w:rFonts w:ascii="Arial" w:hAnsi="Arial" w:cs="Arial"/>
                <w:b/>
                <w:sz w:val="16"/>
                <w:szCs w:val="16"/>
                <w:vertAlign w:val="superscript"/>
                <w:lang w:val="en-US"/>
              </w:rPr>
            </w:pPr>
            <w:r w:rsidRPr="003E1707">
              <w:rPr>
                <w:rFonts w:ascii="Arial" w:hAnsi="Arial" w:cs="Arial"/>
                <w:sz w:val="16"/>
                <w:szCs w:val="16"/>
                <w:lang w:val="en-US"/>
              </w:rPr>
              <w:t xml:space="preserve">Body </w:t>
            </w:r>
            <w:proofErr w:type="spellStart"/>
            <w:r w:rsidRPr="003E1707">
              <w:rPr>
                <w:rFonts w:ascii="Arial" w:hAnsi="Arial" w:cs="Arial"/>
                <w:sz w:val="16"/>
                <w:szCs w:val="16"/>
                <w:lang w:val="en-US"/>
              </w:rPr>
              <w:t>image</w:t>
            </w:r>
            <w:r w:rsidRPr="003E1707">
              <w:rPr>
                <w:rFonts w:ascii="Arial" w:hAnsi="Arial" w:cs="Arial"/>
                <w:sz w:val="16"/>
                <w:szCs w:val="16"/>
                <w:vertAlign w:val="superscript"/>
                <w:lang w:val="en-US"/>
              </w:rPr>
              <w:t>b</w:t>
            </w:r>
            <w:proofErr w:type="spellEnd"/>
          </w:p>
        </w:tc>
        <w:tc>
          <w:tcPr>
            <w:tcW w:w="816" w:type="dxa"/>
            <w:shd w:val="clear" w:color="auto" w:fill="auto"/>
          </w:tcPr>
          <w:p w14:paraId="3A86FE90"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-0.03</w:t>
            </w:r>
          </w:p>
        </w:tc>
        <w:tc>
          <w:tcPr>
            <w:tcW w:w="992" w:type="dxa"/>
            <w:shd w:val="clear" w:color="auto" w:fill="auto"/>
          </w:tcPr>
          <w:p w14:paraId="67E0BCC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.003</w:t>
            </w:r>
          </w:p>
        </w:tc>
        <w:tc>
          <w:tcPr>
            <w:tcW w:w="851" w:type="dxa"/>
            <w:shd w:val="clear" w:color="auto" w:fill="auto"/>
          </w:tcPr>
          <w:p w14:paraId="33B69EF8"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7FFD5BEB"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0.97 (0.97-0.98)</w:t>
            </w:r>
          </w:p>
        </w:tc>
      </w:tr>
      <w:tr w:rsidR="007D3C7F" w:rsidRPr="003E1707" w14:paraId="2E23FB31" w14:textId="77777777" w:rsidTr="00FA2C59">
        <w:tc>
          <w:tcPr>
            <w:tcW w:w="4004" w:type="dxa"/>
            <w:shd w:val="clear" w:color="auto" w:fill="auto"/>
          </w:tcPr>
          <w:p w14:paraId="11E3D30D"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Sexual </w:t>
            </w:r>
            <w:proofErr w:type="spellStart"/>
            <w:r w:rsidRPr="003E1707">
              <w:rPr>
                <w:rFonts w:ascii="Arial" w:hAnsi="Arial" w:cs="Arial"/>
                <w:sz w:val="16"/>
                <w:szCs w:val="16"/>
                <w:lang w:val="en-US"/>
              </w:rPr>
              <w:t>functioning</w:t>
            </w:r>
            <w:r w:rsidRPr="003E1707">
              <w:rPr>
                <w:rFonts w:ascii="Arial" w:hAnsi="Arial" w:cs="Arial"/>
                <w:sz w:val="16"/>
                <w:szCs w:val="16"/>
                <w:vertAlign w:val="superscript"/>
                <w:lang w:val="en-US"/>
              </w:rPr>
              <w:t>b</w:t>
            </w:r>
            <w:proofErr w:type="spellEnd"/>
          </w:p>
        </w:tc>
        <w:tc>
          <w:tcPr>
            <w:tcW w:w="816" w:type="dxa"/>
            <w:shd w:val="clear" w:color="auto" w:fill="auto"/>
          </w:tcPr>
          <w:p w14:paraId="6C244F38"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-0.01</w:t>
            </w:r>
          </w:p>
        </w:tc>
        <w:tc>
          <w:tcPr>
            <w:tcW w:w="992" w:type="dxa"/>
            <w:shd w:val="clear" w:color="auto" w:fill="auto"/>
          </w:tcPr>
          <w:p w14:paraId="48000BB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.004</w:t>
            </w:r>
          </w:p>
        </w:tc>
        <w:tc>
          <w:tcPr>
            <w:tcW w:w="851" w:type="dxa"/>
            <w:shd w:val="clear" w:color="auto" w:fill="auto"/>
          </w:tcPr>
          <w:p w14:paraId="44CDFC0A"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.007</w:t>
            </w:r>
          </w:p>
        </w:tc>
        <w:tc>
          <w:tcPr>
            <w:tcW w:w="1559" w:type="dxa"/>
            <w:shd w:val="clear" w:color="auto" w:fill="auto"/>
          </w:tcPr>
          <w:p w14:paraId="2D4AEAF1"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0.99 (0.98-1.00)</w:t>
            </w:r>
          </w:p>
        </w:tc>
      </w:tr>
      <w:tr w:rsidR="007D3C7F" w:rsidRPr="003E1707" w14:paraId="32DDA6B8" w14:textId="77777777" w:rsidTr="00FA2C59">
        <w:tc>
          <w:tcPr>
            <w:tcW w:w="4004" w:type="dxa"/>
            <w:shd w:val="clear" w:color="auto" w:fill="auto"/>
          </w:tcPr>
          <w:p w14:paraId="35683FE6"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Sexual </w:t>
            </w:r>
            <w:proofErr w:type="spellStart"/>
            <w:r w:rsidRPr="003E1707">
              <w:rPr>
                <w:rFonts w:ascii="Arial" w:hAnsi="Arial" w:cs="Arial"/>
                <w:sz w:val="16"/>
                <w:szCs w:val="16"/>
                <w:lang w:val="en-US"/>
              </w:rPr>
              <w:t>enjoyment</w:t>
            </w:r>
            <w:r w:rsidRPr="003E1707">
              <w:rPr>
                <w:rFonts w:ascii="Arial" w:hAnsi="Arial" w:cs="Arial"/>
                <w:sz w:val="16"/>
                <w:szCs w:val="16"/>
                <w:vertAlign w:val="superscript"/>
                <w:lang w:val="en-US"/>
              </w:rPr>
              <w:t>b</w:t>
            </w:r>
            <w:proofErr w:type="spellEnd"/>
          </w:p>
        </w:tc>
        <w:tc>
          <w:tcPr>
            <w:tcW w:w="816" w:type="dxa"/>
            <w:shd w:val="clear" w:color="auto" w:fill="auto"/>
          </w:tcPr>
          <w:p w14:paraId="7B681DC3"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-0.02</w:t>
            </w:r>
          </w:p>
        </w:tc>
        <w:tc>
          <w:tcPr>
            <w:tcW w:w="992" w:type="dxa"/>
            <w:shd w:val="clear" w:color="auto" w:fill="auto"/>
          </w:tcPr>
          <w:p w14:paraId="644ABF6B"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.005</w:t>
            </w:r>
          </w:p>
        </w:tc>
        <w:tc>
          <w:tcPr>
            <w:tcW w:w="851" w:type="dxa"/>
            <w:shd w:val="clear" w:color="auto" w:fill="auto"/>
          </w:tcPr>
          <w:p w14:paraId="229E5632"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.002</w:t>
            </w:r>
          </w:p>
        </w:tc>
        <w:tc>
          <w:tcPr>
            <w:tcW w:w="1559" w:type="dxa"/>
            <w:shd w:val="clear" w:color="auto" w:fill="auto"/>
          </w:tcPr>
          <w:p w14:paraId="2F5D8C57"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0.99 (0.98-1.00)</w:t>
            </w:r>
          </w:p>
        </w:tc>
      </w:tr>
      <w:tr w:rsidR="007D3C7F" w:rsidRPr="003E1707" w14:paraId="77D3B759" w14:textId="77777777" w:rsidTr="00FA2C59">
        <w:tc>
          <w:tcPr>
            <w:tcW w:w="4004" w:type="dxa"/>
            <w:shd w:val="clear" w:color="auto" w:fill="auto"/>
          </w:tcPr>
          <w:p w14:paraId="7C51B4C3"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Future </w:t>
            </w:r>
            <w:proofErr w:type="spellStart"/>
            <w:r w:rsidRPr="003E1707">
              <w:rPr>
                <w:rFonts w:ascii="Arial" w:hAnsi="Arial" w:cs="Arial"/>
                <w:sz w:val="16"/>
                <w:szCs w:val="16"/>
                <w:lang w:val="en-US"/>
              </w:rPr>
              <w:t>perspective</w:t>
            </w:r>
            <w:r w:rsidRPr="003E1707">
              <w:rPr>
                <w:rFonts w:ascii="Arial" w:hAnsi="Arial" w:cs="Arial"/>
                <w:sz w:val="16"/>
                <w:szCs w:val="16"/>
                <w:vertAlign w:val="superscript"/>
                <w:lang w:val="en-US"/>
              </w:rPr>
              <w:t>b</w:t>
            </w:r>
            <w:proofErr w:type="spellEnd"/>
          </w:p>
        </w:tc>
        <w:tc>
          <w:tcPr>
            <w:tcW w:w="816" w:type="dxa"/>
            <w:shd w:val="clear" w:color="auto" w:fill="auto"/>
          </w:tcPr>
          <w:p w14:paraId="65908776"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-0.04</w:t>
            </w:r>
          </w:p>
        </w:tc>
        <w:tc>
          <w:tcPr>
            <w:tcW w:w="992" w:type="dxa"/>
            <w:shd w:val="clear" w:color="auto" w:fill="auto"/>
          </w:tcPr>
          <w:p w14:paraId="74A9A5FC"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.003</w:t>
            </w:r>
          </w:p>
        </w:tc>
        <w:tc>
          <w:tcPr>
            <w:tcW w:w="851" w:type="dxa"/>
            <w:shd w:val="clear" w:color="auto" w:fill="auto"/>
          </w:tcPr>
          <w:p w14:paraId="2B51B8DF"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792E147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0.97 (0.96-0.97)</w:t>
            </w:r>
          </w:p>
        </w:tc>
      </w:tr>
      <w:tr w:rsidR="007D3C7F" w:rsidRPr="003E1707" w14:paraId="1D318716" w14:textId="77777777" w:rsidTr="00FA2C59">
        <w:tc>
          <w:tcPr>
            <w:tcW w:w="4004" w:type="dxa"/>
            <w:shd w:val="clear" w:color="auto" w:fill="auto"/>
          </w:tcPr>
          <w:p w14:paraId="102DD270" w14:textId="77777777" w:rsidR="007D3C7F" w:rsidRPr="003E1707" w:rsidRDefault="007D3C7F" w:rsidP="00FA2C59">
            <w:pPr>
              <w:rPr>
                <w:rFonts w:ascii="Arial" w:hAnsi="Arial" w:cs="Arial"/>
                <w:sz w:val="16"/>
                <w:szCs w:val="16"/>
                <w:lang w:val="en-US"/>
              </w:rPr>
            </w:pPr>
          </w:p>
        </w:tc>
        <w:tc>
          <w:tcPr>
            <w:tcW w:w="816" w:type="dxa"/>
            <w:shd w:val="clear" w:color="auto" w:fill="auto"/>
          </w:tcPr>
          <w:p w14:paraId="48EEC4F7" w14:textId="77777777" w:rsidR="007D3C7F" w:rsidRPr="003E1707" w:rsidRDefault="007D3C7F" w:rsidP="00FA2C59">
            <w:pPr>
              <w:jc w:val="right"/>
              <w:rPr>
                <w:rFonts w:ascii="Arial" w:hAnsi="Arial" w:cs="Arial"/>
                <w:sz w:val="16"/>
                <w:szCs w:val="16"/>
                <w:lang w:val="en-US"/>
              </w:rPr>
            </w:pPr>
          </w:p>
        </w:tc>
        <w:tc>
          <w:tcPr>
            <w:tcW w:w="992" w:type="dxa"/>
            <w:shd w:val="clear" w:color="auto" w:fill="auto"/>
          </w:tcPr>
          <w:p w14:paraId="0B070D01" w14:textId="77777777" w:rsidR="007D3C7F" w:rsidRPr="003E1707" w:rsidRDefault="007D3C7F" w:rsidP="00FA2C59">
            <w:pPr>
              <w:jc w:val="right"/>
              <w:rPr>
                <w:rFonts w:ascii="Arial" w:hAnsi="Arial" w:cs="Arial"/>
                <w:sz w:val="16"/>
                <w:szCs w:val="16"/>
                <w:lang w:val="en-US"/>
              </w:rPr>
            </w:pPr>
          </w:p>
        </w:tc>
        <w:tc>
          <w:tcPr>
            <w:tcW w:w="851" w:type="dxa"/>
            <w:shd w:val="clear" w:color="auto" w:fill="auto"/>
          </w:tcPr>
          <w:p w14:paraId="288A879A" w14:textId="77777777" w:rsidR="007D3C7F" w:rsidRPr="003E1707" w:rsidRDefault="007D3C7F" w:rsidP="00FA2C59">
            <w:pPr>
              <w:jc w:val="right"/>
              <w:rPr>
                <w:rFonts w:ascii="Arial" w:hAnsi="Arial" w:cs="Arial"/>
                <w:sz w:val="16"/>
                <w:szCs w:val="16"/>
                <w:lang w:val="en-US"/>
              </w:rPr>
            </w:pPr>
          </w:p>
        </w:tc>
        <w:tc>
          <w:tcPr>
            <w:tcW w:w="1559" w:type="dxa"/>
            <w:shd w:val="clear" w:color="auto" w:fill="auto"/>
          </w:tcPr>
          <w:p w14:paraId="6580E72D" w14:textId="77777777" w:rsidR="007D3C7F" w:rsidRPr="003E1707" w:rsidRDefault="007D3C7F" w:rsidP="00FA2C59">
            <w:pPr>
              <w:jc w:val="right"/>
              <w:rPr>
                <w:rFonts w:ascii="Arial" w:hAnsi="Arial" w:cs="Arial"/>
                <w:sz w:val="16"/>
                <w:szCs w:val="16"/>
                <w:lang w:val="en-US"/>
              </w:rPr>
            </w:pPr>
          </w:p>
        </w:tc>
      </w:tr>
      <w:tr w:rsidR="007D3C7F" w:rsidRPr="00BE4B7E" w14:paraId="2866DFF7" w14:textId="77777777" w:rsidTr="00FA2C59">
        <w:tc>
          <w:tcPr>
            <w:tcW w:w="4004" w:type="dxa"/>
            <w:shd w:val="clear" w:color="auto" w:fill="auto"/>
          </w:tcPr>
          <w:p w14:paraId="10181363" w14:textId="77777777" w:rsidR="007D3C7F" w:rsidRPr="003E1707" w:rsidRDefault="007D3C7F" w:rsidP="00FA2C59">
            <w:pPr>
              <w:rPr>
                <w:rFonts w:ascii="Arial" w:hAnsi="Arial" w:cs="Arial"/>
                <w:sz w:val="16"/>
                <w:szCs w:val="16"/>
                <w:vertAlign w:val="superscript"/>
                <w:lang w:val="en-US"/>
              </w:rPr>
            </w:pPr>
            <w:r w:rsidRPr="003E1707">
              <w:rPr>
                <w:rFonts w:ascii="Arial" w:hAnsi="Arial" w:cs="Arial"/>
                <w:sz w:val="16"/>
                <w:szCs w:val="16"/>
                <w:lang w:val="en-US"/>
              </w:rPr>
              <w:t xml:space="preserve">Neuropathy </w:t>
            </w:r>
            <w:proofErr w:type="spellStart"/>
            <w:r w:rsidRPr="003E1707">
              <w:rPr>
                <w:rFonts w:ascii="Arial" w:hAnsi="Arial" w:cs="Arial"/>
                <w:sz w:val="16"/>
                <w:szCs w:val="16"/>
                <w:lang w:val="en-US"/>
              </w:rPr>
              <w:t>severity</w:t>
            </w:r>
            <w:r w:rsidRPr="003E1707">
              <w:rPr>
                <w:rFonts w:ascii="Arial" w:hAnsi="Arial" w:cs="Arial"/>
                <w:sz w:val="16"/>
                <w:szCs w:val="16"/>
                <w:vertAlign w:val="superscript"/>
                <w:lang w:val="en-US"/>
              </w:rPr>
              <w:t>c</w:t>
            </w:r>
            <w:proofErr w:type="spellEnd"/>
          </w:p>
        </w:tc>
        <w:tc>
          <w:tcPr>
            <w:tcW w:w="816" w:type="dxa"/>
            <w:shd w:val="clear" w:color="auto" w:fill="auto"/>
          </w:tcPr>
          <w:p w14:paraId="06AC7FE1"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0.55</w:t>
            </w:r>
          </w:p>
        </w:tc>
        <w:tc>
          <w:tcPr>
            <w:tcW w:w="992" w:type="dxa"/>
            <w:shd w:val="clear" w:color="auto" w:fill="auto"/>
          </w:tcPr>
          <w:p w14:paraId="22B2961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.077</w:t>
            </w:r>
          </w:p>
        </w:tc>
        <w:tc>
          <w:tcPr>
            <w:tcW w:w="851" w:type="dxa"/>
            <w:shd w:val="clear" w:color="auto" w:fill="auto"/>
          </w:tcPr>
          <w:p w14:paraId="38347813"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4FEF3F9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1.73 (1.49-2.01)</w:t>
            </w:r>
          </w:p>
        </w:tc>
      </w:tr>
      <w:tr w:rsidR="007D3C7F" w:rsidRPr="00BE4B7E" w14:paraId="3A0F1F3C" w14:textId="77777777" w:rsidTr="00FA2C59">
        <w:tc>
          <w:tcPr>
            <w:tcW w:w="4004" w:type="dxa"/>
            <w:shd w:val="clear" w:color="auto" w:fill="auto"/>
          </w:tcPr>
          <w:p w14:paraId="0DAAE059"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Arthralgia </w:t>
            </w:r>
            <w:proofErr w:type="spellStart"/>
            <w:r w:rsidRPr="003E1707">
              <w:rPr>
                <w:rFonts w:ascii="Arial" w:hAnsi="Arial" w:cs="Arial"/>
                <w:sz w:val="16"/>
                <w:szCs w:val="16"/>
                <w:lang w:val="en-US"/>
              </w:rPr>
              <w:t>severity</w:t>
            </w:r>
            <w:r w:rsidRPr="003E1707">
              <w:rPr>
                <w:rFonts w:ascii="Arial" w:hAnsi="Arial" w:cs="Arial"/>
                <w:sz w:val="16"/>
                <w:szCs w:val="16"/>
                <w:vertAlign w:val="superscript"/>
                <w:lang w:val="en-US"/>
              </w:rPr>
              <w:t>c</w:t>
            </w:r>
            <w:proofErr w:type="spellEnd"/>
          </w:p>
        </w:tc>
        <w:tc>
          <w:tcPr>
            <w:tcW w:w="816" w:type="dxa"/>
            <w:shd w:val="clear" w:color="auto" w:fill="auto"/>
          </w:tcPr>
          <w:p w14:paraId="6F6D7319"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1.11</w:t>
            </w:r>
          </w:p>
        </w:tc>
        <w:tc>
          <w:tcPr>
            <w:tcW w:w="992" w:type="dxa"/>
            <w:shd w:val="clear" w:color="auto" w:fill="auto"/>
          </w:tcPr>
          <w:p w14:paraId="54E56BD5"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.099</w:t>
            </w:r>
          </w:p>
        </w:tc>
        <w:tc>
          <w:tcPr>
            <w:tcW w:w="851" w:type="dxa"/>
            <w:shd w:val="clear" w:color="auto" w:fill="auto"/>
          </w:tcPr>
          <w:p w14:paraId="0066BDFF"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00939D88"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3.04 (2.50-3.69)</w:t>
            </w:r>
          </w:p>
        </w:tc>
      </w:tr>
      <w:tr w:rsidR="007D3C7F" w:rsidRPr="00BE4B7E" w14:paraId="00E67D7A" w14:textId="77777777" w:rsidTr="00FA2C59">
        <w:tc>
          <w:tcPr>
            <w:tcW w:w="4004" w:type="dxa"/>
            <w:shd w:val="clear" w:color="auto" w:fill="auto"/>
          </w:tcPr>
          <w:p w14:paraId="712E04D1" w14:textId="77777777" w:rsidR="007D3C7F" w:rsidRPr="003E1707" w:rsidRDefault="007D3C7F" w:rsidP="00FA2C59">
            <w:pPr>
              <w:rPr>
                <w:rFonts w:ascii="Arial" w:hAnsi="Arial" w:cs="Arial"/>
                <w:sz w:val="16"/>
                <w:szCs w:val="16"/>
                <w:lang w:val="en-US"/>
              </w:rPr>
            </w:pPr>
            <w:r w:rsidRPr="003E1707">
              <w:rPr>
                <w:rFonts w:ascii="Arial" w:hAnsi="Arial" w:cs="Arial"/>
                <w:sz w:val="16"/>
                <w:szCs w:val="16"/>
                <w:lang w:val="en-US"/>
              </w:rPr>
              <w:t xml:space="preserve">Myalgia </w:t>
            </w:r>
            <w:proofErr w:type="spellStart"/>
            <w:r w:rsidRPr="003E1707">
              <w:rPr>
                <w:rFonts w:ascii="Arial" w:hAnsi="Arial" w:cs="Arial"/>
                <w:sz w:val="16"/>
                <w:szCs w:val="16"/>
                <w:lang w:val="en-US"/>
              </w:rPr>
              <w:t>severity</w:t>
            </w:r>
            <w:r w:rsidRPr="003E1707">
              <w:rPr>
                <w:rFonts w:ascii="Arial" w:hAnsi="Arial" w:cs="Arial"/>
                <w:sz w:val="16"/>
                <w:szCs w:val="16"/>
                <w:vertAlign w:val="superscript"/>
                <w:lang w:val="en-US"/>
              </w:rPr>
              <w:t>c</w:t>
            </w:r>
            <w:proofErr w:type="spellEnd"/>
          </w:p>
        </w:tc>
        <w:tc>
          <w:tcPr>
            <w:tcW w:w="816" w:type="dxa"/>
            <w:shd w:val="clear" w:color="auto" w:fill="auto"/>
          </w:tcPr>
          <w:p w14:paraId="0D7BB80C"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1.19</w:t>
            </w:r>
          </w:p>
        </w:tc>
        <w:tc>
          <w:tcPr>
            <w:tcW w:w="992" w:type="dxa"/>
            <w:shd w:val="clear" w:color="auto" w:fill="auto"/>
          </w:tcPr>
          <w:p w14:paraId="5E504A0C"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.102</w:t>
            </w:r>
          </w:p>
        </w:tc>
        <w:tc>
          <w:tcPr>
            <w:tcW w:w="851" w:type="dxa"/>
            <w:shd w:val="clear" w:color="auto" w:fill="auto"/>
          </w:tcPr>
          <w:p w14:paraId="49359636" w14:textId="77777777" w:rsidR="007D3C7F" w:rsidRPr="003E1707" w:rsidRDefault="007D3C7F" w:rsidP="00FA2C59">
            <w:pPr>
              <w:jc w:val="right"/>
              <w:rPr>
                <w:rFonts w:ascii="Arial" w:hAnsi="Arial" w:cs="Arial"/>
                <w:sz w:val="16"/>
                <w:szCs w:val="16"/>
                <w:lang w:val="en-US"/>
              </w:rPr>
            </w:pPr>
            <w:r w:rsidRPr="003E1707">
              <w:rPr>
                <w:rFonts w:ascii="Arial" w:hAnsi="Arial" w:cs="Arial"/>
                <w:b/>
                <w:sz w:val="16"/>
                <w:szCs w:val="16"/>
                <w:lang w:val="en-US"/>
              </w:rPr>
              <w:t>&lt;.001</w:t>
            </w:r>
          </w:p>
        </w:tc>
        <w:tc>
          <w:tcPr>
            <w:tcW w:w="1559" w:type="dxa"/>
            <w:shd w:val="clear" w:color="auto" w:fill="auto"/>
          </w:tcPr>
          <w:p w14:paraId="27D06604" w14:textId="77777777" w:rsidR="007D3C7F" w:rsidRPr="003E1707" w:rsidRDefault="007D3C7F" w:rsidP="00FA2C59">
            <w:pPr>
              <w:jc w:val="right"/>
              <w:rPr>
                <w:rFonts w:ascii="Arial" w:hAnsi="Arial" w:cs="Arial"/>
                <w:sz w:val="16"/>
                <w:szCs w:val="16"/>
                <w:lang w:val="en-US"/>
              </w:rPr>
            </w:pPr>
            <w:r w:rsidRPr="003E1707">
              <w:rPr>
                <w:rFonts w:ascii="Arial" w:hAnsi="Arial" w:cs="Arial"/>
                <w:sz w:val="16"/>
                <w:szCs w:val="16"/>
                <w:lang w:val="en-US"/>
              </w:rPr>
              <w:t>3.28 (2.68-4.01)</w:t>
            </w:r>
          </w:p>
        </w:tc>
      </w:tr>
      <w:tr w:rsidR="007D3C7F" w:rsidRPr="00813E7C" w14:paraId="3077F7E2" w14:textId="77777777" w:rsidTr="00FA2C59">
        <w:tc>
          <w:tcPr>
            <w:tcW w:w="8222" w:type="dxa"/>
            <w:gridSpan w:val="5"/>
            <w:tcBorders>
              <w:top w:val="single" w:sz="4" w:space="0" w:color="auto"/>
              <w:bottom w:val="single" w:sz="4" w:space="0" w:color="auto"/>
            </w:tcBorders>
          </w:tcPr>
          <w:p w14:paraId="25685284"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 xml:space="preserve">Note: Statistically significant values at </w:t>
            </w:r>
            <w:r w:rsidRPr="00955B04">
              <w:rPr>
                <w:rFonts w:ascii="Arial" w:hAnsi="Arial" w:cs="Arial"/>
                <w:i/>
                <w:sz w:val="16"/>
                <w:szCs w:val="16"/>
                <w:lang w:val="en-US"/>
              </w:rPr>
              <w:t>p</w:t>
            </w:r>
            <w:r w:rsidRPr="00955B04">
              <w:rPr>
                <w:rFonts w:ascii="Arial" w:hAnsi="Arial" w:cs="Arial"/>
                <w:sz w:val="16"/>
                <w:szCs w:val="16"/>
                <w:lang w:val="en-US"/>
              </w:rPr>
              <w:t>&lt;.05 indicated in bold font.</w:t>
            </w:r>
          </w:p>
          <w:p w14:paraId="2E325757" w14:textId="77777777" w:rsidR="007D3C7F" w:rsidRPr="00955B04" w:rsidRDefault="007D3C7F" w:rsidP="00FA2C59">
            <w:pPr>
              <w:rPr>
                <w:rFonts w:ascii="Arial" w:hAnsi="Arial" w:cs="Arial"/>
                <w:sz w:val="16"/>
                <w:szCs w:val="16"/>
                <w:lang w:val="en-US"/>
              </w:rPr>
            </w:pPr>
            <w:r w:rsidRPr="00955B04">
              <w:rPr>
                <w:rFonts w:ascii="Arial" w:hAnsi="Arial" w:cs="Arial"/>
                <w:sz w:val="16"/>
                <w:szCs w:val="16"/>
                <w:vertAlign w:val="superscript"/>
                <w:lang w:val="en-US"/>
              </w:rPr>
              <w:t>a</w:t>
            </w:r>
            <w:r w:rsidRPr="00955B04">
              <w:rPr>
                <w:rFonts w:ascii="Arial" w:hAnsi="Arial" w:cs="Arial"/>
                <w:sz w:val="16"/>
                <w:szCs w:val="16"/>
                <w:lang w:val="en-US"/>
              </w:rPr>
              <w:t xml:space="preserve"> Measured by the European </w:t>
            </w:r>
            <w:proofErr w:type="spellStart"/>
            <w:r w:rsidRPr="00955B04">
              <w:rPr>
                <w:rFonts w:ascii="Arial" w:hAnsi="Arial" w:cs="Arial"/>
                <w:sz w:val="16"/>
                <w:szCs w:val="16"/>
                <w:lang w:val="en-US"/>
              </w:rPr>
              <w:t>Organisation</w:t>
            </w:r>
            <w:proofErr w:type="spellEnd"/>
            <w:r w:rsidRPr="00955B04">
              <w:rPr>
                <w:rFonts w:ascii="Arial" w:hAnsi="Arial" w:cs="Arial"/>
                <w:sz w:val="16"/>
                <w:szCs w:val="16"/>
                <w:lang w:val="en-US"/>
              </w:rPr>
              <w:t xml:space="preserve"> for Research and Treatment of Cancer (EORTC) general Quality of Life Questionnaire (QLQ-C30, version 3), converted to a 1-100 score. Higher scores represent better quality of life.</w:t>
            </w:r>
          </w:p>
          <w:p w14:paraId="5C4D6B39" w14:textId="77777777" w:rsidR="007D3C7F" w:rsidRPr="00955B04" w:rsidRDefault="007D3C7F" w:rsidP="00FA2C59">
            <w:pPr>
              <w:rPr>
                <w:rFonts w:ascii="Arial" w:hAnsi="Arial" w:cs="Arial"/>
                <w:sz w:val="16"/>
                <w:szCs w:val="16"/>
                <w:lang w:val="en-US"/>
              </w:rPr>
            </w:pPr>
            <w:r w:rsidRPr="00955B04">
              <w:rPr>
                <w:rFonts w:ascii="Arial" w:hAnsi="Arial" w:cs="Arial"/>
                <w:sz w:val="16"/>
                <w:szCs w:val="16"/>
                <w:vertAlign w:val="superscript"/>
                <w:lang w:val="en-US"/>
              </w:rPr>
              <w:t>b</w:t>
            </w:r>
            <w:r w:rsidRPr="00955B04">
              <w:rPr>
                <w:rFonts w:ascii="Arial" w:hAnsi="Arial" w:cs="Arial"/>
                <w:sz w:val="16"/>
                <w:szCs w:val="16"/>
                <w:lang w:val="en-US"/>
              </w:rPr>
              <w:t xml:space="preserve"> Measured by the EORTC Quality of Life Questionnaire breast cancer module (QLQ-BR23), converted to a 1-100 score. Higher scores represent better quality of life.</w:t>
            </w:r>
          </w:p>
          <w:p w14:paraId="21175E43" w14:textId="77777777" w:rsidR="007D3C7F" w:rsidRPr="00955B04" w:rsidRDefault="007D3C7F" w:rsidP="00FA2C59">
            <w:pPr>
              <w:rPr>
                <w:rFonts w:ascii="Arial" w:hAnsi="Arial" w:cs="Arial"/>
                <w:sz w:val="16"/>
                <w:szCs w:val="16"/>
                <w:lang w:val="en-US"/>
              </w:rPr>
            </w:pPr>
            <w:r w:rsidRPr="00955B04">
              <w:rPr>
                <w:rFonts w:ascii="Arial" w:hAnsi="Arial" w:cs="Arial"/>
                <w:sz w:val="16"/>
                <w:szCs w:val="16"/>
                <w:vertAlign w:val="superscript"/>
                <w:lang w:val="en-US"/>
              </w:rPr>
              <w:t>c</w:t>
            </w:r>
            <w:r w:rsidRPr="00955B04">
              <w:rPr>
                <w:rFonts w:ascii="Arial" w:hAnsi="Arial" w:cs="Arial"/>
                <w:sz w:val="16"/>
                <w:szCs w:val="16"/>
                <w:lang w:val="en-US"/>
              </w:rPr>
              <w:t xml:space="preserve"> Measured on a 1-5 Likert scale, adhering to the Common Terminology Criteria for Adverse Events (CTCAE)-system. Higher scores represent greater symptom burden.</w:t>
            </w:r>
          </w:p>
          <w:p w14:paraId="1887E564" w14:textId="77777777" w:rsidR="007D3C7F" w:rsidRPr="00955B04" w:rsidRDefault="007D3C7F" w:rsidP="00FA2C59">
            <w:pPr>
              <w:rPr>
                <w:rFonts w:ascii="Arial" w:hAnsi="Arial" w:cs="Arial"/>
                <w:sz w:val="16"/>
                <w:szCs w:val="16"/>
                <w:lang w:val="en-US"/>
              </w:rPr>
            </w:pPr>
            <w:r w:rsidRPr="00955B04">
              <w:rPr>
                <w:rFonts w:ascii="Arial" w:hAnsi="Arial" w:cs="Arial"/>
                <w:sz w:val="16"/>
                <w:szCs w:val="16"/>
                <w:lang w:val="en-US"/>
              </w:rPr>
              <w:t>Abbreviations: ALND – auxiliary lymph node dissection; CI – confidence interval; OR – odds ratio; RT - radiotherapy</w:t>
            </w:r>
          </w:p>
        </w:tc>
      </w:tr>
    </w:tbl>
    <w:p w14:paraId="1901B14E" w14:textId="77777777" w:rsidR="00B45C6B" w:rsidRDefault="00B45C6B" w:rsidP="00DC560D">
      <w:pPr>
        <w:spacing w:line="360" w:lineRule="auto"/>
      </w:pPr>
    </w:p>
    <w:p w14:paraId="535FC333" w14:textId="77777777" w:rsidR="00486D4D" w:rsidRDefault="00486D4D" w:rsidP="00DC560D">
      <w:pPr>
        <w:spacing w:line="360" w:lineRule="auto"/>
      </w:pPr>
    </w:p>
    <w:p w14:paraId="274ABA31" w14:textId="342500F9" w:rsidR="00486D4D" w:rsidRPr="00486D4D" w:rsidRDefault="00486D4D" w:rsidP="007D3C7F"/>
    <w:sectPr w:rsidR="00486D4D" w:rsidRPr="00486D4D" w:rsidSect="00486D4D">
      <w:pgSz w:w="12240" w:h="15840"/>
      <w:pgMar w:top="1134" w:right="1134" w:bottom="1134"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DC914" w14:textId="77777777" w:rsidR="00B22292" w:rsidRDefault="00B22292" w:rsidP="00BC1A11">
      <w:r>
        <w:separator/>
      </w:r>
    </w:p>
  </w:endnote>
  <w:endnote w:type="continuationSeparator" w:id="0">
    <w:p w14:paraId="7188242E" w14:textId="77777777" w:rsidR="00B22292" w:rsidRDefault="00B22292" w:rsidP="00BC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461C7" w14:textId="77777777" w:rsidR="00B22292" w:rsidRDefault="00B22292" w:rsidP="00BC1A11">
      <w:r>
        <w:separator/>
      </w:r>
    </w:p>
  </w:footnote>
  <w:footnote w:type="continuationSeparator" w:id="0">
    <w:p w14:paraId="24C7C4F0" w14:textId="77777777" w:rsidR="00B22292" w:rsidRDefault="00B22292" w:rsidP="00BC1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23747"/>
    <w:multiLevelType w:val="hybridMultilevel"/>
    <w:tmpl w:val="5D9EDB8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4F"/>
    <w:rsid w:val="00034B64"/>
    <w:rsid w:val="00062C66"/>
    <w:rsid w:val="00076C87"/>
    <w:rsid w:val="000823EB"/>
    <w:rsid w:val="000B5531"/>
    <w:rsid w:val="00114E18"/>
    <w:rsid w:val="001310B3"/>
    <w:rsid w:val="00152C12"/>
    <w:rsid w:val="00174DBF"/>
    <w:rsid w:val="002B0338"/>
    <w:rsid w:val="003069FC"/>
    <w:rsid w:val="003A640D"/>
    <w:rsid w:val="003A74AA"/>
    <w:rsid w:val="004021BF"/>
    <w:rsid w:val="0040563F"/>
    <w:rsid w:val="0043413E"/>
    <w:rsid w:val="00443214"/>
    <w:rsid w:val="0044462F"/>
    <w:rsid w:val="00486D4D"/>
    <w:rsid w:val="004A2986"/>
    <w:rsid w:val="004E4BFC"/>
    <w:rsid w:val="004E7777"/>
    <w:rsid w:val="00513F5F"/>
    <w:rsid w:val="005D009D"/>
    <w:rsid w:val="005D4DD0"/>
    <w:rsid w:val="005D7821"/>
    <w:rsid w:val="006434E5"/>
    <w:rsid w:val="00696D78"/>
    <w:rsid w:val="006A0281"/>
    <w:rsid w:val="006D6F10"/>
    <w:rsid w:val="006E15EB"/>
    <w:rsid w:val="00731ADB"/>
    <w:rsid w:val="00741544"/>
    <w:rsid w:val="00757DAE"/>
    <w:rsid w:val="007805E4"/>
    <w:rsid w:val="007B595B"/>
    <w:rsid w:val="007D3C7F"/>
    <w:rsid w:val="00802643"/>
    <w:rsid w:val="0088553F"/>
    <w:rsid w:val="008A3122"/>
    <w:rsid w:val="008B75CC"/>
    <w:rsid w:val="00914E1E"/>
    <w:rsid w:val="00940CE3"/>
    <w:rsid w:val="00995F45"/>
    <w:rsid w:val="009F4310"/>
    <w:rsid w:val="00A55D4F"/>
    <w:rsid w:val="00A8311D"/>
    <w:rsid w:val="00A92467"/>
    <w:rsid w:val="00B14BE2"/>
    <w:rsid w:val="00B22292"/>
    <w:rsid w:val="00B265BD"/>
    <w:rsid w:val="00B45C6B"/>
    <w:rsid w:val="00B541F6"/>
    <w:rsid w:val="00B60C6E"/>
    <w:rsid w:val="00B845EE"/>
    <w:rsid w:val="00BA5B0C"/>
    <w:rsid w:val="00BC1A11"/>
    <w:rsid w:val="00C1607B"/>
    <w:rsid w:val="00C74674"/>
    <w:rsid w:val="00C74F33"/>
    <w:rsid w:val="00CB764A"/>
    <w:rsid w:val="00CC2159"/>
    <w:rsid w:val="00D21B53"/>
    <w:rsid w:val="00D84B89"/>
    <w:rsid w:val="00D9551A"/>
    <w:rsid w:val="00DA49C3"/>
    <w:rsid w:val="00DC560D"/>
    <w:rsid w:val="00E07BC5"/>
    <w:rsid w:val="00E53B99"/>
    <w:rsid w:val="00E805B0"/>
    <w:rsid w:val="00EC4CED"/>
    <w:rsid w:val="00ED0BAD"/>
    <w:rsid w:val="00EE0568"/>
    <w:rsid w:val="00F11AE1"/>
    <w:rsid w:val="00F22140"/>
    <w:rsid w:val="00F306F6"/>
    <w:rsid w:val="00FA3970"/>
    <w:rsid w:val="060747C2"/>
    <w:rsid w:val="0EAC987A"/>
    <w:rsid w:val="13E487B1"/>
    <w:rsid w:val="18C5F174"/>
    <w:rsid w:val="1AE6961D"/>
    <w:rsid w:val="2003EEEA"/>
    <w:rsid w:val="2FB00E68"/>
    <w:rsid w:val="49D28FD5"/>
    <w:rsid w:val="4DEC055E"/>
    <w:rsid w:val="51CFFF9D"/>
    <w:rsid w:val="5F2B84DC"/>
    <w:rsid w:val="6714428C"/>
    <w:rsid w:val="695EB781"/>
    <w:rsid w:val="7C4DB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548E"/>
  <w15:chartTrackingRefBased/>
  <w15:docId w15:val="{3506FA34-2916-449E-BD03-A6458703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6E15EB"/>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E15EB"/>
    <w:rPr>
      <w:rFonts w:ascii="Segoe UI" w:hAnsi="Segoe UI" w:cs="Segoe UI"/>
      <w:sz w:val="18"/>
      <w:szCs w:val="18"/>
    </w:rPr>
  </w:style>
  <w:style w:type="paragraph" w:styleId="Sidehoved">
    <w:name w:val="header"/>
    <w:basedOn w:val="Normal"/>
    <w:link w:val="SidehovedTegn"/>
    <w:uiPriority w:val="99"/>
    <w:unhideWhenUsed/>
    <w:rsid w:val="00BC1A11"/>
    <w:pPr>
      <w:tabs>
        <w:tab w:val="center" w:pos="4680"/>
        <w:tab w:val="right" w:pos="9360"/>
      </w:tabs>
    </w:pPr>
  </w:style>
  <w:style w:type="character" w:customStyle="1" w:styleId="SidehovedTegn">
    <w:name w:val="Sidehoved Tegn"/>
    <w:basedOn w:val="Standardskrifttypeiafsnit"/>
    <w:link w:val="Sidehoved"/>
    <w:uiPriority w:val="99"/>
    <w:rsid w:val="00BC1A11"/>
  </w:style>
  <w:style w:type="paragraph" w:styleId="Sidefod">
    <w:name w:val="footer"/>
    <w:basedOn w:val="Normal"/>
    <w:link w:val="SidefodTegn"/>
    <w:uiPriority w:val="99"/>
    <w:unhideWhenUsed/>
    <w:rsid w:val="00BC1A11"/>
    <w:pPr>
      <w:tabs>
        <w:tab w:val="center" w:pos="4680"/>
        <w:tab w:val="right" w:pos="9360"/>
      </w:tabs>
    </w:pPr>
  </w:style>
  <w:style w:type="character" w:customStyle="1" w:styleId="SidefodTegn">
    <w:name w:val="Sidefod Tegn"/>
    <w:basedOn w:val="Standardskrifttypeiafsnit"/>
    <w:link w:val="Sidefod"/>
    <w:uiPriority w:val="99"/>
    <w:rsid w:val="00BC1A11"/>
  </w:style>
  <w:style w:type="character" w:styleId="Kommentarhenvisning">
    <w:name w:val="annotation reference"/>
    <w:basedOn w:val="Standardskrifttypeiafsnit"/>
    <w:uiPriority w:val="99"/>
    <w:semiHidden/>
    <w:unhideWhenUsed/>
    <w:rsid w:val="00BA5B0C"/>
    <w:rPr>
      <w:sz w:val="16"/>
      <w:szCs w:val="16"/>
    </w:rPr>
  </w:style>
  <w:style w:type="paragraph" w:styleId="Kommentartekst">
    <w:name w:val="annotation text"/>
    <w:basedOn w:val="Normal"/>
    <w:link w:val="KommentartekstTegn"/>
    <w:uiPriority w:val="99"/>
    <w:unhideWhenUsed/>
    <w:rsid w:val="00BA5B0C"/>
    <w:pPr>
      <w:spacing w:after="160"/>
    </w:pPr>
    <w:rPr>
      <w:sz w:val="20"/>
      <w:szCs w:val="20"/>
      <w:lang w:val="da-DK"/>
    </w:rPr>
  </w:style>
  <w:style w:type="character" w:customStyle="1" w:styleId="KommentartekstTegn">
    <w:name w:val="Kommentartekst Tegn"/>
    <w:basedOn w:val="Standardskrifttypeiafsnit"/>
    <w:link w:val="Kommentartekst"/>
    <w:uiPriority w:val="99"/>
    <w:rsid w:val="00BA5B0C"/>
    <w:rPr>
      <w:sz w:val="20"/>
      <w:szCs w:val="20"/>
      <w:lang w:val="da-DK"/>
    </w:rPr>
  </w:style>
  <w:style w:type="paragraph" w:styleId="Listeafsnit">
    <w:name w:val="List Paragraph"/>
    <w:basedOn w:val="Normal"/>
    <w:uiPriority w:val="34"/>
    <w:qFormat/>
    <w:rsid w:val="007D3C7F"/>
    <w:pPr>
      <w:spacing w:after="160" w:line="259" w:lineRule="auto"/>
      <w:ind w:left="720"/>
      <w:contextualSpacing/>
    </w:pPr>
    <w:rPr>
      <w:lang w:val="da-DK"/>
    </w:rPr>
  </w:style>
  <w:style w:type="table" w:styleId="Tabel-Gitter">
    <w:name w:val="Table Grid"/>
    <w:basedOn w:val="Tabel-Normal"/>
    <w:uiPriority w:val="39"/>
    <w:rsid w:val="007D3C7F"/>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94320">
      <w:bodyDiv w:val="1"/>
      <w:marLeft w:val="0"/>
      <w:marRight w:val="0"/>
      <w:marTop w:val="0"/>
      <w:marBottom w:val="0"/>
      <w:divBdr>
        <w:top w:val="none" w:sz="0" w:space="0" w:color="auto"/>
        <w:left w:val="none" w:sz="0" w:space="0" w:color="auto"/>
        <w:bottom w:val="none" w:sz="0" w:space="0" w:color="auto"/>
        <w:right w:val="none" w:sz="0" w:space="0" w:color="auto"/>
      </w:divBdr>
    </w:div>
    <w:div w:id="203680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61E59-0ADA-294E-ACEF-C2FC575D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646</Words>
  <Characters>3944</Characters>
  <Application>Microsoft Office Word</Application>
  <DocSecurity>0</DocSecurity>
  <Lines>32</Lines>
  <Paragraphs>9</Paragraphs>
  <ScaleCrop>false</ScaleCrop>
  <Company>Aarhus University</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Alsner</dc:creator>
  <cp:keywords/>
  <dc:description/>
  <cp:lastModifiedBy>Anders Winther Mølby Nielsen</cp:lastModifiedBy>
  <cp:revision>10</cp:revision>
  <cp:lastPrinted>2020-06-04T08:24:00Z</cp:lastPrinted>
  <dcterms:created xsi:type="dcterms:W3CDTF">2021-02-09T20:06:00Z</dcterms:created>
  <dcterms:modified xsi:type="dcterms:W3CDTF">2021-06-23T19:01:00Z</dcterms:modified>
</cp:coreProperties>
</file>