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3C614" w14:textId="32C23B10" w:rsidR="00B26E54" w:rsidRDefault="003670B0" w:rsidP="003670B0">
      <w:pPr>
        <w:spacing w:line="360" w:lineRule="auto"/>
        <w:jc w:val="both"/>
        <w:rPr>
          <w:b/>
          <w:bCs/>
          <w:sz w:val="32"/>
          <w:szCs w:val="28"/>
          <w:lang w:val="en-US"/>
        </w:rPr>
      </w:pPr>
      <w:r w:rsidRPr="003670B0">
        <w:rPr>
          <w:b/>
          <w:bCs/>
          <w:sz w:val="32"/>
          <w:szCs w:val="28"/>
          <w:lang w:val="en-US"/>
        </w:rPr>
        <w:t>Supplementary: Prognostic role of pre-treatment magnetic resonance imaging (MRI)-based radiomic analysis in effectively cured head and neck squamous cell carcinoma (HNSCC) patients</w:t>
      </w:r>
    </w:p>
    <w:p w14:paraId="0DF398B3" w14:textId="122A4D00" w:rsidR="00BC18F2" w:rsidRPr="00A43645" w:rsidRDefault="00A43645" w:rsidP="00BC18F2">
      <w:pPr>
        <w:spacing w:after="120" w:line="360" w:lineRule="auto"/>
        <w:jc w:val="both"/>
        <w:rPr>
          <w:rFonts w:cs="Times New Roman"/>
          <w:b/>
          <w:sz w:val="28"/>
          <w:szCs w:val="28"/>
          <w:lang w:val="en-US"/>
        </w:rPr>
      </w:pPr>
      <w:r w:rsidRPr="00A43645">
        <w:rPr>
          <w:rFonts w:cs="Times New Roman"/>
          <w:b/>
          <w:sz w:val="28"/>
          <w:szCs w:val="28"/>
          <w:lang w:val="en-US"/>
        </w:rPr>
        <w:t>Materials and methods</w:t>
      </w:r>
    </w:p>
    <w:p w14:paraId="2BE52A37" w14:textId="09E1E828" w:rsidR="00BC18F2" w:rsidRDefault="00BC18F2" w:rsidP="00BC18F2">
      <w:pPr>
        <w:spacing w:after="120" w:line="360" w:lineRule="auto"/>
        <w:jc w:val="both"/>
        <w:rPr>
          <w:rFonts w:cs="Times New Roman"/>
          <w:b/>
          <w:szCs w:val="24"/>
          <w:lang w:val="en-US"/>
        </w:rPr>
      </w:pPr>
      <w:r w:rsidRPr="00BC18F2">
        <w:rPr>
          <w:rFonts w:cs="Times New Roman"/>
          <w:b/>
          <w:szCs w:val="24"/>
          <w:lang w:val="en-US"/>
        </w:rPr>
        <w:t>Image processing and radiomic features extraction</w:t>
      </w:r>
    </w:p>
    <w:p w14:paraId="30B4DF32" w14:textId="418CB373" w:rsidR="000D07A2" w:rsidRDefault="000D07A2" w:rsidP="000D07A2">
      <w:pPr>
        <w:spacing w:after="120" w:line="360" w:lineRule="auto"/>
        <w:jc w:val="both"/>
        <w:rPr>
          <w:rFonts w:cs="Times New Roman"/>
          <w:szCs w:val="24"/>
          <w:lang w:val="en-GB"/>
        </w:rPr>
      </w:pPr>
      <w:r w:rsidRPr="000D07A2">
        <w:rPr>
          <w:rFonts w:cs="Times New Roman"/>
          <w:szCs w:val="24"/>
          <w:lang w:val="en-US"/>
        </w:rPr>
        <w:t>A few preprocessing steps were applied to the MRI images prior to the extraction of the RFs. A</w:t>
      </w:r>
      <w:r w:rsidRPr="000D07A2">
        <w:rPr>
          <w:rFonts w:cs="Times New Roman"/>
          <w:szCs w:val="24"/>
          <w:lang w:val="en-GB"/>
        </w:rPr>
        <w:t xml:space="preserve"> gaussian filter was applied to reduce high-frequency noise in the MRI images. Bias field correction was performed using the N4ITK algorithm</w:t>
      </w:r>
      <w:r w:rsidR="00064140">
        <w:rPr>
          <w:rFonts w:cs="Times New Roman"/>
          <w:szCs w:val="24"/>
          <w:lang w:val="en-GB"/>
        </w:rPr>
        <w:t xml:space="preserve"> </w:t>
      </w:r>
      <w:r w:rsidRPr="000D07A2">
        <w:rPr>
          <w:rFonts w:cs="Times New Roman"/>
          <w:szCs w:val="24"/>
          <w:lang w:val="en-GB"/>
        </w:rPr>
        <w:fldChar w:fldCharType="begin" w:fldLock="1"/>
      </w:r>
      <w:r w:rsidR="00064140">
        <w:rPr>
          <w:rFonts w:cs="Times New Roman"/>
          <w:szCs w:val="24"/>
          <w:lang w:val="en-GB"/>
        </w:rPr>
        <w:instrText>ADDIN CSL_CITATION {"citationItems":[{"id":"ITEM-1","itemData":{"DOI":"10.1109/TMI.2010.2046908","ISSN":"02780062","PMID":"20378467","abstract":"A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 © 2006 IEEE.","author":[{"dropping-particle":"","family":"Tustison","given":"Nicholas J.","non-dropping-particle":"","parse-names":false,"suffix":""},{"dropping-particle":"","family":"Avants","given":"Brian B.","non-dropping-particle":"","parse-names":false,"suffix":""},{"dropping-particle":"","family":"Cook","given":"Philip A.","non-dropping-particle":"","parse-names":false,"suffix":""},{"dropping-particle":"","family":"Zheng","given":"Yuanjie","non-dropping-particle":"","parse-names":false,"suffix":""},{"dropping-particle":"","family":"Egan","given":"Alexander","non-dropping-particle":"","parse-names":false,"suffix":""},{"dropping-particle":"","family":"Yushkevich","given":"Paul A.","non-dropping-particle":"","parse-names":false,"suffix":""},{"dropping-particle":"","family":"Gee","given":"James C.","non-dropping-particle":"","parse-names":false,"suffix":""}],"container-title":"IEEE Transactions on Medical Imaging","id":"ITEM-1","issue":"6","issued":{"date-parts":[["2010","6"]]},"page":"1310-1320","publisher":"IEEE Trans Med Imaging","title":"N4ITK: Improved N3 bias correction","type":"article-journal","volume":"29"},"uris":["http://www.mendeley.com/documents/?uuid=6f18156d-f3d0-368d-bde7-34c1abd0fe9f","http://www.mendeley.com/documents/?uuid=e7a67d39-49a3-402b-ad90-c0daba640c7a"]}],"mendeley":{"formattedCitation":"&lt;sup&gt;1&lt;/sup&gt;","plainTextFormattedCitation":"1","previouslyFormattedCitation":"&lt;sup&gt;1&lt;/sup&gt;"},"properties":{"noteIndex":0},"schema":"https://github.com/citation-style-language/schema/raw/master/csl-citation.json"}</w:instrText>
      </w:r>
      <w:r w:rsidRPr="000D07A2">
        <w:rPr>
          <w:rFonts w:cs="Times New Roman"/>
          <w:szCs w:val="24"/>
          <w:lang w:val="en-GB"/>
        </w:rPr>
        <w:fldChar w:fldCharType="separate"/>
      </w:r>
      <w:r w:rsidR="00064140" w:rsidRPr="00064140">
        <w:rPr>
          <w:rFonts w:cs="Times New Roman"/>
          <w:noProof/>
          <w:szCs w:val="24"/>
          <w:vertAlign w:val="superscript"/>
          <w:lang w:val="en-GB"/>
        </w:rPr>
        <w:t>1</w:t>
      </w:r>
      <w:r w:rsidRPr="000D07A2">
        <w:rPr>
          <w:rFonts w:cs="Times New Roman"/>
          <w:szCs w:val="24"/>
          <w:lang w:val="en-GB"/>
        </w:rPr>
        <w:fldChar w:fldCharType="end"/>
      </w:r>
      <w:r w:rsidRPr="000D07A2">
        <w:rPr>
          <w:rFonts w:cs="Times New Roman"/>
          <w:szCs w:val="24"/>
          <w:lang w:val="en-GB"/>
        </w:rPr>
        <w:t xml:space="preserve"> to reduce potential effects due to inhomogeneity of the magnetic field. Z-score standardization was performed to ensure that the range of intensity in the MRI images was the same. Last, the images were resampled to a common isotropic resolution of 2 mm (as in</w:t>
      </w:r>
      <w:r w:rsidR="00064140">
        <w:rPr>
          <w:rFonts w:cs="Times New Roman"/>
          <w:szCs w:val="24"/>
          <w:lang w:val="en-GB"/>
        </w:rPr>
        <w:t xml:space="preserve"> </w:t>
      </w:r>
      <w:r w:rsidRPr="000D07A2">
        <w:rPr>
          <w:rFonts w:cs="Times New Roman"/>
          <w:szCs w:val="24"/>
          <w:lang w:val="en-GB"/>
        </w:rPr>
        <w:fldChar w:fldCharType="begin" w:fldLock="1"/>
      </w:r>
      <w:r w:rsidR="00064140">
        <w:rPr>
          <w:rFonts w:cs="Times New Roman"/>
          <w:szCs w:val="24"/>
          <w:lang w:val="en-GB"/>
        </w:rPr>
        <w:instrText>ADDIN CSL_CITATION {"citationItems":[{"id":"ITEM-1","itemData":{"ISBN":"0824701712","ISSN":"0007-1285","PMID":"29451412","abstract":"Objectives:Human papillomavirus (HPV) positive oropharyngeal cancer (oropharyngeal squamous cell carcinoma, OPSCC) is biologically and clinically different from HPV negative OPSCC. Here, we evaluate the use of a radiomic approach to identify the HPV status of OPSCC.Methods:Four independent cohorts, totaling 778 OPSCC patients with HPV determined by p16 were collected. We randomly assigned 80% of all data for model training (N = 628) and 20% for validation (N = 150). On the pre-treatment CT images, 902 radiomic features were calculated from the gross tumor volume. Multivariable modeling was performed using least absolute shrinkage and selection operator. To assess the impact of CT artifacts in predicting HPV (p16), a model was developed on all training data (Mall) and on the artifact-free subset of training data (Mno art). Models were validated on all validation data (Vall), and the subgroups with (Vart) and without (Vno art) artifacts. Kaplan–Meier survival analysis was performed to compare HPV status bas...","author":[{"dropping-particle":"","family":"Leijenaar","given":"Ralph TH","non-dropping-particle":"","parse-names":false,"suffix":""},{"dropping-particle":"","family":"Bogowicz","given":"Marta","non-dropping-particle":"","parse-names":false,"suffix":""},{"dropping-particle":"","family":"Jochems","given":"Arthur","non-dropping-particle":"","parse-names":false,"suffix":""},{"dropping-particle":"","family":"Hoebers","given":"Frank JP","non-dropping-particle":"","parse-names":false,"suffix":""},{"dropping-particle":"","family":"Wesseling","given":"Frederik WR","non-dropping-particle":"","parse-names":false,"suffix":""},{"dropping-particle":"","family":"Huang","given":"Sophie H","non-dropping-particle":"","parse-names":false,"suffix":""},{"dropping-particle":"","family":"Chan","given":"Biu","non-dropping-particle":"","parse-names":false,"suffix":""},{"dropping-particle":"","family":"Waldron","given":"John N","non-dropping-particle":"","parse-names":false,"suffix":""},{"dropping-particle":"","family":"O'Sullivan","given":"Brian","non-dropping-particle":"","parse-names":false,"suffix":""},{"dropping-particle":"","family":"Rietveld","given":"Derek","non-dropping-particle":"","parse-names":false,"suffix":""},{"dropping-particle":"","family":"Leemans","given":"C Rene","non-dropping-particle":"","parse-names":false,"suffix":""},{"dropping-particle":"","family":"Brakenhoff","given":"Ruud H","non-dropping-particle":"","parse-names":false,"suffix":""},{"dropping-particle":"","family":"Riesterer","given":"Oliver","non-dropping-particle":"","parse-names":false,"suffix":""},{"dropping-particle":"","family":"Tanadini-Lang","given":"Stephanie","non-dropping-particle":"","parse-names":false,"suffix":""},{"dropping-particle":"","family":"Guckenberger","given":"Matthias","non-dropping-particle":"","parse-names":false,"suffix":""},{"dropping-particle":"","family":"Ikenberg","given":"Kristian","non-dropping-particle":"","parse-names":false,"suffix":""},{"dropping-particle":"","family":"Lambin","given":"Philippe","non-dropping-particle":"","parse-names":false,"suffix":""}],"container-title":"The British Journal of Radiology","id":"ITEM-1","issue":"1086","issued":{"date-parts":[["2018"]]},"page":"20170498","title":"Development and validation of a radiomic signature to predict HPV (p16) status from standard CT imaging: a multicenter study","type":"article-journal","volume":"91"},"uris":["http://www.mendeley.com/documents/?uuid=fa78af24-1472-4ac4-b5d5-411264a7533d","http://www.mendeley.com/documents/?uuid=308061f2-822a-4602-a4dd-1856ab061d8c"]}],"mendeley":{"formattedCitation":"&lt;sup&gt;2&lt;/sup&gt;","plainTextFormattedCitation":"2","previouslyFormattedCitation":"&lt;sup&gt;2&lt;/sup&gt;"},"properties":{"noteIndex":0},"schema":"https://github.com/citation-style-language/schema/raw/master/csl-citation.json"}</w:instrText>
      </w:r>
      <w:r w:rsidRPr="000D07A2">
        <w:rPr>
          <w:rFonts w:cs="Times New Roman"/>
          <w:szCs w:val="24"/>
          <w:lang w:val="en-GB"/>
        </w:rPr>
        <w:fldChar w:fldCharType="separate"/>
      </w:r>
      <w:r w:rsidR="00064140" w:rsidRPr="00064140">
        <w:rPr>
          <w:rFonts w:cs="Times New Roman"/>
          <w:noProof/>
          <w:szCs w:val="24"/>
          <w:vertAlign w:val="superscript"/>
          <w:lang w:val="en-GB"/>
        </w:rPr>
        <w:t>2</w:t>
      </w:r>
      <w:r w:rsidRPr="000D07A2">
        <w:rPr>
          <w:rFonts w:cs="Times New Roman"/>
          <w:szCs w:val="24"/>
          <w:lang w:val="en-GB"/>
        </w:rPr>
        <w:fldChar w:fldCharType="end"/>
      </w:r>
      <w:r w:rsidRPr="000D07A2">
        <w:rPr>
          <w:rFonts w:cs="Times New Roman"/>
          <w:szCs w:val="24"/>
          <w:lang w:val="en-GB"/>
        </w:rPr>
        <w:t>) using B-spline interpolation.</w:t>
      </w:r>
    </w:p>
    <w:p w14:paraId="43E9672E" w14:textId="1C99F608" w:rsidR="00AA59C6" w:rsidRDefault="00783B5C" w:rsidP="00783B5C">
      <w:pPr>
        <w:spacing w:after="120" w:line="360" w:lineRule="auto"/>
        <w:jc w:val="both"/>
        <w:rPr>
          <w:rFonts w:cs="Times New Roman"/>
          <w:szCs w:val="24"/>
          <w:lang w:val="en-US"/>
        </w:rPr>
      </w:pPr>
      <w:r w:rsidRPr="00783B5C">
        <w:rPr>
          <w:rFonts w:cs="Times New Roman"/>
          <w:szCs w:val="24"/>
          <w:lang w:val="en-US"/>
        </w:rPr>
        <w:t>An initial set of 2553 RFs was extracted from the MRI volumes (851 RFs per imaging type) using the Pyradiomics library (version 3.0).</w:t>
      </w:r>
      <w:r w:rsidRPr="00783B5C">
        <w:rPr>
          <w:rFonts w:cs="Times New Roman"/>
          <w:szCs w:val="24"/>
          <w:lang w:val="en-US"/>
        </w:rPr>
        <w:fldChar w:fldCharType="begin" w:fldLock="1"/>
      </w:r>
      <w:r>
        <w:rPr>
          <w:rFonts w:cs="Times New Roman"/>
          <w:szCs w:val="24"/>
          <w:lang w:val="en-US"/>
        </w:rPr>
        <w:instrText>ADDIN CSL_CITATION {"citationItems":[{"id":"ITEM-1","itemData":{"ISBN":"4164805765","ISSN":"1744-8360","PMID":"25936845","author":[{"dropping-particle":"","family":"Griethuysen","given":"Joost J. M.","non-dropping-particle":"van","parse-names":false,"suffix":""},{"dropping-particle":"","family":"Fedorov","given":"Andriy","non-dropping-particle":"","parse-names":false,"suffix":""},{"dropping-particle":"","family":"Parmar","given":"Chintan","non-dropping-particle":"","parse-names":false,"suffix":""},{"dropping-particle":"","family":"Hosny","given":"Ahmed","non-dropping-particle":"","parse-names":false,"suffix":""},{"dropping-particle":"","family":"Aucoin","given":"Nicole","non-dropping-particle":"","parse-names":false,"suffix":""},{"dropping-particle":"","family":"Narayan","given":"Vivek","non-dropping-particle":"","parse-names":false,"suffix":""},{"dropping-particle":"","family":"Beets-Tan","given":"Regina G. H.","non-dropping-particle":"","parse-names":false,"suffix":""},{"dropping-particle":"","family":"Fillion-Robin","given":"Jean-Christophe","non-dropping-particle":"","parse-names":false,"suffix":""},{"dropping-particle":"","family":"Pieper","given":"Steve","non-dropping-particle":"","parse-names":false,"suffix":""},{"dropping-particle":"","family":"Aerts. Hugo J. W. L.","given":"","non-dropping-particle":"","parse-names":false,"suffix":""}],"container-title":"Cancer Research","id":"ITEM-1","issue":"21","issued":{"date-parts":[["2017"]]},"page":"e104-e107","title":"Computational Radiomics System to Decode the Radiographic Phenotype","type":"article-journal","volume":"77"},"uris":["http://www.mendeley.com/documents/?uuid=8f382512-18df-49d2-b994-60a371ca68ed"]}],"mendeley":{"formattedCitation":"&lt;sup&gt;3&lt;/sup&gt;","plainTextFormattedCitation":"3","previouslyFormattedCitation":"&lt;sup&gt;3&lt;/sup&gt;"},"properties":{"noteIndex":0},"schema":"https://github.com/citation-style-language/schema/raw/master/csl-citation.json"}</w:instrText>
      </w:r>
      <w:r w:rsidRPr="00783B5C">
        <w:rPr>
          <w:rFonts w:cs="Times New Roman"/>
          <w:szCs w:val="24"/>
          <w:lang w:val="en-US"/>
        </w:rPr>
        <w:fldChar w:fldCharType="separate"/>
      </w:r>
      <w:r w:rsidRPr="00783B5C">
        <w:rPr>
          <w:rFonts w:cs="Times New Roman"/>
          <w:noProof/>
          <w:szCs w:val="24"/>
          <w:vertAlign w:val="superscript"/>
          <w:lang w:val="en-US"/>
        </w:rPr>
        <w:t>3</w:t>
      </w:r>
      <w:r w:rsidRPr="00783B5C">
        <w:rPr>
          <w:rFonts w:cs="Times New Roman"/>
          <w:szCs w:val="24"/>
          <w:lang w:val="en-GB"/>
        </w:rPr>
        <w:fldChar w:fldCharType="end"/>
      </w:r>
      <w:r w:rsidRPr="00783B5C">
        <w:rPr>
          <w:rFonts w:cs="Times New Roman"/>
          <w:szCs w:val="24"/>
          <w:lang w:val="en-US"/>
        </w:rPr>
        <w:t xml:space="preserve"> Prior to features extraction, the ROI was also interpolated on the grid of the T1-w images using an in-house code developed in MATLAB. Features belonged to different categories such as shape and size, first order statistics (FOS) and textural features. Textural features were computed using 5 different textural matrices: the grey level co-occurrence matrix (GLCM); the grey level run length matrix (GLRLM); the grey level size zone matrix (GLSZM); the neighboring grey tone difference matrix (NGTDM); the grey level dependence matrix (GLDM). FOS and textural features were extracted from both the original volumes and the 8 volumes obtained by first level wavelet decomposition.</w:t>
      </w:r>
      <w:r w:rsidRPr="00783B5C">
        <w:rPr>
          <w:rFonts w:cs="Times New Roman"/>
          <w:szCs w:val="24"/>
          <w:lang w:val="en-US"/>
        </w:rPr>
        <w:fldChar w:fldCharType="begin" w:fldLock="1"/>
      </w:r>
      <w:r>
        <w:rPr>
          <w:rFonts w:cs="Times New Roman"/>
          <w:szCs w:val="24"/>
          <w:lang w:val="en-US"/>
        </w:rPr>
        <w:instrText>ADDIN CSL_CITATION {"citationItems":[{"id":"ITEM-1","itemData":{"ISBN":"2041-1723 (Electronic)\\r2041-1723 (Linking)","ISSN":"20411723","PMID":"24892406","abstract":"Human cancers exhibit strong phenotypic differences that can be visualized noninvasively by medical imaging. Radiomics refers to the comprehensive quantification of tumour phenotypes by applying a large number of quantitative image features. Here we present a radiomic analysis of 440 features quantifying tumour image intensity, shape and texture, which are extracted from computed tomography data of 1,019 patients with lung or head-and-neck cancer. We find that a large number of radiomic features have prognostic power in independent data sets of lung and head-and-neck cancer patients, many of which were not identified as significant before. Radiogenomics analysis reveals that a prognostic radiomic signature, capturing intratumour heterogeneity, is associated with underlying gene-expression patterns. These data suggest that radiomics identifies a general prognostic phenotype existing in both lung and head-and-neck cancer. This may have a clinical impact as imaging is routinely used in clinical practice, providing an unprecedented opportunity to improve decision-support in cancer treatment at low cost.","author":[{"dropping-particle":"","family":"Aerts","given":"Hugo J.W.L.","non-dropping-particle":"","parse-names":false,"suffix":""},{"dropping-particle":"","family":"Velazquez","given":"Emmanuel Rios","non-dropping-particle":"","parse-names":false,"suffix":""},{"dropping-particle":"","family":"Leijenaar","given":"Ralph T.H.","non-dropping-particle":"","parse-names":false,"suffix":""},{"dropping-particle":"","family":"Parmar","given":"Chintan","non-dropping-particle":"","parse-names":false,"suffix":""},{"dropping-particle":"","family":"Grossmann","given":"Patrick","non-dropping-particle":"","parse-names":false,"suffix":""},{"dropping-particle":"","family":"Cavalho","given":"Sara","non-dropping-particle":"","parse-names":false,"suffix":""},{"dropping-particle":"","family":"Bussink","given":"Johan","non-dropping-particle":"","parse-names":false,"suffix":""},{"dropping-particle":"","family":"Monshouwer","given":"René","non-dropping-particle":"","parse-names":false,"suffix":""},{"dropping-particle":"","family":"Haibe-Kains","given":"Benjamin","non-dropping-particle":"","parse-names":false,"suffix":""},{"dropping-particle":"","family":"Rietveld","given":"Derek","non-dropping-particle":"","parse-names":false,"suffix":""},{"dropping-particle":"","family":"Hoebers","given":"Frank","non-dropping-particle":"","parse-names":false,"suffix":""},{"dropping-particle":"","family":"Rietbergen","given":"Michelle M","non-dropping-particle":"","parse-names":false,"suffix":""},{"dropping-particle":"","family":"Leemans","given":"C. René","non-dropping-particle":"","parse-names":false,"suffix":""},{"dropping-particle":"","family":"Dekker","given":"Andre","non-dropping-particle":"","parse-names":false,"suffix":""},{"dropping-particle":"","family":"Quackenbush","given":"John","non-dropping-particle":"","parse-names":false,"suffix":""},{"dropping-particle":"","family":"Gillies","given":"Robert J","non-dropping-particle":"","parse-names":false,"suffix":""},{"dropping-particle":"","family":"Lambin","given":"Philippe","non-dropping-particle":"","parse-names":false,"suffix":""}],"container-title":"Nature Communications","id":"ITEM-1","issued":{"date-parts":[["2014"]]},"page":"4006","title":"Decoding tumour phenotype by noninvasive imaging using a quantitative radiomics approach","type":"article-journal","volume":"5"},"uris":["http://www.mendeley.com/documents/?uuid=473a57ec-4fad-4483-8260-6548ccb60692"]}],"mendeley":{"formattedCitation":"&lt;sup&gt;4&lt;/sup&gt;","plainTextFormattedCitation":"4","previouslyFormattedCitation":"&lt;sup&gt;4&lt;/sup&gt;"},"properties":{"noteIndex":0},"schema":"https://github.com/citation-style-language/schema/raw/master/csl-citation.json"}</w:instrText>
      </w:r>
      <w:r w:rsidRPr="00783B5C">
        <w:rPr>
          <w:rFonts w:cs="Times New Roman"/>
          <w:szCs w:val="24"/>
          <w:lang w:val="en-US"/>
        </w:rPr>
        <w:fldChar w:fldCharType="separate"/>
      </w:r>
      <w:r w:rsidRPr="00783B5C">
        <w:rPr>
          <w:rFonts w:cs="Times New Roman"/>
          <w:noProof/>
          <w:szCs w:val="24"/>
          <w:vertAlign w:val="superscript"/>
          <w:lang w:val="en-US"/>
        </w:rPr>
        <w:t>4</w:t>
      </w:r>
      <w:r w:rsidRPr="00783B5C">
        <w:rPr>
          <w:rFonts w:cs="Times New Roman"/>
          <w:szCs w:val="24"/>
          <w:lang w:val="en-GB"/>
        </w:rPr>
        <w:fldChar w:fldCharType="end"/>
      </w:r>
      <w:r w:rsidRPr="00783B5C">
        <w:rPr>
          <w:rFonts w:cs="Times New Roman"/>
          <w:szCs w:val="24"/>
          <w:lang w:val="en-US"/>
        </w:rPr>
        <w:t xml:space="preserve"> For the full list of RFs, refer to Pyradiomics documentation</w:t>
      </w:r>
      <w:r>
        <w:rPr>
          <w:rFonts w:cs="Times New Roman"/>
          <w:szCs w:val="24"/>
          <w:lang w:val="en-US"/>
        </w:rPr>
        <w:t xml:space="preserve">. </w:t>
      </w:r>
      <w:r>
        <w:rPr>
          <w:rFonts w:cs="Times New Roman"/>
          <w:szCs w:val="24"/>
          <w:lang w:val="en-US"/>
        </w:rPr>
        <w:fldChar w:fldCharType="begin" w:fldLock="1"/>
      </w:r>
      <w:r w:rsidR="002009EC">
        <w:rPr>
          <w:rFonts w:cs="Times New Roman"/>
          <w:szCs w:val="24"/>
          <w:lang w:val="en-US"/>
        </w:rPr>
        <w:instrText>ADDIN CSL_CITATION {"citationItems":[{"id":"ITEM-1","itemData":{"URL":"https://pyradiomics.readthedocs.io/en/2.1.0/features.html","id":"ITEM-1","issued":{"date-parts":[["2018"]]},"title":"Pyradiomics features description","type":"webpage"},"uris":["http://www.mendeley.com/documents/?uuid=2afed34b-711b-4d63-a5bc-159501108e1b"]}],"mendeley":{"formattedCitation":"&lt;sup&gt;5&lt;/sup&gt;","plainTextFormattedCitation":"5","previouslyFormattedCitation":"&lt;sup&gt;5&lt;/sup&gt;"},"properties":{"noteIndex":0},"schema":"https://github.com/citation-style-language/schema/raw/master/csl-citation.json"}</w:instrText>
      </w:r>
      <w:r>
        <w:rPr>
          <w:rFonts w:cs="Times New Roman"/>
          <w:szCs w:val="24"/>
          <w:lang w:val="en-US"/>
        </w:rPr>
        <w:fldChar w:fldCharType="separate"/>
      </w:r>
      <w:r w:rsidRPr="00783B5C">
        <w:rPr>
          <w:rFonts w:cs="Times New Roman"/>
          <w:noProof/>
          <w:szCs w:val="24"/>
          <w:vertAlign w:val="superscript"/>
          <w:lang w:val="en-US"/>
        </w:rPr>
        <w:t>5</w:t>
      </w:r>
      <w:r>
        <w:rPr>
          <w:rFonts w:cs="Times New Roman"/>
          <w:szCs w:val="24"/>
          <w:lang w:val="en-US"/>
        </w:rPr>
        <w:fldChar w:fldCharType="end"/>
      </w:r>
      <w:r>
        <w:rPr>
          <w:rFonts w:cs="Times New Roman"/>
          <w:szCs w:val="24"/>
          <w:lang w:val="en-US"/>
        </w:rPr>
        <w:t xml:space="preserve"> </w:t>
      </w:r>
      <w:r w:rsidRPr="00783B5C">
        <w:rPr>
          <w:rFonts w:cs="Times New Roman"/>
          <w:szCs w:val="24"/>
          <w:lang w:val="en-US"/>
        </w:rPr>
        <w:t>A 32-bins grey level discretization was used prior to the RFs extraction.</w:t>
      </w:r>
    </w:p>
    <w:p w14:paraId="146AE8C4" w14:textId="77777777" w:rsidR="00AA59C6" w:rsidRPr="00AA59C6" w:rsidRDefault="00AA59C6" w:rsidP="00AA59C6">
      <w:pPr>
        <w:jc w:val="both"/>
        <w:rPr>
          <w:rFonts w:cs="Times New Roman"/>
          <w:b/>
          <w:szCs w:val="24"/>
          <w:lang w:val="en-US"/>
        </w:rPr>
      </w:pPr>
      <w:r w:rsidRPr="00AA59C6">
        <w:rPr>
          <w:rFonts w:cs="Times New Roman"/>
          <w:b/>
          <w:szCs w:val="24"/>
          <w:lang w:val="en-US"/>
        </w:rPr>
        <w:t>Features selection and model training</w:t>
      </w:r>
    </w:p>
    <w:p w14:paraId="26D975BC" w14:textId="05D18E55" w:rsidR="002009EC" w:rsidRPr="002009EC" w:rsidRDefault="002009EC" w:rsidP="002009EC">
      <w:pPr>
        <w:spacing w:after="120" w:line="360" w:lineRule="auto"/>
        <w:jc w:val="both"/>
        <w:rPr>
          <w:rFonts w:cs="Times New Roman"/>
          <w:bCs/>
          <w:szCs w:val="24"/>
          <w:lang w:val="en-US"/>
        </w:rPr>
      </w:pPr>
      <w:r w:rsidRPr="002009EC">
        <w:rPr>
          <w:rFonts w:cs="Times New Roman"/>
          <w:bCs/>
          <w:szCs w:val="24"/>
          <w:lang w:val="en-US"/>
        </w:rPr>
        <w:t xml:space="preserve">A process of RFs selection was applied to identify the most useful features to fit the predictive model for cancer recurrence risk. All the steps of RFs selection and model training (see </w:t>
      </w:r>
      <w:r w:rsidR="00D369DC">
        <w:rPr>
          <w:rFonts w:cs="Times New Roman"/>
          <w:b/>
          <w:szCs w:val="24"/>
          <w:lang w:val="en-US"/>
        </w:rPr>
        <w:t>Figure S1</w:t>
      </w:r>
      <w:r w:rsidRPr="002009EC">
        <w:rPr>
          <w:rFonts w:cs="Times New Roman"/>
          <w:b/>
          <w:szCs w:val="24"/>
          <w:lang w:val="en-US"/>
        </w:rPr>
        <w:t xml:space="preserve">, </w:t>
      </w:r>
      <w:r w:rsidRPr="002009EC">
        <w:rPr>
          <w:rFonts w:cs="Times New Roman"/>
          <w:bCs/>
          <w:szCs w:val="24"/>
          <w:lang w:val="en-US"/>
        </w:rPr>
        <w:t xml:space="preserve">which illustrates the workflow of the radiomic analysis) were performed in MATLAB (version 2019a). </w:t>
      </w:r>
    </w:p>
    <w:p w14:paraId="7F866C3C" w14:textId="68B525F8" w:rsidR="002009EC" w:rsidRPr="002009EC" w:rsidRDefault="002009EC" w:rsidP="002009EC">
      <w:pPr>
        <w:spacing w:after="120" w:line="360" w:lineRule="auto"/>
        <w:jc w:val="both"/>
        <w:rPr>
          <w:rFonts w:cs="Times New Roman"/>
          <w:bCs/>
          <w:szCs w:val="24"/>
          <w:lang w:val="en-US"/>
        </w:rPr>
      </w:pPr>
      <w:r w:rsidRPr="002009EC">
        <w:rPr>
          <w:rFonts w:cs="Times New Roman"/>
          <w:bCs/>
          <w:szCs w:val="24"/>
          <w:lang w:val="en-US"/>
        </w:rPr>
        <w:t>A first, preliminary RFs selection for the model was based on features stability. A test with virtual phantoms was performed as previously described</w:t>
      </w:r>
      <w:r w:rsidRPr="002009EC">
        <w:rPr>
          <w:rFonts w:cs="Times New Roman"/>
          <w:bCs/>
          <w:szCs w:val="24"/>
          <w:lang w:val="en-US"/>
        </w:rPr>
        <w:fldChar w:fldCharType="begin" w:fldLock="1"/>
      </w:r>
      <w:r>
        <w:rPr>
          <w:rFonts w:cs="Times New Roman"/>
          <w:bCs/>
          <w:szCs w:val="24"/>
          <w:lang w:val="en-US"/>
        </w:rPr>
        <w:instrText>ADDIN CSL_CITATION {"citationItems":[{"id":"ITEM-1","itemData":{"author":[{"dropping-particle":"","family":"Bologna","given":"Marco","non-dropping-particle":"","parse-names":false,"suffix":""},{"dropping-particle":"","family":"Corino","given":"Valentina","non-dropping-particle":"","parse-names":false,"suffix":""},{"dropping-particle":"","family":"Mainardi","given":"Luca","non-dropping-particle":"","parse-names":false,"suffix":""}],"container-title":"Medical Physics","id":"ITEM-1","issue":"11","issued":{"date-parts":[["2019"]]},"page":"5116-5123","title":"Technical Note : Virtual phantom analyses for preprocessing evaluation and detection of a robust feature set for MRI-radiomics of the brain","type":"article-journal","volume":"46"},"uris":["http://www.mendeley.com/documents/?uuid=0f6988fb-eb67-4b8f-9f66-e23a00286413"]}],"mendeley":{"formattedCitation":"&lt;sup&gt;6&lt;/sup&gt;","plainTextFormattedCitation":"6","previouslyFormattedCitation":"&lt;sup&gt;27&lt;/sup&gt;"},"properties":{"noteIndex":0},"schema":"https://github.com/citation-style-language/schema/raw/master/csl-citation.json"}</w:instrText>
      </w:r>
      <w:r w:rsidRPr="002009EC">
        <w:rPr>
          <w:rFonts w:cs="Times New Roman"/>
          <w:bCs/>
          <w:szCs w:val="24"/>
          <w:lang w:val="en-US"/>
        </w:rPr>
        <w:fldChar w:fldCharType="separate"/>
      </w:r>
      <w:r w:rsidRPr="002009EC">
        <w:rPr>
          <w:rFonts w:cs="Times New Roman"/>
          <w:bCs/>
          <w:noProof/>
          <w:szCs w:val="24"/>
          <w:vertAlign w:val="superscript"/>
          <w:lang w:val="en-US"/>
        </w:rPr>
        <w:t>6</w:t>
      </w:r>
      <w:r w:rsidRPr="002009EC">
        <w:rPr>
          <w:rFonts w:cs="Times New Roman"/>
          <w:szCs w:val="24"/>
          <w:lang w:val="en-US"/>
        </w:rPr>
        <w:fldChar w:fldCharType="end"/>
      </w:r>
      <w:r w:rsidRPr="002009EC">
        <w:rPr>
          <w:rFonts w:cs="Times New Roman"/>
          <w:bCs/>
          <w:szCs w:val="24"/>
          <w:lang w:val="en-US"/>
        </w:rPr>
        <w:t xml:space="preserve"> to assess stability to variations in the image acquisition parameters. Also, stability analysis to small translation of the ROI was performed as formerly described</w:t>
      </w:r>
      <w:r w:rsidRPr="002009EC">
        <w:rPr>
          <w:rFonts w:cs="Times New Roman"/>
          <w:bCs/>
          <w:szCs w:val="24"/>
          <w:lang w:val="en-US"/>
        </w:rPr>
        <w:fldChar w:fldCharType="begin" w:fldLock="1"/>
      </w:r>
      <w:r>
        <w:rPr>
          <w:rFonts w:cs="Times New Roman"/>
          <w:bCs/>
          <w:szCs w:val="24"/>
          <w:lang w:val="en-US"/>
        </w:rPr>
        <w:instrText>ADDIN CSL_CITATION {"citationItems":[{"id":"ITEM-1","itemData":{"author":[{"dropping-particle":"","family":"Bologna","given":"Marco","non-dropping-particle":"","parse-names":false,"suffix":""},{"dropping-particle":"","family":"Corino","given":"Valentina D A","non-dropping-particle":"","parse-names":false,"suffix":""},{"dropping-particle":"","family":"Montin","given":"Eros","non-dropping-particle":"","parse-names":false,"suffix":""},{"dropping-particle":"","family":"Messina","given":"Antonella","non-dropping-particle":"","parse-names":false,"suffix":""},{"dropping-particle":"","family":"Calareso","given":"Giuseppina","non-dropping-particle":"","parse-names":false,"suffix":""},{"dropping-particle":"","family":"Greco","given":"G","non-dropping-particle":"","parse-names":false,"suffix":""},{"dropping-particle":"","family":"Sdao","given":"Silvana","non-dropping-particle":"","parse-names":false,"suffix":""}],"container-title":"Journal of Digital Imaging","id":"ITEM-1","issue":"6","issued":{"date-parts":[["2018"]]},"page":"879-894","title":"Assessment of Stability and Discrimination Capacity of Radiomic Features on Apparent Diffusion Coefficient Images","type":"article-journal","volume":"31"},"uris":["http://www.mendeley.com/documents/?uuid=69f7d167-2e2f-4bd2-9ee4-bcf76963a09e"]}],"mendeley":{"formattedCitation":"&lt;sup&gt;7&lt;/sup&gt;","plainTextFormattedCitation":"7","previouslyFormattedCitation":"&lt;sup&gt;28&lt;/sup&gt;"},"properties":{"noteIndex":0},"schema":"https://github.com/citation-style-language/schema/raw/master/csl-citation.json"}</w:instrText>
      </w:r>
      <w:r w:rsidRPr="002009EC">
        <w:rPr>
          <w:rFonts w:cs="Times New Roman"/>
          <w:bCs/>
          <w:szCs w:val="24"/>
          <w:lang w:val="en-US"/>
        </w:rPr>
        <w:fldChar w:fldCharType="separate"/>
      </w:r>
      <w:r w:rsidRPr="002009EC">
        <w:rPr>
          <w:rFonts w:cs="Times New Roman"/>
          <w:bCs/>
          <w:noProof/>
          <w:szCs w:val="24"/>
          <w:vertAlign w:val="superscript"/>
          <w:lang w:val="en-US"/>
        </w:rPr>
        <w:t>7</w:t>
      </w:r>
      <w:r w:rsidRPr="002009EC">
        <w:rPr>
          <w:rFonts w:cs="Times New Roman"/>
          <w:szCs w:val="24"/>
          <w:lang w:val="en-US"/>
        </w:rPr>
        <w:fldChar w:fldCharType="end"/>
      </w:r>
      <w:r w:rsidRPr="002009EC">
        <w:rPr>
          <w:rFonts w:cs="Times New Roman"/>
          <w:szCs w:val="24"/>
          <w:lang w:val="en-US"/>
        </w:rPr>
        <w:t xml:space="preserve"> </w:t>
      </w:r>
      <w:r w:rsidRPr="002009EC">
        <w:rPr>
          <w:rFonts w:cs="Times New Roman"/>
          <w:bCs/>
          <w:szCs w:val="24"/>
          <w:lang w:val="en-US"/>
        </w:rPr>
        <w:t>as a surrogate of stability against multiple segmentations of the ROI. In both tests, intra-class correlation coefficient (ICC) was computed to quantify features stability, and RFs with ICC&gt;0.75 in both tests were selected.</w:t>
      </w:r>
    </w:p>
    <w:p w14:paraId="62F329D0" w14:textId="77777777" w:rsidR="002009EC" w:rsidRPr="002009EC" w:rsidRDefault="002009EC" w:rsidP="002009EC">
      <w:pPr>
        <w:spacing w:after="120" w:line="360" w:lineRule="auto"/>
        <w:jc w:val="both"/>
        <w:rPr>
          <w:rFonts w:cs="Times New Roman"/>
          <w:bCs/>
          <w:szCs w:val="24"/>
          <w:lang w:val="en-US"/>
        </w:rPr>
      </w:pPr>
      <w:r w:rsidRPr="002009EC">
        <w:rPr>
          <w:rFonts w:cs="Times New Roman"/>
          <w:bCs/>
          <w:szCs w:val="24"/>
          <w:lang w:val="en-US"/>
        </w:rPr>
        <w:lastRenderedPageBreak/>
        <w:t>The second step consisted of a correlation-based RFs selection, performed to ensure a set of features with low internal redundancy. Spearman correlation coefficient ρ was computed for each pair of features and in case a pair had |ρ| &gt; 0.85, only the feature with the lower mean Spearman coefficient with all the others (n-2) features was selected, ‘n’ being the total number of features.</w:t>
      </w:r>
    </w:p>
    <w:p w14:paraId="2597FFAF" w14:textId="77777777" w:rsidR="002009EC" w:rsidRPr="002009EC" w:rsidRDefault="002009EC" w:rsidP="002009EC">
      <w:pPr>
        <w:spacing w:after="120" w:line="360" w:lineRule="auto"/>
        <w:jc w:val="both"/>
        <w:rPr>
          <w:rFonts w:cs="Times New Roman"/>
          <w:bCs/>
          <w:szCs w:val="24"/>
          <w:lang w:val="en-US"/>
        </w:rPr>
      </w:pPr>
      <w:r w:rsidRPr="002009EC">
        <w:rPr>
          <w:rFonts w:cs="Times New Roman"/>
          <w:bCs/>
          <w:szCs w:val="24"/>
          <w:lang w:val="en-US"/>
        </w:rPr>
        <w:t>A Mann-Whitney U test was applied to each of the remaining features, to identify those that could significantly discriminate patients who recurred within 5 years from those who did not. Only the significantly different RFs were kept.</w:t>
      </w:r>
    </w:p>
    <w:p w14:paraId="53389E5C" w14:textId="21A0BDD2" w:rsidR="002009EC" w:rsidRDefault="002009EC" w:rsidP="002009EC">
      <w:pPr>
        <w:spacing w:after="120" w:line="360" w:lineRule="auto"/>
        <w:jc w:val="both"/>
        <w:rPr>
          <w:rFonts w:cs="Times New Roman"/>
          <w:bCs/>
          <w:szCs w:val="24"/>
          <w:lang w:val="en-US"/>
        </w:rPr>
      </w:pPr>
      <w:r w:rsidRPr="002009EC">
        <w:rPr>
          <w:rFonts w:cs="Times New Roman"/>
          <w:bCs/>
          <w:szCs w:val="24"/>
          <w:lang w:val="en-US"/>
        </w:rPr>
        <w:t>The final predictive model for 5y-cancer recurrence prediction was developed using the least absolute shrinkage and selection operator (LASSO) in combination with logistic regression.</w:t>
      </w:r>
      <w:r w:rsidRPr="002009EC">
        <w:rPr>
          <w:rFonts w:cs="Times New Roman"/>
          <w:bCs/>
          <w:szCs w:val="24"/>
          <w:lang w:val="en-US"/>
        </w:rPr>
        <w:fldChar w:fldCharType="begin" w:fldLock="1"/>
      </w:r>
      <w:r>
        <w:rPr>
          <w:rFonts w:cs="Times New Roman"/>
          <w:bCs/>
          <w:szCs w:val="24"/>
          <w:lang w:val="en-US"/>
        </w:rPr>
        <w:instrText>ADDIN CSL_CITATION {"citationItems":[{"id":"ITEM-1","itemData":{"DOI":"10.1007/978-1-4614-7138-7 1","author":[{"dropping-particle":"","family":"Gareth","given":"James","non-dropping-particle":"","parse-names":false,"suffix":""},{"dropping-particle":"","family":"Witten","given":"Daniela","non-dropping-particle":"","parse-names":false,"suffix":""},{"dropping-particle":"","family":"Hastie","given":"Trevor","non-dropping-particle":"","parse-names":false,"suffix":""},{"dropping-particle":"","family":"Tibshirani","given":"Robert","non-dropping-particle":"","parse-names":false,"suffix":""}],"id":"ITEM-1","issued":{"date-parts":[["2013"]]},"publisher":"Springer Science &amp; Business Media","publisher-place":"New York","title":"An Introduction to Statistical Learning","type":"book"},"uris":["http://www.mendeley.com/documents/?uuid=49e532bc-2fbf-3972-a334-1c0258303622","http://www.mendeley.com/documents/?uuid=29c4829e-72b3-42f7-b380-39beab0b9f7f"]}],"mendeley":{"formattedCitation":"&lt;sup&gt;8&lt;/sup&gt;","plainTextFormattedCitation":"8","previouslyFormattedCitation":"&lt;sup&gt;29&lt;/sup&gt;"},"properties":{"noteIndex":0},"schema":"https://github.com/citation-style-language/schema/raw/master/csl-citation.json"}</w:instrText>
      </w:r>
      <w:r w:rsidRPr="002009EC">
        <w:rPr>
          <w:rFonts w:cs="Times New Roman"/>
          <w:bCs/>
          <w:szCs w:val="24"/>
          <w:lang w:val="en-US"/>
        </w:rPr>
        <w:fldChar w:fldCharType="separate"/>
      </w:r>
      <w:r w:rsidRPr="002009EC">
        <w:rPr>
          <w:rFonts w:cs="Times New Roman"/>
          <w:bCs/>
          <w:noProof/>
          <w:szCs w:val="24"/>
          <w:vertAlign w:val="superscript"/>
          <w:lang w:val="en-US"/>
        </w:rPr>
        <w:t>8</w:t>
      </w:r>
      <w:r w:rsidRPr="002009EC">
        <w:rPr>
          <w:rFonts w:cs="Times New Roman"/>
          <w:szCs w:val="24"/>
          <w:lang w:val="en-US"/>
        </w:rPr>
        <w:fldChar w:fldCharType="end"/>
      </w:r>
      <w:r w:rsidRPr="002009EC">
        <w:rPr>
          <w:rFonts w:cs="Times New Roman"/>
          <w:bCs/>
          <w:szCs w:val="24"/>
          <w:lang w:val="en-US"/>
        </w:rPr>
        <w:t xml:space="preserve"> LASSO is a type of model that depends on a tuning parameter λ, which controls the number of features used (the lower the λ, the higher the number of features). The optimal value for λ was selected through internal cross-validation. The radiomic signature was computed for each patient by multiplying the selected features and the corresponding regression coefficients. Patients with signature higher than threshold were classified as high-risk (HR) patients, while the others were classified as low-risk (LR) patients. The optimal threshold was estimated using the </w:t>
      </w:r>
      <w:r w:rsidRPr="002009EC">
        <w:rPr>
          <w:rFonts w:cs="Times New Roman"/>
          <w:szCs w:val="24"/>
          <w:lang w:val="en-US"/>
        </w:rPr>
        <w:t>Receiver Operating Characteristic (ROC)</w:t>
      </w:r>
      <w:r w:rsidRPr="002009EC">
        <w:rPr>
          <w:rFonts w:cs="Times New Roman"/>
          <w:bCs/>
          <w:szCs w:val="24"/>
          <w:lang w:val="en-US"/>
        </w:rPr>
        <w:t xml:space="preserve"> curve of the TS. In particular, the threshold corresponding to the point of the curve closer to the optimal point of the ROC curve (sensitivity 100%, false positive rate 0%) was selected.</w:t>
      </w:r>
    </w:p>
    <w:p w14:paraId="2E9ED4B1" w14:textId="77777777" w:rsidR="00D369DC" w:rsidRDefault="00D369DC" w:rsidP="002009EC">
      <w:pPr>
        <w:spacing w:after="120" w:line="360" w:lineRule="auto"/>
        <w:jc w:val="both"/>
        <w:rPr>
          <w:rFonts w:cs="Times New Roman"/>
          <w:bCs/>
          <w:szCs w:val="24"/>
          <w:lang w:val="en-US"/>
        </w:rPr>
      </w:pPr>
    </w:p>
    <w:p w14:paraId="0ACF34FF" w14:textId="77777777" w:rsidR="00D369DC" w:rsidRDefault="00D369DC" w:rsidP="00D369DC">
      <w:pPr>
        <w:keepNext/>
        <w:spacing w:after="120" w:line="360" w:lineRule="auto"/>
        <w:jc w:val="both"/>
      </w:pPr>
      <w:r>
        <w:rPr>
          <w:rFonts w:cs="Times New Roman"/>
          <w:bCs/>
          <w:noProof/>
          <w:szCs w:val="24"/>
          <w:lang w:val="en-US"/>
        </w:rPr>
        <w:drawing>
          <wp:inline distT="0" distB="0" distL="0" distR="0" wp14:anchorId="193EDB40" wp14:editId="0BFE670A">
            <wp:extent cx="6111240" cy="2583180"/>
            <wp:effectExtent l="0" t="0" r="381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1240" cy="2583180"/>
                    </a:xfrm>
                    <a:prstGeom prst="rect">
                      <a:avLst/>
                    </a:prstGeom>
                    <a:noFill/>
                    <a:ln>
                      <a:noFill/>
                    </a:ln>
                  </pic:spPr>
                </pic:pic>
              </a:graphicData>
            </a:graphic>
          </wp:inline>
        </w:drawing>
      </w:r>
    </w:p>
    <w:p w14:paraId="722030B2" w14:textId="0CEBC75B" w:rsidR="00D369DC" w:rsidRPr="002009EC" w:rsidRDefault="00D369DC" w:rsidP="00D369DC">
      <w:pPr>
        <w:pStyle w:val="Didascalia"/>
        <w:spacing w:line="360" w:lineRule="auto"/>
        <w:jc w:val="both"/>
        <w:rPr>
          <w:rFonts w:cs="Times New Roman"/>
          <w:b/>
          <w:bCs/>
          <w:color w:val="auto"/>
          <w:sz w:val="20"/>
          <w:szCs w:val="20"/>
          <w:lang w:val="en-US"/>
        </w:rPr>
      </w:pPr>
      <w:r w:rsidRPr="00D369DC">
        <w:rPr>
          <w:b/>
          <w:bCs/>
          <w:color w:val="auto"/>
          <w:sz w:val="20"/>
          <w:szCs w:val="20"/>
          <w:lang w:val="en-US"/>
        </w:rPr>
        <w:t>Figure S</w:t>
      </w:r>
      <w:r w:rsidRPr="00D369DC">
        <w:rPr>
          <w:b/>
          <w:bCs/>
          <w:color w:val="auto"/>
          <w:sz w:val="20"/>
          <w:szCs w:val="20"/>
        </w:rPr>
        <w:fldChar w:fldCharType="begin"/>
      </w:r>
      <w:r w:rsidRPr="00D369DC">
        <w:rPr>
          <w:b/>
          <w:bCs/>
          <w:color w:val="auto"/>
          <w:sz w:val="20"/>
          <w:szCs w:val="20"/>
          <w:lang w:val="en-US"/>
        </w:rPr>
        <w:instrText xml:space="preserve"> SEQ Figure \* ARABIC </w:instrText>
      </w:r>
      <w:r w:rsidRPr="00D369DC">
        <w:rPr>
          <w:b/>
          <w:bCs/>
          <w:color w:val="auto"/>
          <w:sz w:val="20"/>
          <w:szCs w:val="20"/>
        </w:rPr>
        <w:fldChar w:fldCharType="separate"/>
      </w:r>
      <w:r w:rsidRPr="00D369DC">
        <w:rPr>
          <w:b/>
          <w:bCs/>
          <w:noProof/>
          <w:color w:val="auto"/>
          <w:sz w:val="20"/>
          <w:szCs w:val="20"/>
          <w:lang w:val="en-US"/>
        </w:rPr>
        <w:t>1</w:t>
      </w:r>
      <w:r w:rsidRPr="00D369DC">
        <w:rPr>
          <w:b/>
          <w:bCs/>
          <w:color w:val="auto"/>
          <w:sz w:val="20"/>
          <w:szCs w:val="20"/>
        </w:rPr>
        <w:fldChar w:fldCharType="end"/>
      </w:r>
      <w:r w:rsidR="00213DB2" w:rsidRPr="00213DB2">
        <w:rPr>
          <w:b/>
          <w:bCs/>
          <w:color w:val="auto"/>
          <w:sz w:val="20"/>
          <w:szCs w:val="20"/>
          <w:lang w:val="en-US"/>
        </w:rPr>
        <w:t>.</w:t>
      </w:r>
      <w:r w:rsidRPr="00D369DC">
        <w:rPr>
          <w:b/>
          <w:bCs/>
          <w:color w:val="auto"/>
          <w:sz w:val="20"/>
          <w:szCs w:val="20"/>
          <w:lang w:val="en-US"/>
        </w:rPr>
        <w:t xml:space="preserve"> </w:t>
      </w:r>
      <w:r w:rsidRPr="00D369DC">
        <w:rPr>
          <w:color w:val="auto"/>
          <w:sz w:val="20"/>
          <w:szCs w:val="20"/>
          <w:lang w:val="en-US"/>
        </w:rPr>
        <w:t xml:space="preserve">Image representing the workflow that goes from the MRI </w:t>
      </w:r>
      <w:r w:rsidR="00FF44D6" w:rsidRPr="00D369DC">
        <w:rPr>
          <w:color w:val="auto"/>
          <w:sz w:val="20"/>
          <w:szCs w:val="20"/>
          <w:lang w:val="en-US"/>
        </w:rPr>
        <w:t>images to</w:t>
      </w:r>
      <w:r w:rsidRPr="00D369DC">
        <w:rPr>
          <w:color w:val="auto"/>
          <w:sz w:val="20"/>
          <w:szCs w:val="20"/>
          <w:lang w:val="en-US"/>
        </w:rPr>
        <w:t xml:space="preserve"> de development and validation of the radiomic signature.</w:t>
      </w:r>
    </w:p>
    <w:p w14:paraId="2C304E38" w14:textId="77777777" w:rsidR="008774BC" w:rsidRDefault="008774BC" w:rsidP="00D369DC">
      <w:pPr>
        <w:spacing w:after="120" w:line="360" w:lineRule="auto"/>
        <w:jc w:val="both"/>
        <w:rPr>
          <w:rFonts w:cs="Times New Roman"/>
          <w:b/>
          <w:sz w:val="28"/>
          <w:szCs w:val="28"/>
          <w:lang w:val="en-US"/>
        </w:rPr>
      </w:pPr>
    </w:p>
    <w:p w14:paraId="23E7BEC0" w14:textId="77777777" w:rsidR="008774BC" w:rsidRDefault="008774BC" w:rsidP="00D369DC">
      <w:pPr>
        <w:spacing w:after="120" w:line="360" w:lineRule="auto"/>
        <w:jc w:val="both"/>
        <w:rPr>
          <w:rFonts w:cs="Times New Roman"/>
          <w:b/>
          <w:sz w:val="28"/>
          <w:szCs w:val="28"/>
          <w:lang w:val="en-US"/>
        </w:rPr>
      </w:pPr>
    </w:p>
    <w:p w14:paraId="775B2DD2" w14:textId="543582CC" w:rsidR="00D369DC" w:rsidRDefault="00FF44D6" w:rsidP="00D369DC">
      <w:pPr>
        <w:spacing w:after="120" w:line="360" w:lineRule="auto"/>
        <w:jc w:val="both"/>
        <w:rPr>
          <w:rFonts w:cs="Times New Roman"/>
          <w:b/>
          <w:sz w:val="28"/>
          <w:szCs w:val="28"/>
          <w:lang w:val="en-US"/>
        </w:rPr>
      </w:pPr>
      <w:r>
        <w:rPr>
          <w:rFonts w:cs="Times New Roman"/>
          <w:b/>
          <w:sz w:val="28"/>
          <w:szCs w:val="28"/>
          <w:lang w:val="en-US"/>
        </w:rPr>
        <w:lastRenderedPageBreak/>
        <w:t>Results</w:t>
      </w:r>
    </w:p>
    <w:p w14:paraId="1EF8725A" w14:textId="786FD941" w:rsidR="00C64030" w:rsidRPr="00B67DFD" w:rsidRDefault="00C64030" w:rsidP="00C64030">
      <w:pPr>
        <w:jc w:val="both"/>
        <w:rPr>
          <w:rFonts w:cs="Times New Roman"/>
          <w:szCs w:val="24"/>
          <w:lang w:val="en-US"/>
        </w:rPr>
      </w:pPr>
      <w:r w:rsidRPr="00C64030">
        <w:rPr>
          <w:rFonts w:cs="Times New Roman"/>
          <w:szCs w:val="24"/>
          <w:lang w:val="en-US"/>
        </w:rPr>
        <w:t>Detailed information about the</w:t>
      </w:r>
      <w:r>
        <w:rPr>
          <w:rFonts w:cs="Times New Roman"/>
          <w:szCs w:val="24"/>
          <w:lang w:val="en-US"/>
        </w:rPr>
        <w:t xml:space="preserve"> </w:t>
      </w:r>
      <w:r w:rsidR="00B67DFD">
        <w:rPr>
          <w:rFonts w:cs="Times New Roman"/>
          <w:szCs w:val="24"/>
          <w:lang w:val="en-US"/>
        </w:rPr>
        <w:t xml:space="preserve">selected </w:t>
      </w:r>
      <w:r>
        <w:rPr>
          <w:rFonts w:cs="Times New Roman"/>
          <w:szCs w:val="24"/>
          <w:lang w:val="en-US"/>
        </w:rPr>
        <w:t xml:space="preserve">RFs selected </w:t>
      </w:r>
      <w:r w:rsidR="00B67DFD">
        <w:rPr>
          <w:rFonts w:cs="Times New Roman"/>
          <w:szCs w:val="24"/>
          <w:lang w:val="en-US"/>
        </w:rPr>
        <w:t>was</w:t>
      </w:r>
      <w:r>
        <w:rPr>
          <w:rFonts w:cs="Times New Roman"/>
          <w:szCs w:val="24"/>
          <w:lang w:val="en-US"/>
        </w:rPr>
        <w:t xml:space="preserve"> provided in </w:t>
      </w:r>
      <w:r w:rsidRPr="00C64030">
        <w:rPr>
          <w:rFonts w:cs="Times New Roman"/>
          <w:b/>
          <w:bCs/>
          <w:szCs w:val="24"/>
          <w:lang w:val="en-US"/>
        </w:rPr>
        <w:t xml:space="preserve">Table S1 </w:t>
      </w:r>
      <w:r w:rsidR="001F5C95">
        <w:rPr>
          <w:rFonts w:cs="Times New Roman"/>
          <w:szCs w:val="24"/>
          <w:lang w:val="en-US"/>
        </w:rPr>
        <w:t xml:space="preserve">and </w:t>
      </w:r>
      <w:r w:rsidRPr="00C64030">
        <w:rPr>
          <w:rFonts w:cs="Times New Roman"/>
          <w:b/>
          <w:bCs/>
          <w:szCs w:val="24"/>
          <w:lang w:val="en-US"/>
        </w:rPr>
        <w:t>Table S</w:t>
      </w:r>
      <w:r>
        <w:rPr>
          <w:rFonts w:cs="Times New Roman"/>
          <w:b/>
          <w:bCs/>
          <w:szCs w:val="24"/>
          <w:lang w:val="en-US"/>
        </w:rPr>
        <w:t>2</w:t>
      </w:r>
      <w:r w:rsidR="001F5C95">
        <w:rPr>
          <w:rFonts w:cs="Times New Roman"/>
          <w:szCs w:val="24"/>
          <w:lang w:val="en-US"/>
        </w:rPr>
        <w:t>.</w:t>
      </w:r>
      <w:bookmarkStart w:id="0" w:name="_Hlk61083886"/>
    </w:p>
    <w:tbl>
      <w:tblPr>
        <w:tblStyle w:val="Grigliatabella"/>
        <w:tblW w:w="9440" w:type="dxa"/>
        <w:tblInd w:w="108" w:type="dxa"/>
        <w:tblBorders>
          <w:insideV w:val="none" w:sz="0" w:space="0" w:color="auto"/>
        </w:tblBorders>
        <w:tblLayout w:type="fixed"/>
        <w:tblLook w:val="04A0" w:firstRow="1" w:lastRow="0" w:firstColumn="1" w:lastColumn="0" w:noHBand="0" w:noVBand="1"/>
      </w:tblPr>
      <w:tblGrid>
        <w:gridCol w:w="2297"/>
        <w:gridCol w:w="2381"/>
        <w:gridCol w:w="2381"/>
        <w:gridCol w:w="2381"/>
      </w:tblGrid>
      <w:tr w:rsidR="00C64030" w:rsidRPr="00213DB2" w14:paraId="1D2032B8" w14:textId="77777777" w:rsidTr="004352DA">
        <w:trPr>
          <w:trHeight w:val="397"/>
        </w:trPr>
        <w:tc>
          <w:tcPr>
            <w:tcW w:w="2297" w:type="dxa"/>
            <w:vAlign w:val="center"/>
          </w:tcPr>
          <w:p w14:paraId="3C47B4C5" w14:textId="77777777" w:rsidR="00C64030" w:rsidRPr="00213DB2" w:rsidRDefault="00C64030" w:rsidP="004352DA">
            <w:pPr>
              <w:jc w:val="center"/>
              <w:rPr>
                <w:rFonts w:cs="Times New Roman"/>
                <w:b/>
                <w:sz w:val="20"/>
                <w:szCs w:val="20"/>
                <w:lang w:val="en-US"/>
              </w:rPr>
            </w:pPr>
            <w:bookmarkStart w:id="1" w:name="_Hlk42065122"/>
            <w:bookmarkEnd w:id="0"/>
            <w:r w:rsidRPr="00213DB2">
              <w:rPr>
                <w:rFonts w:cs="Times New Roman"/>
                <w:b/>
                <w:sz w:val="20"/>
                <w:szCs w:val="20"/>
                <w:lang w:val="en-US"/>
              </w:rPr>
              <w:t>Feature</w:t>
            </w:r>
          </w:p>
        </w:tc>
        <w:tc>
          <w:tcPr>
            <w:tcW w:w="2381" w:type="dxa"/>
            <w:vAlign w:val="center"/>
          </w:tcPr>
          <w:p w14:paraId="25EECDBF" w14:textId="77777777" w:rsidR="00C64030" w:rsidRPr="00213DB2" w:rsidRDefault="00C64030" w:rsidP="004352DA">
            <w:pPr>
              <w:jc w:val="center"/>
              <w:rPr>
                <w:rFonts w:cs="Times New Roman"/>
                <w:b/>
                <w:i/>
                <w:iCs/>
                <w:sz w:val="20"/>
                <w:szCs w:val="20"/>
                <w:lang w:val="en-US"/>
              </w:rPr>
            </w:pPr>
            <w:r w:rsidRPr="00213DB2">
              <w:rPr>
                <w:rFonts w:cs="Times New Roman"/>
                <w:b/>
                <w:i/>
                <w:iCs/>
                <w:sz w:val="20"/>
                <w:szCs w:val="20"/>
                <w:lang w:val="en-US"/>
              </w:rPr>
              <w:t>T1w_original_glszm_</w:t>
            </w:r>
          </w:p>
          <w:p w14:paraId="5557EC9B" w14:textId="77777777" w:rsidR="00C64030" w:rsidRPr="00213DB2" w:rsidRDefault="00C64030" w:rsidP="004352DA">
            <w:pPr>
              <w:jc w:val="center"/>
              <w:rPr>
                <w:rFonts w:cs="Times New Roman"/>
                <w:b/>
                <w:sz w:val="20"/>
                <w:szCs w:val="20"/>
                <w:lang w:val="en-US"/>
              </w:rPr>
            </w:pPr>
            <w:r w:rsidRPr="00213DB2">
              <w:rPr>
                <w:rFonts w:cs="Times New Roman"/>
                <w:b/>
                <w:i/>
                <w:iCs/>
                <w:sz w:val="20"/>
                <w:szCs w:val="20"/>
                <w:lang w:val="en-US"/>
              </w:rPr>
              <w:t>SizeZoneNonUniformity</w:t>
            </w:r>
          </w:p>
        </w:tc>
        <w:tc>
          <w:tcPr>
            <w:tcW w:w="2381" w:type="dxa"/>
            <w:vAlign w:val="center"/>
          </w:tcPr>
          <w:p w14:paraId="291CD671" w14:textId="77777777" w:rsidR="00C64030" w:rsidRPr="00213DB2" w:rsidRDefault="00C64030" w:rsidP="004352DA">
            <w:pPr>
              <w:jc w:val="center"/>
              <w:rPr>
                <w:rFonts w:cs="Times New Roman"/>
                <w:b/>
                <w:i/>
                <w:iCs/>
                <w:sz w:val="20"/>
                <w:szCs w:val="20"/>
                <w:lang w:val="en-US"/>
              </w:rPr>
            </w:pPr>
            <w:r w:rsidRPr="00213DB2">
              <w:rPr>
                <w:rFonts w:cs="Times New Roman"/>
                <w:b/>
                <w:i/>
                <w:iCs/>
                <w:sz w:val="20"/>
                <w:szCs w:val="20"/>
                <w:lang w:val="en-US"/>
              </w:rPr>
              <w:t>T1wCont_waveletLLL_ngtdm_</w:t>
            </w:r>
          </w:p>
          <w:p w14:paraId="525B889D" w14:textId="77777777" w:rsidR="00C64030" w:rsidRPr="00213DB2" w:rsidRDefault="00C64030" w:rsidP="004352DA">
            <w:pPr>
              <w:jc w:val="center"/>
              <w:rPr>
                <w:rFonts w:cs="Times New Roman"/>
                <w:b/>
                <w:sz w:val="20"/>
                <w:szCs w:val="20"/>
                <w:lang w:val="en-US"/>
              </w:rPr>
            </w:pPr>
            <w:r w:rsidRPr="00213DB2">
              <w:rPr>
                <w:rFonts w:cs="Times New Roman"/>
                <w:b/>
                <w:i/>
                <w:iCs/>
                <w:sz w:val="20"/>
                <w:szCs w:val="20"/>
                <w:lang w:val="en-US"/>
              </w:rPr>
              <w:t>Complexity</w:t>
            </w:r>
          </w:p>
        </w:tc>
        <w:tc>
          <w:tcPr>
            <w:tcW w:w="2381" w:type="dxa"/>
            <w:vAlign w:val="center"/>
          </w:tcPr>
          <w:p w14:paraId="1C94C787" w14:textId="77777777" w:rsidR="00C64030" w:rsidRPr="00213DB2" w:rsidRDefault="00C64030" w:rsidP="004352DA">
            <w:pPr>
              <w:jc w:val="center"/>
              <w:rPr>
                <w:rFonts w:cs="Times New Roman"/>
                <w:b/>
                <w:i/>
                <w:iCs/>
                <w:sz w:val="20"/>
                <w:szCs w:val="20"/>
                <w:lang w:val="en-US"/>
              </w:rPr>
            </w:pPr>
            <w:r w:rsidRPr="00213DB2">
              <w:rPr>
                <w:rFonts w:cs="Times New Roman"/>
                <w:b/>
                <w:i/>
                <w:iCs/>
                <w:sz w:val="20"/>
                <w:szCs w:val="20"/>
                <w:lang w:val="en-US"/>
              </w:rPr>
              <w:t>T2w_waveletHLL_gldm_</w:t>
            </w:r>
          </w:p>
          <w:p w14:paraId="12B74D61" w14:textId="77777777" w:rsidR="00C64030" w:rsidRPr="00213DB2" w:rsidRDefault="00C64030" w:rsidP="004352DA">
            <w:pPr>
              <w:jc w:val="center"/>
              <w:rPr>
                <w:rFonts w:cs="Times New Roman"/>
                <w:b/>
                <w:sz w:val="20"/>
                <w:szCs w:val="20"/>
                <w:lang w:val="en-US"/>
              </w:rPr>
            </w:pPr>
            <w:r w:rsidRPr="00213DB2">
              <w:rPr>
                <w:rFonts w:cs="Times New Roman"/>
                <w:b/>
                <w:i/>
                <w:iCs/>
                <w:sz w:val="20"/>
                <w:szCs w:val="20"/>
                <w:lang w:val="en-US"/>
              </w:rPr>
              <w:t>DependenceVariance</w:t>
            </w:r>
          </w:p>
        </w:tc>
      </w:tr>
      <w:tr w:rsidR="00C64030" w:rsidRPr="00213DB2" w14:paraId="33BE4124" w14:textId="77777777" w:rsidTr="004352DA">
        <w:trPr>
          <w:trHeight w:val="397"/>
        </w:trPr>
        <w:tc>
          <w:tcPr>
            <w:tcW w:w="2297" w:type="dxa"/>
            <w:vAlign w:val="center"/>
          </w:tcPr>
          <w:p w14:paraId="77468453"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 xml:space="preserve">Mean </w:t>
            </w:r>
          </w:p>
          <w:p w14:paraId="674F48EE" w14:textId="77777777" w:rsidR="00C64030" w:rsidRPr="00213DB2" w:rsidRDefault="00C64030" w:rsidP="004352DA">
            <w:pPr>
              <w:jc w:val="center"/>
              <w:rPr>
                <w:rFonts w:cs="Times New Roman"/>
                <w:bCs/>
                <w:sz w:val="20"/>
                <w:szCs w:val="20"/>
                <w:lang w:val="en-US"/>
              </w:rPr>
            </w:pPr>
            <w:r w:rsidRPr="00213DB2">
              <w:rPr>
                <w:rFonts w:cs="Times New Roman"/>
                <w:bCs/>
                <w:i/>
                <w:iCs/>
                <w:sz w:val="20"/>
                <w:szCs w:val="20"/>
                <w:lang w:val="en-US"/>
              </w:rPr>
              <w:t>(before/after normalization)</w:t>
            </w:r>
          </w:p>
        </w:tc>
        <w:tc>
          <w:tcPr>
            <w:tcW w:w="2381" w:type="dxa"/>
            <w:vAlign w:val="center"/>
          </w:tcPr>
          <w:p w14:paraId="67ADB823"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78.70 / 0</w:t>
            </w:r>
          </w:p>
        </w:tc>
        <w:tc>
          <w:tcPr>
            <w:tcW w:w="2381" w:type="dxa"/>
            <w:vAlign w:val="center"/>
          </w:tcPr>
          <w:p w14:paraId="0E7E0337"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727.67 / 0</w:t>
            </w:r>
          </w:p>
        </w:tc>
        <w:tc>
          <w:tcPr>
            <w:tcW w:w="2381" w:type="dxa"/>
            <w:vAlign w:val="center"/>
          </w:tcPr>
          <w:p w14:paraId="134E090F"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5.55 / 0</w:t>
            </w:r>
          </w:p>
        </w:tc>
      </w:tr>
      <w:tr w:rsidR="00C64030" w:rsidRPr="00213DB2" w14:paraId="53F06163" w14:textId="77777777" w:rsidTr="004352DA">
        <w:trPr>
          <w:trHeight w:val="397"/>
        </w:trPr>
        <w:tc>
          <w:tcPr>
            <w:tcW w:w="2297" w:type="dxa"/>
            <w:vAlign w:val="center"/>
          </w:tcPr>
          <w:p w14:paraId="24D5E0DD"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 xml:space="preserve">Standard deviation </w:t>
            </w:r>
          </w:p>
          <w:p w14:paraId="3C204F82" w14:textId="77777777" w:rsidR="00C64030" w:rsidRPr="00213DB2" w:rsidRDefault="00C64030" w:rsidP="004352DA">
            <w:pPr>
              <w:jc w:val="center"/>
              <w:rPr>
                <w:rFonts w:cs="Times New Roman"/>
                <w:bCs/>
                <w:sz w:val="20"/>
                <w:szCs w:val="20"/>
                <w:lang w:val="en-US"/>
              </w:rPr>
            </w:pPr>
            <w:r w:rsidRPr="00213DB2">
              <w:rPr>
                <w:rFonts w:cs="Times New Roman"/>
                <w:bCs/>
                <w:i/>
                <w:iCs/>
                <w:sz w:val="20"/>
                <w:szCs w:val="20"/>
                <w:lang w:val="en-US"/>
              </w:rPr>
              <w:t>(before/after normalization)</w:t>
            </w:r>
          </w:p>
        </w:tc>
        <w:tc>
          <w:tcPr>
            <w:tcW w:w="2381" w:type="dxa"/>
            <w:vAlign w:val="center"/>
          </w:tcPr>
          <w:p w14:paraId="3E97042B"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51.01 / 1</w:t>
            </w:r>
          </w:p>
        </w:tc>
        <w:tc>
          <w:tcPr>
            <w:tcW w:w="2381" w:type="dxa"/>
            <w:vAlign w:val="center"/>
          </w:tcPr>
          <w:p w14:paraId="4287CC93"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226.27 / 1</w:t>
            </w:r>
          </w:p>
        </w:tc>
        <w:tc>
          <w:tcPr>
            <w:tcW w:w="2381" w:type="dxa"/>
            <w:vAlign w:val="center"/>
          </w:tcPr>
          <w:p w14:paraId="6EBFECE8"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4.12 / 1</w:t>
            </w:r>
          </w:p>
        </w:tc>
      </w:tr>
      <w:tr w:rsidR="00C64030" w:rsidRPr="00213DB2" w14:paraId="507CD441" w14:textId="77777777" w:rsidTr="004352DA">
        <w:trPr>
          <w:trHeight w:val="397"/>
        </w:trPr>
        <w:tc>
          <w:tcPr>
            <w:tcW w:w="2297" w:type="dxa"/>
            <w:vAlign w:val="center"/>
          </w:tcPr>
          <w:p w14:paraId="47D4FC64"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 xml:space="preserve">Median </w:t>
            </w:r>
          </w:p>
          <w:p w14:paraId="50E3519B" w14:textId="77777777" w:rsidR="00C64030" w:rsidRPr="00213DB2" w:rsidRDefault="00C64030" w:rsidP="004352DA">
            <w:pPr>
              <w:jc w:val="center"/>
              <w:rPr>
                <w:rFonts w:cs="Times New Roman"/>
                <w:bCs/>
                <w:sz w:val="20"/>
                <w:szCs w:val="20"/>
                <w:lang w:val="en-US"/>
              </w:rPr>
            </w:pPr>
            <w:r w:rsidRPr="00213DB2">
              <w:rPr>
                <w:rFonts w:cs="Times New Roman"/>
                <w:bCs/>
                <w:i/>
                <w:iCs/>
                <w:sz w:val="20"/>
                <w:szCs w:val="20"/>
                <w:lang w:val="en-US"/>
              </w:rPr>
              <w:t>(before/after normalization)</w:t>
            </w:r>
          </w:p>
        </w:tc>
        <w:tc>
          <w:tcPr>
            <w:tcW w:w="2381" w:type="dxa"/>
            <w:vAlign w:val="center"/>
          </w:tcPr>
          <w:p w14:paraId="3BBE99E0"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64.91 / -0.27</w:t>
            </w:r>
          </w:p>
        </w:tc>
        <w:tc>
          <w:tcPr>
            <w:tcW w:w="2381" w:type="dxa"/>
            <w:vAlign w:val="center"/>
          </w:tcPr>
          <w:p w14:paraId="1A21F5CD"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681.21 / -0.21</w:t>
            </w:r>
          </w:p>
        </w:tc>
        <w:tc>
          <w:tcPr>
            <w:tcW w:w="2381" w:type="dxa"/>
            <w:vAlign w:val="center"/>
          </w:tcPr>
          <w:p w14:paraId="23DF81A1"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4.80 / -0.18</w:t>
            </w:r>
          </w:p>
        </w:tc>
      </w:tr>
      <w:tr w:rsidR="00C64030" w:rsidRPr="00213DB2" w14:paraId="0F498932" w14:textId="77777777" w:rsidTr="004352DA">
        <w:trPr>
          <w:trHeight w:val="397"/>
        </w:trPr>
        <w:tc>
          <w:tcPr>
            <w:tcW w:w="2297" w:type="dxa"/>
            <w:vAlign w:val="center"/>
          </w:tcPr>
          <w:p w14:paraId="5FE7A87D"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 xml:space="preserve">Interquartile range </w:t>
            </w:r>
          </w:p>
          <w:p w14:paraId="5537AC4F"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(before/after normalization)</w:t>
            </w:r>
          </w:p>
        </w:tc>
        <w:tc>
          <w:tcPr>
            <w:tcW w:w="2381" w:type="dxa"/>
            <w:vAlign w:val="center"/>
          </w:tcPr>
          <w:p w14:paraId="53DA37ED"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60.66 / 1.19</w:t>
            </w:r>
          </w:p>
        </w:tc>
        <w:tc>
          <w:tcPr>
            <w:tcW w:w="2381" w:type="dxa"/>
            <w:vAlign w:val="center"/>
          </w:tcPr>
          <w:p w14:paraId="75A06825"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334.97 / 1.48</w:t>
            </w:r>
          </w:p>
        </w:tc>
        <w:tc>
          <w:tcPr>
            <w:tcW w:w="2381" w:type="dxa"/>
            <w:vAlign w:val="center"/>
          </w:tcPr>
          <w:p w14:paraId="25C8469C"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5.13 /1.24</w:t>
            </w:r>
          </w:p>
        </w:tc>
      </w:tr>
      <w:tr w:rsidR="00C64030" w:rsidRPr="00213DB2" w14:paraId="57A90041" w14:textId="77777777" w:rsidTr="004352DA">
        <w:trPr>
          <w:trHeight w:val="397"/>
        </w:trPr>
        <w:tc>
          <w:tcPr>
            <w:tcW w:w="2297" w:type="dxa"/>
            <w:vAlign w:val="center"/>
          </w:tcPr>
          <w:p w14:paraId="1320F153"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10</w:t>
            </w:r>
            <w:r w:rsidRPr="00213DB2">
              <w:rPr>
                <w:rFonts w:cs="Times New Roman"/>
                <w:bCs/>
                <w:i/>
                <w:iCs/>
                <w:sz w:val="20"/>
                <w:szCs w:val="20"/>
                <w:vertAlign w:val="superscript"/>
                <w:lang w:val="en-US"/>
              </w:rPr>
              <w:t>th</w:t>
            </w:r>
            <w:r w:rsidRPr="00213DB2">
              <w:rPr>
                <w:rFonts w:cs="Times New Roman"/>
                <w:bCs/>
                <w:i/>
                <w:iCs/>
                <w:sz w:val="20"/>
                <w:szCs w:val="20"/>
                <w:lang w:val="en-US"/>
              </w:rPr>
              <w:t xml:space="preserve"> percentile</w:t>
            </w:r>
          </w:p>
          <w:p w14:paraId="71D6AC6E"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(before/after normalization)</w:t>
            </w:r>
          </w:p>
        </w:tc>
        <w:tc>
          <w:tcPr>
            <w:tcW w:w="2381" w:type="dxa"/>
            <w:vAlign w:val="center"/>
          </w:tcPr>
          <w:p w14:paraId="53A1E967"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25.37 / -1.05</w:t>
            </w:r>
          </w:p>
        </w:tc>
        <w:tc>
          <w:tcPr>
            <w:tcW w:w="2381" w:type="dxa"/>
            <w:vAlign w:val="center"/>
          </w:tcPr>
          <w:p w14:paraId="0583EE90"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491.88 / -1.04</w:t>
            </w:r>
          </w:p>
        </w:tc>
        <w:tc>
          <w:tcPr>
            <w:tcW w:w="2381" w:type="dxa"/>
            <w:vAlign w:val="center"/>
          </w:tcPr>
          <w:p w14:paraId="3163AB22"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1.63 / -0.95</w:t>
            </w:r>
          </w:p>
        </w:tc>
      </w:tr>
      <w:tr w:rsidR="00C64030" w:rsidRPr="00213DB2" w14:paraId="6B70E31F" w14:textId="77777777" w:rsidTr="004352DA">
        <w:trPr>
          <w:trHeight w:val="397"/>
        </w:trPr>
        <w:tc>
          <w:tcPr>
            <w:tcW w:w="2297" w:type="dxa"/>
            <w:vAlign w:val="center"/>
          </w:tcPr>
          <w:p w14:paraId="097BB3B4"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90</w:t>
            </w:r>
            <w:r w:rsidRPr="00213DB2">
              <w:rPr>
                <w:rFonts w:cs="Times New Roman"/>
                <w:bCs/>
                <w:i/>
                <w:iCs/>
                <w:sz w:val="20"/>
                <w:szCs w:val="20"/>
                <w:vertAlign w:val="superscript"/>
                <w:lang w:val="en-US"/>
              </w:rPr>
              <w:t>th</w:t>
            </w:r>
            <w:r w:rsidRPr="00213DB2">
              <w:rPr>
                <w:rFonts w:cs="Times New Roman"/>
                <w:bCs/>
                <w:i/>
                <w:iCs/>
                <w:sz w:val="20"/>
                <w:szCs w:val="20"/>
                <w:lang w:val="en-US"/>
              </w:rPr>
              <w:t xml:space="preserve"> percentile</w:t>
            </w:r>
          </w:p>
          <w:p w14:paraId="69A9BE0E"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(before/after normalization)</w:t>
            </w:r>
          </w:p>
        </w:tc>
        <w:tc>
          <w:tcPr>
            <w:tcW w:w="2381" w:type="dxa"/>
            <w:vAlign w:val="center"/>
          </w:tcPr>
          <w:p w14:paraId="2FED0BBC"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153.72 / 1.47</w:t>
            </w:r>
          </w:p>
        </w:tc>
        <w:tc>
          <w:tcPr>
            <w:tcW w:w="2381" w:type="dxa"/>
            <w:vAlign w:val="center"/>
          </w:tcPr>
          <w:p w14:paraId="33E7ED4F"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987.62 / 1.15</w:t>
            </w:r>
          </w:p>
        </w:tc>
        <w:tc>
          <w:tcPr>
            <w:tcW w:w="2381" w:type="dxa"/>
            <w:vAlign w:val="center"/>
          </w:tcPr>
          <w:p w14:paraId="6387CA83"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10.07 /1.10</w:t>
            </w:r>
          </w:p>
        </w:tc>
      </w:tr>
      <w:tr w:rsidR="00C64030" w:rsidRPr="00213DB2" w14:paraId="2B2E3923" w14:textId="77777777" w:rsidTr="004352DA">
        <w:trPr>
          <w:trHeight w:val="397"/>
        </w:trPr>
        <w:tc>
          <w:tcPr>
            <w:tcW w:w="2297" w:type="dxa"/>
            <w:vAlign w:val="center"/>
          </w:tcPr>
          <w:p w14:paraId="64C60CCD" w14:textId="77777777" w:rsidR="00C64030" w:rsidRPr="00213DB2" w:rsidRDefault="00C64030" w:rsidP="004352DA">
            <w:pPr>
              <w:jc w:val="center"/>
              <w:rPr>
                <w:rFonts w:cs="Times New Roman"/>
                <w:bCs/>
                <w:i/>
                <w:iCs/>
                <w:sz w:val="20"/>
                <w:szCs w:val="20"/>
                <w:lang w:val="en-US"/>
              </w:rPr>
            </w:pPr>
            <w:r w:rsidRPr="00213DB2">
              <w:rPr>
                <w:rFonts w:cs="Times New Roman"/>
                <w:bCs/>
                <w:i/>
                <w:iCs/>
                <w:sz w:val="20"/>
                <w:szCs w:val="20"/>
                <w:lang w:val="en-US"/>
              </w:rPr>
              <w:t>Regression coefficient</w:t>
            </w:r>
          </w:p>
        </w:tc>
        <w:tc>
          <w:tcPr>
            <w:tcW w:w="2381" w:type="dxa"/>
            <w:vAlign w:val="center"/>
          </w:tcPr>
          <w:p w14:paraId="1CE60E15"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0.40</w:t>
            </w:r>
          </w:p>
        </w:tc>
        <w:tc>
          <w:tcPr>
            <w:tcW w:w="2381" w:type="dxa"/>
            <w:vAlign w:val="center"/>
          </w:tcPr>
          <w:p w14:paraId="40B70DE7"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-0.56</w:t>
            </w:r>
          </w:p>
        </w:tc>
        <w:tc>
          <w:tcPr>
            <w:tcW w:w="2381" w:type="dxa"/>
            <w:vAlign w:val="center"/>
          </w:tcPr>
          <w:p w14:paraId="499D1B54" w14:textId="77777777" w:rsidR="00C64030" w:rsidRPr="00213DB2" w:rsidRDefault="00C64030" w:rsidP="004352DA">
            <w:pPr>
              <w:jc w:val="center"/>
              <w:rPr>
                <w:rFonts w:cs="Times New Roman"/>
                <w:bCs/>
                <w:sz w:val="20"/>
                <w:szCs w:val="20"/>
                <w:lang w:val="en-US"/>
              </w:rPr>
            </w:pPr>
            <w:r w:rsidRPr="00213DB2">
              <w:rPr>
                <w:rFonts w:cs="Times New Roman"/>
                <w:bCs/>
                <w:sz w:val="20"/>
                <w:szCs w:val="20"/>
                <w:lang w:val="en-US"/>
              </w:rPr>
              <w:t>0.11</w:t>
            </w:r>
          </w:p>
        </w:tc>
      </w:tr>
    </w:tbl>
    <w:bookmarkEnd w:id="1"/>
    <w:p w14:paraId="39D68F8C" w14:textId="2EDB7D5E" w:rsidR="00C64030" w:rsidRDefault="00B67DFD" w:rsidP="00B67DFD">
      <w:pPr>
        <w:spacing w:before="240" w:after="0" w:line="240" w:lineRule="auto"/>
        <w:jc w:val="both"/>
        <w:rPr>
          <w:rFonts w:cs="Times New Roman"/>
          <w:bCs/>
          <w:i/>
          <w:iCs/>
          <w:sz w:val="20"/>
          <w:szCs w:val="20"/>
          <w:lang w:val="en-US"/>
        </w:rPr>
      </w:pPr>
      <w:r w:rsidRPr="00B67DFD">
        <w:rPr>
          <w:rFonts w:cs="Times New Roman"/>
          <w:b/>
          <w:bCs/>
          <w:i/>
          <w:iCs/>
          <w:sz w:val="20"/>
          <w:szCs w:val="20"/>
          <w:lang w:val="en-US"/>
        </w:rPr>
        <w:t>Table S1</w:t>
      </w:r>
      <w:r w:rsidR="00213DB2">
        <w:rPr>
          <w:rFonts w:cs="Times New Roman"/>
          <w:b/>
          <w:bCs/>
          <w:i/>
          <w:iCs/>
          <w:sz w:val="20"/>
          <w:szCs w:val="20"/>
          <w:lang w:val="en-US"/>
        </w:rPr>
        <w:t>.</w:t>
      </w:r>
      <w:r w:rsidRPr="00B67DFD">
        <w:rPr>
          <w:rFonts w:cs="Times New Roman"/>
          <w:b/>
          <w:bCs/>
          <w:i/>
          <w:iCs/>
          <w:caps/>
          <w:sz w:val="20"/>
          <w:szCs w:val="20"/>
          <w:lang w:val="en-US"/>
        </w:rPr>
        <w:t xml:space="preserve"> </w:t>
      </w:r>
      <w:r w:rsidRPr="00B67DFD">
        <w:rPr>
          <w:rFonts w:cs="Times New Roman"/>
          <w:i/>
          <w:iCs/>
          <w:sz w:val="20"/>
          <w:szCs w:val="20"/>
          <w:lang w:val="en-US"/>
        </w:rPr>
        <w:t xml:space="preserve">Characteristics of the RFs used for the radiomic signature. The letters after the wavelet names (H or L) refer to the frequency components (high frequency or low frequency) analyzed in the x, y or z direction, respectively. </w:t>
      </w:r>
      <w:r w:rsidR="00C64030" w:rsidRPr="00B67DFD">
        <w:rPr>
          <w:rFonts w:cs="Times New Roman"/>
          <w:b/>
          <w:i/>
          <w:iCs/>
          <w:sz w:val="20"/>
          <w:szCs w:val="20"/>
          <w:lang w:val="en-US"/>
        </w:rPr>
        <w:t>SizeZoneNonUniformity:</w:t>
      </w:r>
      <w:r w:rsidR="00C64030" w:rsidRPr="00B67DFD">
        <w:rPr>
          <w:rFonts w:cs="Times New Roman"/>
          <w:bCs/>
          <w:i/>
          <w:iCs/>
          <w:sz w:val="20"/>
          <w:szCs w:val="20"/>
          <w:lang w:val="en-US"/>
        </w:rPr>
        <w:t xml:space="preserve"> measures the variability of size zone volumes (regions of homogeneous intensity) in the image, with a lower value indicating more homogeneity in size zone volumes.</w:t>
      </w:r>
      <w:r w:rsidRPr="00B67DFD">
        <w:rPr>
          <w:rFonts w:cs="Times New Roman"/>
          <w:bCs/>
          <w:i/>
          <w:iCs/>
          <w:sz w:val="20"/>
          <w:szCs w:val="20"/>
          <w:lang w:val="en-US"/>
        </w:rPr>
        <w:t xml:space="preserve"> </w:t>
      </w:r>
      <w:r w:rsidR="00C64030" w:rsidRPr="00B67DFD">
        <w:rPr>
          <w:rFonts w:cs="Times New Roman"/>
          <w:b/>
          <w:i/>
          <w:iCs/>
          <w:sz w:val="20"/>
          <w:szCs w:val="20"/>
          <w:lang w:val="en-US"/>
        </w:rPr>
        <w:t xml:space="preserve">Complexity: </w:t>
      </w:r>
      <w:r w:rsidR="00C64030" w:rsidRPr="00B67DFD">
        <w:rPr>
          <w:rFonts w:cs="Times New Roman"/>
          <w:bCs/>
          <w:i/>
          <w:iCs/>
          <w:sz w:val="20"/>
          <w:szCs w:val="20"/>
          <w:lang w:val="en-US"/>
        </w:rPr>
        <w:t>measure that correlates with the presence of rapid changes in gray level intensity.</w:t>
      </w:r>
      <w:r w:rsidRPr="00B67DFD">
        <w:rPr>
          <w:rFonts w:cs="Times New Roman"/>
          <w:bCs/>
          <w:i/>
          <w:iCs/>
          <w:sz w:val="20"/>
          <w:szCs w:val="20"/>
          <w:lang w:val="en-US"/>
        </w:rPr>
        <w:t xml:space="preserve"> </w:t>
      </w:r>
      <w:r w:rsidR="00C64030" w:rsidRPr="00B67DFD">
        <w:rPr>
          <w:rFonts w:cs="Times New Roman"/>
          <w:b/>
          <w:i/>
          <w:iCs/>
          <w:sz w:val="20"/>
          <w:szCs w:val="20"/>
          <w:lang w:val="en-US"/>
        </w:rPr>
        <w:t xml:space="preserve">DependenceVariance: </w:t>
      </w:r>
      <w:r w:rsidR="00C64030" w:rsidRPr="00B67DFD">
        <w:rPr>
          <w:rFonts w:cs="Times New Roman"/>
          <w:bCs/>
          <w:i/>
          <w:iCs/>
          <w:sz w:val="20"/>
          <w:szCs w:val="20"/>
          <w:lang w:val="en-US"/>
        </w:rPr>
        <w:t>measures the variance in dependence size in the image. Dependence is the similarity between the grey level of one voxel and the ones next to it.</w:t>
      </w:r>
    </w:p>
    <w:p w14:paraId="64F92A8E" w14:textId="77777777" w:rsidR="00213DB2" w:rsidRPr="00B67DFD" w:rsidRDefault="00213DB2" w:rsidP="00B67DFD">
      <w:pPr>
        <w:spacing w:before="240" w:after="0" w:line="240" w:lineRule="auto"/>
        <w:jc w:val="both"/>
        <w:rPr>
          <w:rFonts w:cs="Times New Roman"/>
          <w:bCs/>
          <w:i/>
          <w:iCs/>
          <w:sz w:val="20"/>
          <w:szCs w:val="20"/>
          <w:lang w:val="en-US"/>
        </w:rPr>
      </w:pPr>
    </w:p>
    <w:tbl>
      <w:tblPr>
        <w:tblStyle w:val="Grigliatabella"/>
        <w:tblpPr w:leftFromText="141" w:rightFromText="141" w:vertAnchor="text" w:horzAnchor="margin" w:tblpY="389"/>
        <w:tblW w:w="0" w:type="auto"/>
        <w:tblBorders>
          <w:insideV w:val="none" w:sz="0" w:space="0" w:color="auto"/>
        </w:tblBorders>
        <w:tblLook w:val="04A0" w:firstRow="1" w:lastRow="0" w:firstColumn="1" w:lastColumn="0" w:noHBand="0" w:noVBand="1"/>
      </w:tblPr>
      <w:tblGrid>
        <w:gridCol w:w="4814"/>
        <w:gridCol w:w="4814"/>
      </w:tblGrid>
      <w:tr w:rsidR="00B67DFD" w:rsidRPr="00213DB2" w14:paraId="3E5DBD21" w14:textId="77777777" w:rsidTr="00B67DFD">
        <w:trPr>
          <w:trHeight w:val="340"/>
        </w:trPr>
        <w:tc>
          <w:tcPr>
            <w:tcW w:w="4814" w:type="dxa"/>
            <w:vAlign w:val="center"/>
          </w:tcPr>
          <w:p w14:paraId="485FADEF" w14:textId="77777777" w:rsidR="00B67DFD" w:rsidRPr="00213DB2" w:rsidRDefault="00B67DFD" w:rsidP="00B67DFD">
            <w:pPr>
              <w:spacing w:after="160" w:line="259" w:lineRule="auto"/>
              <w:rPr>
                <w:rFonts w:cs="Times New Roman"/>
                <w:b/>
                <w:sz w:val="20"/>
                <w:szCs w:val="20"/>
                <w:lang w:val="en-US"/>
              </w:rPr>
            </w:pPr>
            <w:r w:rsidRPr="00213DB2">
              <w:rPr>
                <w:rFonts w:cs="Times New Roman"/>
                <w:b/>
                <w:sz w:val="20"/>
                <w:szCs w:val="20"/>
                <w:lang w:val="en-US"/>
              </w:rPr>
              <w:t>Feature name</w:t>
            </w:r>
          </w:p>
        </w:tc>
        <w:tc>
          <w:tcPr>
            <w:tcW w:w="4814" w:type="dxa"/>
            <w:vAlign w:val="center"/>
          </w:tcPr>
          <w:p w14:paraId="19A086BD" w14:textId="77777777" w:rsidR="00B67DFD" w:rsidRPr="00213DB2" w:rsidRDefault="00B67DFD" w:rsidP="00B67DFD">
            <w:pPr>
              <w:spacing w:after="160" w:line="259" w:lineRule="auto"/>
              <w:rPr>
                <w:rFonts w:cs="Times New Roman"/>
                <w:bCs/>
                <w:sz w:val="20"/>
                <w:szCs w:val="20"/>
                <w:lang w:val="en-US"/>
              </w:rPr>
            </w:pPr>
            <w:r w:rsidRPr="00213DB2">
              <w:rPr>
                <w:rFonts w:cs="Times New Roman"/>
                <w:b/>
                <w:sz w:val="20"/>
                <w:szCs w:val="20"/>
                <w:lang w:val="en-US"/>
              </w:rPr>
              <w:t>Regression coefficient</w:t>
            </w:r>
          </w:p>
        </w:tc>
      </w:tr>
      <w:tr w:rsidR="00B67DFD" w:rsidRPr="00213DB2" w14:paraId="6B5BB09D" w14:textId="77777777" w:rsidTr="00B67DFD">
        <w:trPr>
          <w:trHeight w:val="340"/>
        </w:trPr>
        <w:tc>
          <w:tcPr>
            <w:tcW w:w="4814" w:type="dxa"/>
            <w:vAlign w:val="center"/>
          </w:tcPr>
          <w:p w14:paraId="2D2D64DE" w14:textId="77777777" w:rsidR="00B67DFD" w:rsidRPr="00213DB2" w:rsidRDefault="00B67DFD" w:rsidP="00B67DFD">
            <w:pPr>
              <w:spacing w:after="160" w:line="259" w:lineRule="auto"/>
              <w:rPr>
                <w:rFonts w:cs="Times New Roman"/>
                <w:bCs/>
                <w:i/>
                <w:iCs/>
                <w:sz w:val="20"/>
                <w:szCs w:val="20"/>
                <w:lang w:val="en-US"/>
              </w:rPr>
            </w:pPr>
            <w:r w:rsidRPr="00213DB2">
              <w:rPr>
                <w:rFonts w:cs="Times New Roman"/>
                <w:bCs/>
                <w:i/>
                <w:iCs/>
                <w:sz w:val="20"/>
                <w:szCs w:val="20"/>
                <w:lang w:val="en-US"/>
              </w:rPr>
              <w:t>T1w_original_glszm_SizeZoneNonUniformity</w:t>
            </w:r>
          </w:p>
        </w:tc>
        <w:tc>
          <w:tcPr>
            <w:tcW w:w="4814" w:type="dxa"/>
            <w:vAlign w:val="center"/>
          </w:tcPr>
          <w:p w14:paraId="4183763C" w14:textId="77777777" w:rsidR="00B67DFD" w:rsidRPr="00213DB2" w:rsidRDefault="00B67DFD" w:rsidP="00B67DFD">
            <w:pPr>
              <w:spacing w:after="160" w:line="259" w:lineRule="auto"/>
              <w:rPr>
                <w:rFonts w:cs="Times New Roman"/>
                <w:bCs/>
                <w:sz w:val="20"/>
                <w:szCs w:val="20"/>
                <w:lang w:val="en-US"/>
              </w:rPr>
            </w:pPr>
            <w:r w:rsidRPr="00213DB2">
              <w:rPr>
                <w:rFonts w:cs="Times New Roman"/>
                <w:bCs/>
                <w:sz w:val="20"/>
                <w:szCs w:val="20"/>
                <w:lang w:val="en-US"/>
              </w:rPr>
              <w:t>0.40</w:t>
            </w:r>
          </w:p>
        </w:tc>
      </w:tr>
      <w:tr w:rsidR="00B67DFD" w:rsidRPr="00213DB2" w14:paraId="11420212" w14:textId="77777777" w:rsidTr="00B67DFD">
        <w:trPr>
          <w:trHeight w:val="340"/>
        </w:trPr>
        <w:tc>
          <w:tcPr>
            <w:tcW w:w="4814" w:type="dxa"/>
            <w:vAlign w:val="center"/>
          </w:tcPr>
          <w:p w14:paraId="3793688D" w14:textId="77777777" w:rsidR="00B67DFD" w:rsidRPr="00213DB2" w:rsidRDefault="00B67DFD" w:rsidP="00B67DFD">
            <w:pPr>
              <w:spacing w:after="160" w:line="259" w:lineRule="auto"/>
              <w:rPr>
                <w:rFonts w:cs="Times New Roman"/>
                <w:bCs/>
                <w:i/>
                <w:iCs/>
                <w:sz w:val="20"/>
                <w:szCs w:val="20"/>
                <w:lang w:val="en-US"/>
              </w:rPr>
            </w:pPr>
            <w:r w:rsidRPr="00213DB2">
              <w:rPr>
                <w:rFonts w:cs="Times New Roman"/>
                <w:bCs/>
                <w:i/>
                <w:iCs/>
                <w:sz w:val="20"/>
                <w:szCs w:val="20"/>
                <w:lang w:val="en-US"/>
              </w:rPr>
              <w:t>T1wCont_waveletLLL_ngtdm_Complexity</w:t>
            </w:r>
          </w:p>
        </w:tc>
        <w:tc>
          <w:tcPr>
            <w:tcW w:w="4814" w:type="dxa"/>
            <w:vAlign w:val="center"/>
          </w:tcPr>
          <w:p w14:paraId="2D1ECA42" w14:textId="77777777" w:rsidR="00B67DFD" w:rsidRPr="00213DB2" w:rsidRDefault="00B67DFD" w:rsidP="00B67DFD">
            <w:pPr>
              <w:spacing w:after="160" w:line="259" w:lineRule="auto"/>
              <w:rPr>
                <w:rFonts w:cs="Times New Roman"/>
                <w:bCs/>
                <w:sz w:val="20"/>
                <w:szCs w:val="20"/>
                <w:lang w:val="en-US"/>
              </w:rPr>
            </w:pPr>
            <w:r w:rsidRPr="00213DB2">
              <w:rPr>
                <w:rFonts w:cs="Times New Roman"/>
                <w:bCs/>
                <w:sz w:val="20"/>
                <w:szCs w:val="20"/>
                <w:lang w:val="en-US"/>
              </w:rPr>
              <w:t>-0.56</w:t>
            </w:r>
          </w:p>
        </w:tc>
      </w:tr>
      <w:tr w:rsidR="00B67DFD" w:rsidRPr="00213DB2" w14:paraId="3D3DC22F" w14:textId="77777777" w:rsidTr="00B67DFD">
        <w:trPr>
          <w:trHeight w:val="340"/>
        </w:trPr>
        <w:tc>
          <w:tcPr>
            <w:tcW w:w="4814" w:type="dxa"/>
            <w:vAlign w:val="center"/>
          </w:tcPr>
          <w:p w14:paraId="2C5639F1" w14:textId="77777777" w:rsidR="00B67DFD" w:rsidRPr="00213DB2" w:rsidRDefault="00B67DFD" w:rsidP="00B67DFD">
            <w:pPr>
              <w:spacing w:after="160" w:line="259" w:lineRule="auto"/>
              <w:rPr>
                <w:rFonts w:cs="Times New Roman"/>
                <w:bCs/>
                <w:i/>
                <w:iCs/>
                <w:sz w:val="20"/>
                <w:szCs w:val="20"/>
                <w:lang w:val="en-US"/>
              </w:rPr>
            </w:pPr>
            <w:r w:rsidRPr="00213DB2">
              <w:rPr>
                <w:rFonts w:cs="Times New Roman"/>
                <w:bCs/>
                <w:i/>
                <w:iCs/>
                <w:sz w:val="20"/>
                <w:szCs w:val="20"/>
                <w:lang w:val="en-US"/>
              </w:rPr>
              <w:t>T2w_waveletHLL_gldm_DependenceVariance</w:t>
            </w:r>
          </w:p>
        </w:tc>
        <w:tc>
          <w:tcPr>
            <w:tcW w:w="4814" w:type="dxa"/>
            <w:vAlign w:val="center"/>
          </w:tcPr>
          <w:p w14:paraId="02F99E62" w14:textId="77777777" w:rsidR="00B67DFD" w:rsidRPr="00213DB2" w:rsidRDefault="00B67DFD" w:rsidP="00B67DFD">
            <w:pPr>
              <w:spacing w:after="160" w:line="259" w:lineRule="auto"/>
              <w:rPr>
                <w:rFonts w:cs="Times New Roman"/>
                <w:bCs/>
                <w:sz w:val="20"/>
                <w:szCs w:val="20"/>
                <w:lang w:val="en-US"/>
              </w:rPr>
            </w:pPr>
            <w:r w:rsidRPr="00213DB2">
              <w:rPr>
                <w:rFonts w:cs="Times New Roman"/>
                <w:bCs/>
                <w:sz w:val="20"/>
                <w:szCs w:val="20"/>
                <w:lang w:val="en-US"/>
              </w:rPr>
              <w:t>0.11</w:t>
            </w:r>
          </w:p>
        </w:tc>
      </w:tr>
      <w:tr w:rsidR="00B67DFD" w:rsidRPr="00213DB2" w14:paraId="4CFB6EA2" w14:textId="77777777" w:rsidTr="00B67DFD">
        <w:trPr>
          <w:trHeight w:val="340"/>
        </w:trPr>
        <w:tc>
          <w:tcPr>
            <w:tcW w:w="4814" w:type="dxa"/>
            <w:vAlign w:val="center"/>
          </w:tcPr>
          <w:p w14:paraId="054F61D7" w14:textId="77777777" w:rsidR="00B67DFD" w:rsidRPr="00213DB2" w:rsidRDefault="00B67DFD" w:rsidP="00B67DFD">
            <w:pPr>
              <w:spacing w:after="160" w:line="259" w:lineRule="auto"/>
              <w:rPr>
                <w:rFonts w:cs="Times New Roman"/>
                <w:bCs/>
                <w:i/>
                <w:iCs/>
                <w:sz w:val="20"/>
                <w:szCs w:val="20"/>
                <w:lang w:val="en-US"/>
              </w:rPr>
            </w:pPr>
            <w:r w:rsidRPr="00213DB2">
              <w:rPr>
                <w:rFonts w:cs="Times New Roman"/>
                <w:bCs/>
                <w:i/>
                <w:iCs/>
                <w:sz w:val="20"/>
                <w:szCs w:val="20"/>
                <w:lang w:val="en-US"/>
              </w:rPr>
              <w:t>Intercept</w:t>
            </w:r>
          </w:p>
        </w:tc>
        <w:tc>
          <w:tcPr>
            <w:tcW w:w="4814" w:type="dxa"/>
            <w:vAlign w:val="center"/>
          </w:tcPr>
          <w:p w14:paraId="51693AA3" w14:textId="77777777" w:rsidR="00B67DFD" w:rsidRPr="00213DB2" w:rsidRDefault="00B67DFD" w:rsidP="00B67DFD">
            <w:pPr>
              <w:spacing w:after="160" w:line="259" w:lineRule="auto"/>
              <w:rPr>
                <w:rFonts w:cs="Times New Roman"/>
                <w:bCs/>
                <w:sz w:val="20"/>
                <w:szCs w:val="20"/>
                <w:lang w:val="en-US"/>
              </w:rPr>
            </w:pPr>
            <w:r w:rsidRPr="00213DB2">
              <w:rPr>
                <w:rFonts w:cs="Times New Roman"/>
                <w:bCs/>
                <w:sz w:val="20"/>
                <w:szCs w:val="20"/>
                <w:lang w:val="en-US"/>
              </w:rPr>
              <w:t>1.63</w:t>
            </w:r>
          </w:p>
        </w:tc>
      </w:tr>
    </w:tbl>
    <w:p w14:paraId="774DD15C" w14:textId="77777777" w:rsidR="00C64030" w:rsidRPr="00C64030" w:rsidRDefault="00C64030" w:rsidP="00C64030">
      <w:pPr>
        <w:jc w:val="both"/>
        <w:rPr>
          <w:rFonts w:cs="Times New Roman"/>
          <w:bCs/>
          <w:szCs w:val="24"/>
          <w:lang w:val="en-US"/>
        </w:rPr>
      </w:pPr>
    </w:p>
    <w:p w14:paraId="7F65BF03" w14:textId="0D4A0D64" w:rsidR="00C64030" w:rsidRPr="00213DB2" w:rsidRDefault="00C64030" w:rsidP="00C64030">
      <w:pPr>
        <w:rPr>
          <w:rFonts w:cs="Times New Roman"/>
          <w:i/>
          <w:iCs/>
          <w:sz w:val="20"/>
          <w:szCs w:val="20"/>
          <w:lang w:val="en-US"/>
        </w:rPr>
      </w:pPr>
      <w:r w:rsidRPr="00213DB2">
        <w:rPr>
          <w:rFonts w:cs="Times New Roman"/>
          <w:b/>
          <w:bCs/>
          <w:i/>
          <w:iCs/>
          <w:sz w:val="20"/>
          <w:szCs w:val="20"/>
          <w:lang w:val="en-US"/>
        </w:rPr>
        <w:t>Table S2</w:t>
      </w:r>
      <w:r w:rsidR="00213DB2" w:rsidRPr="00213DB2">
        <w:rPr>
          <w:rFonts w:cs="Times New Roman"/>
          <w:b/>
          <w:bCs/>
          <w:i/>
          <w:iCs/>
          <w:sz w:val="20"/>
          <w:szCs w:val="20"/>
          <w:lang w:val="en-US"/>
        </w:rPr>
        <w:t>.</w:t>
      </w:r>
      <w:r w:rsidRPr="00213DB2">
        <w:rPr>
          <w:rFonts w:cs="Times New Roman"/>
          <w:b/>
          <w:bCs/>
          <w:i/>
          <w:iCs/>
          <w:sz w:val="20"/>
          <w:szCs w:val="20"/>
          <w:lang w:val="en-US"/>
        </w:rPr>
        <w:t xml:space="preserve"> </w:t>
      </w:r>
      <w:r w:rsidRPr="00213DB2">
        <w:rPr>
          <w:rFonts w:cs="Times New Roman"/>
          <w:i/>
          <w:iCs/>
          <w:sz w:val="20"/>
          <w:szCs w:val="20"/>
          <w:lang w:val="en-US"/>
        </w:rPr>
        <w:t>Regression coefficients and intercept used for the computation of the radiomic signature. The regression coefficients are used to multiply the corresponding radiomic features after normalization.</w:t>
      </w:r>
    </w:p>
    <w:p w14:paraId="3092297A" w14:textId="77777777" w:rsidR="008774BC" w:rsidRDefault="008774BC" w:rsidP="00D369DC">
      <w:pPr>
        <w:spacing w:after="120" w:line="360" w:lineRule="auto"/>
        <w:jc w:val="both"/>
        <w:rPr>
          <w:rFonts w:cs="Times New Roman"/>
          <w:bCs/>
          <w:szCs w:val="24"/>
          <w:lang w:val="en-US"/>
        </w:rPr>
      </w:pPr>
    </w:p>
    <w:p w14:paraId="360E0639" w14:textId="77777777" w:rsidR="008774BC" w:rsidRDefault="008774BC" w:rsidP="00D369DC">
      <w:pPr>
        <w:spacing w:after="120" w:line="360" w:lineRule="auto"/>
        <w:jc w:val="both"/>
        <w:rPr>
          <w:rFonts w:cs="Times New Roman"/>
          <w:bCs/>
          <w:szCs w:val="24"/>
          <w:lang w:val="en-US"/>
        </w:rPr>
      </w:pPr>
    </w:p>
    <w:p w14:paraId="6360DFD7" w14:textId="77777777" w:rsidR="008774BC" w:rsidRDefault="008774BC" w:rsidP="00D369DC">
      <w:pPr>
        <w:spacing w:after="120" w:line="360" w:lineRule="auto"/>
        <w:jc w:val="both"/>
        <w:rPr>
          <w:rFonts w:cs="Times New Roman"/>
          <w:bCs/>
          <w:szCs w:val="24"/>
          <w:lang w:val="en-US"/>
        </w:rPr>
      </w:pPr>
    </w:p>
    <w:p w14:paraId="2C31C481" w14:textId="77777777" w:rsidR="008774BC" w:rsidRDefault="008774BC" w:rsidP="00D369DC">
      <w:pPr>
        <w:spacing w:after="120" w:line="360" w:lineRule="auto"/>
        <w:jc w:val="both"/>
        <w:rPr>
          <w:rFonts w:cs="Times New Roman"/>
          <w:bCs/>
          <w:szCs w:val="24"/>
          <w:lang w:val="en-US"/>
        </w:rPr>
      </w:pPr>
    </w:p>
    <w:p w14:paraId="0E69274A" w14:textId="24820CCC" w:rsidR="00FF44D6" w:rsidRDefault="00FF44D6" w:rsidP="00D369DC">
      <w:pPr>
        <w:spacing w:after="120" w:line="360" w:lineRule="auto"/>
        <w:jc w:val="both"/>
        <w:rPr>
          <w:rFonts w:cs="Times New Roman"/>
          <w:bCs/>
          <w:szCs w:val="24"/>
          <w:lang w:val="en-US"/>
        </w:rPr>
      </w:pPr>
      <w:r w:rsidRPr="00FF44D6">
        <w:rPr>
          <w:rFonts w:cs="Times New Roman"/>
          <w:bCs/>
          <w:szCs w:val="24"/>
          <w:lang w:val="en-US"/>
        </w:rPr>
        <w:lastRenderedPageBreak/>
        <w:t xml:space="preserve">The heatmap in </w:t>
      </w:r>
      <w:r w:rsidRPr="00FF44D6">
        <w:rPr>
          <w:rFonts w:cs="Times New Roman"/>
          <w:b/>
          <w:szCs w:val="24"/>
          <w:lang w:val="en-US"/>
        </w:rPr>
        <w:t>Figure S2</w:t>
      </w:r>
      <w:r w:rsidRPr="00FF44D6">
        <w:rPr>
          <w:rFonts w:cs="Times New Roman"/>
          <w:bCs/>
          <w:szCs w:val="24"/>
          <w:lang w:val="en-US"/>
        </w:rPr>
        <w:t xml:space="preserve"> depicted a graphical insight of the association between the selected RFs and the clinical data.</w:t>
      </w:r>
    </w:p>
    <w:p w14:paraId="5745B426" w14:textId="0A109505" w:rsidR="00FF44D6" w:rsidRDefault="00FF44D6" w:rsidP="00E95EBE">
      <w:pPr>
        <w:spacing w:after="0" w:line="360" w:lineRule="auto"/>
        <w:jc w:val="both"/>
        <w:rPr>
          <w:rFonts w:cs="Times New Roman"/>
          <w:bCs/>
          <w:szCs w:val="24"/>
          <w:lang w:val="en-US"/>
        </w:rPr>
      </w:pPr>
      <w:r>
        <w:rPr>
          <w:rFonts w:cs="Times New Roman"/>
          <w:bCs/>
          <w:noProof/>
          <w:szCs w:val="24"/>
          <w:lang w:val="en-US"/>
        </w:rPr>
        <w:drawing>
          <wp:inline distT="0" distB="0" distL="0" distR="0" wp14:anchorId="06FABE68" wp14:editId="66ACB109">
            <wp:extent cx="6096000" cy="63093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0" cy="6309360"/>
                    </a:xfrm>
                    <a:prstGeom prst="rect">
                      <a:avLst/>
                    </a:prstGeom>
                    <a:noFill/>
                    <a:ln>
                      <a:noFill/>
                    </a:ln>
                  </pic:spPr>
                </pic:pic>
              </a:graphicData>
            </a:graphic>
          </wp:inline>
        </w:drawing>
      </w:r>
    </w:p>
    <w:p w14:paraId="73BA3053" w14:textId="6E0951AB" w:rsidR="00FF44D6" w:rsidRPr="00FF44D6" w:rsidRDefault="00FF44D6" w:rsidP="00FF44D6">
      <w:pPr>
        <w:jc w:val="both"/>
        <w:rPr>
          <w:i/>
          <w:iCs/>
          <w:sz w:val="20"/>
          <w:szCs w:val="20"/>
          <w:lang w:val="en-US"/>
        </w:rPr>
      </w:pPr>
      <w:r w:rsidRPr="00E95EBE">
        <w:rPr>
          <w:b/>
          <w:bCs/>
          <w:i/>
          <w:iCs/>
          <w:sz w:val="20"/>
          <w:szCs w:val="20"/>
          <w:lang w:val="en-US"/>
        </w:rPr>
        <w:t xml:space="preserve">Figure </w:t>
      </w:r>
      <w:r w:rsidR="00894F8D">
        <w:rPr>
          <w:b/>
          <w:bCs/>
          <w:i/>
          <w:iCs/>
          <w:sz w:val="20"/>
          <w:szCs w:val="20"/>
          <w:lang w:val="en-US"/>
        </w:rPr>
        <w:t>S2</w:t>
      </w:r>
      <w:r w:rsidR="00CC1753">
        <w:rPr>
          <w:b/>
          <w:bCs/>
          <w:i/>
          <w:iCs/>
          <w:sz w:val="20"/>
          <w:szCs w:val="20"/>
          <w:lang w:val="en-US"/>
        </w:rPr>
        <w:t>.</w:t>
      </w:r>
      <w:r w:rsidRPr="00FF44D6">
        <w:rPr>
          <w:i/>
          <w:iCs/>
          <w:sz w:val="20"/>
          <w:szCs w:val="20"/>
          <w:lang w:val="en-US"/>
        </w:rPr>
        <w:t xml:space="preserve"> Heatmap of the p-values of the statistical tests (Kruskal-Wallis and Wilcoxon), used to evaluate the association of the RFs with the clinical variables. Significant associations were highlighted </w:t>
      </w:r>
      <w:r w:rsidR="00894F8D">
        <w:rPr>
          <w:i/>
          <w:iCs/>
          <w:sz w:val="20"/>
          <w:szCs w:val="20"/>
          <w:lang w:val="en-US"/>
        </w:rPr>
        <w:t>with a white star</w:t>
      </w:r>
      <w:r w:rsidRPr="00FF44D6">
        <w:rPr>
          <w:i/>
          <w:iCs/>
          <w:sz w:val="20"/>
          <w:szCs w:val="20"/>
          <w:lang w:val="en-US"/>
        </w:rPr>
        <w:t>. HPV, human papillomavirus.</w:t>
      </w:r>
    </w:p>
    <w:p w14:paraId="70A717FE" w14:textId="46E87BB0" w:rsidR="007319CF" w:rsidRDefault="007319CF" w:rsidP="000D07A2">
      <w:pPr>
        <w:spacing w:after="120" w:line="360" w:lineRule="auto"/>
        <w:jc w:val="both"/>
        <w:rPr>
          <w:rFonts w:cs="Times New Roman"/>
          <w:szCs w:val="24"/>
          <w:lang w:val="en-GB"/>
        </w:rPr>
      </w:pPr>
      <w:r>
        <w:rPr>
          <w:rFonts w:cs="Times New Roman"/>
          <w:szCs w:val="24"/>
          <w:lang w:val="en-GB"/>
        </w:rPr>
        <w:br w:type="page"/>
      </w:r>
    </w:p>
    <w:p w14:paraId="5FDDE481" w14:textId="257E2A1F" w:rsidR="000D07A2" w:rsidRDefault="007319CF" w:rsidP="00783B5C">
      <w:pPr>
        <w:tabs>
          <w:tab w:val="left" w:pos="3792"/>
        </w:tabs>
        <w:spacing w:after="120" w:line="360" w:lineRule="auto"/>
        <w:jc w:val="both"/>
        <w:rPr>
          <w:rFonts w:cs="Times New Roman"/>
          <w:b/>
          <w:bCs/>
          <w:sz w:val="32"/>
          <w:szCs w:val="32"/>
          <w:lang w:val="en-US"/>
        </w:rPr>
      </w:pPr>
      <w:r w:rsidRPr="00DD5B4E">
        <w:rPr>
          <w:rFonts w:cs="Times New Roman"/>
          <w:b/>
          <w:bCs/>
          <w:sz w:val="32"/>
          <w:szCs w:val="32"/>
          <w:lang w:val="en-US"/>
        </w:rPr>
        <w:lastRenderedPageBreak/>
        <w:t>References</w:t>
      </w:r>
      <w:r w:rsidR="00783B5C">
        <w:rPr>
          <w:rFonts w:cs="Times New Roman"/>
          <w:b/>
          <w:bCs/>
          <w:sz w:val="32"/>
          <w:szCs w:val="32"/>
          <w:lang w:val="en-US"/>
        </w:rPr>
        <w:tab/>
      </w:r>
    </w:p>
    <w:p w14:paraId="731487E6" w14:textId="492AD717" w:rsidR="002009EC" w:rsidRPr="00894F8D" w:rsidRDefault="00DD5B4E" w:rsidP="002009EC">
      <w:pPr>
        <w:widowControl w:val="0"/>
        <w:autoSpaceDE w:val="0"/>
        <w:autoSpaceDN w:val="0"/>
        <w:adjustRightInd w:val="0"/>
        <w:spacing w:after="120" w:line="360" w:lineRule="auto"/>
        <w:rPr>
          <w:rFonts w:cs="Times New Roman"/>
          <w:noProof/>
          <w:szCs w:val="24"/>
          <w:lang w:val="en-US"/>
        </w:rPr>
      </w:pPr>
      <w:r>
        <w:rPr>
          <w:rFonts w:cs="Times New Roman"/>
          <w:bCs/>
          <w:szCs w:val="24"/>
          <w:lang w:val="en-US"/>
        </w:rPr>
        <w:fldChar w:fldCharType="begin" w:fldLock="1"/>
      </w:r>
      <w:r>
        <w:rPr>
          <w:rFonts w:cs="Times New Roman"/>
          <w:bCs/>
          <w:szCs w:val="24"/>
          <w:lang w:val="en-US"/>
        </w:rPr>
        <w:instrText xml:space="preserve">ADDIN Mendeley Bibliography CSL_BIBLIOGRAPHY </w:instrText>
      </w:r>
      <w:r>
        <w:rPr>
          <w:rFonts w:cs="Times New Roman"/>
          <w:bCs/>
          <w:szCs w:val="24"/>
          <w:lang w:val="en-US"/>
        </w:rPr>
        <w:fldChar w:fldCharType="separate"/>
      </w:r>
      <w:r w:rsidR="002009EC" w:rsidRPr="00894F8D">
        <w:rPr>
          <w:rFonts w:cs="Times New Roman"/>
          <w:noProof/>
          <w:szCs w:val="24"/>
          <w:lang w:val="en-US"/>
        </w:rPr>
        <w:t xml:space="preserve">1. Tustison NJ, Avants BB, Cook PA, et al. N4ITK: Improved N3 bias correction. </w:t>
      </w:r>
      <w:r w:rsidR="002009EC" w:rsidRPr="00894F8D">
        <w:rPr>
          <w:rFonts w:cs="Times New Roman"/>
          <w:i/>
          <w:iCs/>
          <w:noProof/>
          <w:szCs w:val="24"/>
          <w:lang w:val="en-US"/>
        </w:rPr>
        <w:t>IEEE Trans. Med. Imaging</w:t>
      </w:r>
      <w:r w:rsidR="002009EC" w:rsidRPr="00894F8D">
        <w:rPr>
          <w:rFonts w:cs="Times New Roman"/>
          <w:noProof/>
          <w:szCs w:val="24"/>
          <w:lang w:val="en-US"/>
        </w:rPr>
        <w:t>. 2010;29(6):1310–1320.</w:t>
      </w:r>
    </w:p>
    <w:p w14:paraId="75AE7079" w14:textId="77777777" w:rsidR="002009EC" w:rsidRPr="00894F8D" w:rsidRDefault="002009EC" w:rsidP="002009EC">
      <w:pPr>
        <w:widowControl w:val="0"/>
        <w:autoSpaceDE w:val="0"/>
        <w:autoSpaceDN w:val="0"/>
        <w:adjustRightInd w:val="0"/>
        <w:spacing w:after="120" w:line="360" w:lineRule="auto"/>
        <w:rPr>
          <w:rFonts w:cs="Times New Roman"/>
          <w:noProof/>
          <w:szCs w:val="24"/>
          <w:lang w:val="en-US"/>
        </w:rPr>
      </w:pPr>
      <w:r w:rsidRPr="00894F8D">
        <w:rPr>
          <w:rFonts w:cs="Times New Roman"/>
          <w:noProof/>
          <w:szCs w:val="24"/>
          <w:lang w:val="en-US"/>
        </w:rPr>
        <w:t xml:space="preserve">2. Leijenaar RT, Bogowicz M, Jochems A, et al. Development and validation of a radiomic signature to predict HPV (p16) status from standard CT imaging: a multicenter study. </w:t>
      </w:r>
      <w:r w:rsidRPr="00894F8D">
        <w:rPr>
          <w:rFonts w:cs="Times New Roman"/>
          <w:i/>
          <w:iCs/>
          <w:noProof/>
          <w:szCs w:val="24"/>
          <w:lang w:val="en-US"/>
        </w:rPr>
        <w:t>Br. J. Radiol.</w:t>
      </w:r>
      <w:r w:rsidRPr="00894F8D">
        <w:rPr>
          <w:rFonts w:cs="Times New Roman"/>
          <w:noProof/>
          <w:szCs w:val="24"/>
          <w:lang w:val="en-US"/>
        </w:rPr>
        <w:t xml:space="preserve"> 2018;91(1086):20170498.</w:t>
      </w:r>
    </w:p>
    <w:p w14:paraId="401DC951" w14:textId="77777777" w:rsidR="002009EC" w:rsidRPr="002009EC" w:rsidRDefault="002009EC" w:rsidP="002009EC">
      <w:pPr>
        <w:widowControl w:val="0"/>
        <w:autoSpaceDE w:val="0"/>
        <w:autoSpaceDN w:val="0"/>
        <w:adjustRightInd w:val="0"/>
        <w:spacing w:after="120" w:line="360" w:lineRule="auto"/>
        <w:rPr>
          <w:rFonts w:cs="Times New Roman"/>
          <w:noProof/>
          <w:szCs w:val="24"/>
        </w:rPr>
      </w:pPr>
      <w:r w:rsidRPr="00894F8D">
        <w:rPr>
          <w:rFonts w:cs="Times New Roman"/>
          <w:noProof/>
          <w:szCs w:val="24"/>
          <w:lang w:val="en-US"/>
        </w:rPr>
        <w:t xml:space="preserve">3. van Griethuysen JJM, Fedorov A, Parmar C, et al. Computational Radiomics System to Decode the Radiographic Phenotype. </w:t>
      </w:r>
      <w:r w:rsidRPr="002009EC">
        <w:rPr>
          <w:rFonts w:cs="Times New Roman"/>
          <w:i/>
          <w:iCs/>
          <w:noProof/>
          <w:szCs w:val="24"/>
        </w:rPr>
        <w:t>Cancer Res.</w:t>
      </w:r>
      <w:r w:rsidRPr="002009EC">
        <w:rPr>
          <w:rFonts w:cs="Times New Roman"/>
          <w:noProof/>
          <w:szCs w:val="24"/>
        </w:rPr>
        <w:t xml:space="preserve"> 2017;77(21):e104–e107.</w:t>
      </w:r>
    </w:p>
    <w:p w14:paraId="51C10FE7" w14:textId="77777777" w:rsidR="002009EC" w:rsidRPr="00894F8D" w:rsidRDefault="002009EC" w:rsidP="002009EC">
      <w:pPr>
        <w:widowControl w:val="0"/>
        <w:autoSpaceDE w:val="0"/>
        <w:autoSpaceDN w:val="0"/>
        <w:adjustRightInd w:val="0"/>
        <w:spacing w:after="120" w:line="360" w:lineRule="auto"/>
        <w:rPr>
          <w:rFonts w:cs="Times New Roman"/>
          <w:noProof/>
          <w:szCs w:val="24"/>
          <w:lang w:val="en-US"/>
        </w:rPr>
      </w:pPr>
      <w:r w:rsidRPr="002009EC">
        <w:rPr>
          <w:rFonts w:cs="Times New Roman"/>
          <w:noProof/>
          <w:szCs w:val="24"/>
        </w:rPr>
        <w:t xml:space="preserve">4. Aerts HJWL, Velazquez ER, Leijenaar RTH, et al. </w:t>
      </w:r>
      <w:r w:rsidRPr="00894F8D">
        <w:rPr>
          <w:rFonts w:cs="Times New Roman"/>
          <w:noProof/>
          <w:szCs w:val="24"/>
          <w:lang w:val="en-US"/>
        </w:rPr>
        <w:t xml:space="preserve">Decoding tumour phenotype by noninvasive imaging using a quantitative radiomics approach. </w:t>
      </w:r>
      <w:r w:rsidRPr="00894F8D">
        <w:rPr>
          <w:rFonts w:cs="Times New Roman"/>
          <w:i/>
          <w:iCs/>
          <w:noProof/>
          <w:szCs w:val="24"/>
          <w:lang w:val="en-US"/>
        </w:rPr>
        <w:t>Nat. Commun.</w:t>
      </w:r>
      <w:r w:rsidRPr="00894F8D">
        <w:rPr>
          <w:rFonts w:cs="Times New Roman"/>
          <w:noProof/>
          <w:szCs w:val="24"/>
          <w:lang w:val="en-US"/>
        </w:rPr>
        <w:t xml:space="preserve"> 2014;5:4006.</w:t>
      </w:r>
    </w:p>
    <w:p w14:paraId="768BE4D6" w14:textId="77777777" w:rsidR="002009EC" w:rsidRPr="00894F8D" w:rsidRDefault="002009EC" w:rsidP="002009EC">
      <w:pPr>
        <w:widowControl w:val="0"/>
        <w:autoSpaceDE w:val="0"/>
        <w:autoSpaceDN w:val="0"/>
        <w:adjustRightInd w:val="0"/>
        <w:spacing w:after="120" w:line="360" w:lineRule="auto"/>
        <w:rPr>
          <w:rFonts w:cs="Times New Roman"/>
          <w:noProof/>
          <w:szCs w:val="24"/>
          <w:lang w:val="en-US"/>
        </w:rPr>
      </w:pPr>
      <w:r w:rsidRPr="00894F8D">
        <w:rPr>
          <w:rFonts w:cs="Times New Roman"/>
          <w:noProof/>
          <w:szCs w:val="24"/>
          <w:lang w:val="en-US"/>
        </w:rPr>
        <w:t>5. Anon. Pyradiomics features description. 2018. Available at: https://pyradiomics.readthedocs.io/en/2.1.0/features.html.</w:t>
      </w:r>
    </w:p>
    <w:p w14:paraId="6FD6D05D" w14:textId="77777777" w:rsidR="002009EC" w:rsidRPr="002009EC" w:rsidRDefault="002009EC" w:rsidP="002009EC">
      <w:pPr>
        <w:widowControl w:val="0"/>
        <w:autoSpaceDE w:val="0"/>
        <w:autoSpaceDN w:val="0"/>
        <w:adjustRightInd w:val="0"/>
        <w:spacing w:after="120" w:line="360" w:lineRule="auto"/>
        <w:rPr>
          <w:rFonts w:cs="Times New Roman"/>
          <w:noProof/>
          <w:szCs w:val="24"/>
        </w:rPr>
      </w:pPr>
      <w:r w:rsidRPr="00894F8D">
        <w:rPr>
          <w:rFonts w:cs="Times New Roman"/>
          <w:noProof/>
          <w:szCs w:val="24"/>
          <w:lang w:val="en-US"/>
        </w:rPr>
        <w:t xml:space="preserve">6. Bologna M, Corino V, Mainardi L. Technical Note : Virtual phantom analyses for preprocessing evaluation and detection of a robust feature set for MRI-radiomics of the brain. </w:t>
      </w:r>
      <w:r w:rsidRPr="002009EC">
        <w:rPr>
          <w:rFonts w:cs="Times New Roman"/>
          <w:i/>
          <w:iCs/>
          <w:noProof/>
          <w:szCs w:val="24"/>
        </w:rPr>
        <w:t>Med. Phys.</w:t>
      </w:r>
      <w:r w:rsidRPr="002009EC">
        <w:rPr>
          <w:rFonts w:cs="Times New Roman"/>
          <w:noProof/>
          <w:szCs w:val="24"/>
        </w:rPr>
        <w:t xml:space="preserve"> 2019;46(11):5116–5123.</w:t>
      </w:r>
    </w:p>
    <w:p w14:paraId="1F046BE9" w14:textId="77777777" w:rsidR="002009EC" w:rsidRPr="00894F8D" w:rsidRDefault="002009EC" w:rsidP="002009EC">
      <w:pPr>
        <w:widowControl w:val="0"/>
        <w:autoSpaceDE w:val="0"/>
        <w:autoSpaceDN w:val="0"/>
        <w:adjustRightInd w:val="0"/>
        <w:spacing w:after="120" w:line="360" w:lineRule="auto"/>
        <w:rPr>
          <w:rFonts w:cs="Times New Roman"/>
          <w:noProof/>
          <w:szCs w:val="24"/>
          <w:lang w:val="en-US"/>
        </w:rPr>
      </w:pPr>
      <w:r w:rsidRPr="002009EC">
        <w:rPr>
          <w:rFonts w:cs="Times New Roman"/>
          <w:noProof/>
          <w:szCs w:val="24"/>
        </w:rPr>
        <w:t xml:space="preserve">7. Bologna M, Corino VDA, Montin E, et al. </w:t>
      </w:r>
      <w:r w:rsidRPr="00894F8D">
        <w:rPr>
          <w:rFonts w:cs="Times New Roman"/>
          <w:noProof/>
          <w:szCs w:val="24"/>
          <w:lang w:val="en-US"/>
        </w:rPr>
        <w:t xml:space="preserve">Assessment of Stability and Discrimination Capacity of Radiomic Features on Apparent Diffusion Coefficient Images. </w:t>
      </w:r>
      <w:r w:rsidRPr="00894F8D">
        <w:rPr>
          <w:rFonts w:cs="Times New Roman"/>
          <w:i/>
          <w:iCs/>
          <w:noProof/>
          <w:szCs w:val="24"/>
          <w:lang w:val="en-US"/>
        </w:rPr>
        <w:t>J. Digit. Imaging</w:t>
      </w:r>
      <w:r w:rsidRPr="00894F8D">
        <w:rPr>
          <w:rFonts w:cs="Times New Roman"/>
          <w:noProof/>
          <w:szCs w:val="24"/>
          <w:lang w:val="en-US"/>
        </w:rPr>
        <w:t>. 2018;31(6):879–894.</w:t>
      </w:r>
    </w:p>
    <w:p w14:paraId="07AC8152" w14:textId="77777777" w:rsidR="002009EC" w:rsidRPr="002009EC" w:rsidRDefault="002009EC" w:rsidP="002009EC">
      <w:pPr>
        <w:widowControl w:val="0"/>
        <w:autoSpaceDE w:val="0"/>
        <w:autoSpaceDN w:val="0"/>
        <w:adjustRightInd w:val="0"/>
        <w:spacing w:after="120" w:line="360" w:lineRule="auto"/>
        <w:rPr>
          <w:rFonts w:cs="Times New Roman"/>
          <w:noProof/>
        </w:rPr>
      </w:pPr>
      <w:r w:rsidRPr="00894F8D">
        <w:rPr>
          <w:rFonts w:cs="Times New Roman"/>
          <w:noProof/>
          <w:szCs w:val="24"/>
          <w:lang w:val="en-US"/>
        </w:rPr>
        <w:t xml:space="preserve">8. Gareth J, Witten D, Hastie T, et al. </w:t>
      </w:r>
      <w:r w:rsidRPr="00894F8D">
        <w:rPr>
          <w:rFonts w:cs="Times New Roman"/>
          <w:i/>
          <w:iCs/>
          <w:noProof/>
          <w:szCs w:val="24"/>
          <w:lang w:val="en-US"/>
        </w:rPr>
        <w:t>An Introduction to Statistical Learning</w:t>
      </w:r>
      <w:r w:rsidRPr="00894F8D">
        <w:rPr>
          <w:rFonts w:cs="Times New Roman"/>
          <w:noProof/>
          <w:szCs w:val="24"/>
          <w:lang w:val="en-US"/>
        </w:rPr>
        <w:t xml:space="preserve">. </w:t>
      </w:r>
      <w:r w:rsidRPr="002009EC">
        <w:rPr>
          <w:rFonts w:cs="Times New Roman"/>
          <w:noProof/>
          <w:szCs w:val="24"/>
        </w:rPr>
        <w:t>New York: Springer Science &amp; Business Media; 2013.</w:t>
      </w:r>
    </w:p>
    <w:p w14:paraId="3A93FD4E" w14:textId="1E27384C" w:rsidR="000D07A2" w:rsidRPr="00BC18F2" w:rsidRDefault="00DD5B4E" w:rsidP="00783B5C">
      <w:pPr>
        <w:spacing w:after="120" w:line="360" w:lineRule="auto"/>
        <w:jc w:val="both"/>
        <w:rPr>
          <w:rFonts w:cs="Times New Roman"/>
          <w:bCs/>
          <w:szCs w:val="24"/>
          <w:lang w:val="en-US"/>
        </w:rPr>
      </w:pPr>
      <w:r>
        <w:rPr>
          <w:rFonts w:cs="Times New Roman"/>
          <w:bCs/>
          <w:szCs w:val="24"/>
          <w:lang w:val="en-US"/>
        </w:rPr>
        <w:fldChar w:fldCharType="end"/>
      </w:r>
    </w:p>
    <w:p w14:paraId="6060A210" w14:textId="3412ECF9" w:rsidR="00BC18F2" w:rsidRDefault="00BC18F2" w:rsidP="003670B0">
      <w:pPr>
        <w:spacing w:line="360" w:lineRule="auto"/>
        <w:jc w:val="both"/>
        <w:rPr>
          <w:b/>
          <w:bCs/>
          <w:sz w:val="32"/>
          <w:szCs w:val="28"/>
          <w:lang w:val="en-US"/>
        </w:rPr>
      </w:pPr>
    </w:p>
    <w:p w14:paraId="5519EC70" w14:textId="5E9078AD" w:rsidR="00632291" w:rsidRDefault="00632291" w:rsidP="003670B0">
      <w:pPr>
        <w:spacing w:line="360" w:lineRule="auto"/>
        <w:jc w:val="both"/>
        <w:rPr>
          <w:b/>
          <w:bCs/>
          <w:sz w:val="32"/>
          <w:szCs w:val="28"/>
          <w:lang w:val="en-US"/>
        </w:rPr>
      </w:pPr>
    </w:p>
    <w:p w14:paraId="67726594" w14:textId="2AAFCBB7" w:rsidR="00632291" w:rsidRDefault="00632291" w:rsidP="003670B0">
      <w:pPr>
        <w:spacing w:line="360" w:lineRule="auto"/>
        <w:jc w:val="both"/>
        <w:rPr>
          <w:b/>
          <w:bCs/>
          <w:sz w:val="32"/>
          <w:szCs w:val="28"/>
          <w:lang w:val="en-US"/>
        </w:rPr>
      </w:pPr>
    </w:p>
    <w:p w14:paraId="3526E301" w14:textId="2FDF67B2" w:rsidR="00632291" w:rsidRDefault="00632291" w:rsidP="003670B0">
      <w:pPr>
        <w:spacing w:line="360" w:lineRule="auto"/>
        <w:jc w:val="both"/>
        <w:rPr>
          <w:b/>
          <w:bCs/>
          <w:sz w:val="32"/>
          <w:szCs w:val="28"/>
          <w:lang w:val="en-US"/>
        </w:rPr>
      </w:pPr>
    </w:p>
    <w:p w14:paraId="2899D256" w14:textId="3026E956" w:rsidR="00632291" w:rsidRDefault="00632291" w:rsidP="003670B0">
      <w:pPr>
        <w:spacing w:line="360" w:lineRule="auto"/>
        <w:jc w:val="both"/>
        <w:rPr>
          <w:b/>
          <w:bCs/>
          <w:sz w:val="32"/>
          <w:szCs w:val="28"/>
          <w:lang w:val="en-US"/>
        </w:rPr>
      </w:pPr>
    </w:p>
    <w:p w14:paraId="79612DBC" w14:textId="415C11BB" w:rsidR="00632291" w:rsidRDefault="00632291" w:rsidP="003670B0">
      <w:pPr>
        <w:spacing w:line="360" w:lineRule="auto"/>
        <w:jc w:val="both"/>
        <w:rPr>
          <w:b/>
          <w:bCs/>
          <w:sz w:val="32"/>
          <w:szCs w:val="28"/>
          <w:lang w:val="en-US"/>
        </w:rPr>
      </w:pPr>
    </w:p>
    <w:p w14:paraId="2A596819" w14:textId="77777777" w:rsidR="00632291" w:rsidRPr="00632291" w:rsidRDefault="00632291" w:rsidP="00632291">
      <w:pPr>
        <w:spacing w:after="0" w:line="300" w:lineRule="exact"/>
        <w:rPr>
          <w:rFonts w:eastAsia="Times New Roman" w:cs="Times New Roman"/>
          <w:sz w:val="22"/>
          <w:szCs w:val="18"/>
          <w:lang w:val="en-GB"/>
        </w:rPr>
      </w:pPr>
      <w:r w:rsidRPr="00632291">
        <w:rPr>
          <w:rFonts w:eastAsia="Times New Roman" w:cs="Times New Roman"/>
          <w:sz w:val="22"/>
          <w:szCs w:val="18"/>
          <w:lang w:val="en-GB"/>
        </w:rPr>
        <w:lastRenderedPageBreak/>
        <w:t>STROBE Statement—checklist of items that should be included in reports of observational studies</w:t>
      </w:r>
    </w:p>
    <w:tbl>
      <w:tblPr>
        <w:tblW w:w="9641" w:type="dxa"/>
        <w:tblBorders>
          <w:insideH w:val="single" w:sz="4" w:space="0" w:color="auto"/>
        </w:tblBorders>
        <w:tblLook w:val="0000" w:firstRow="0" w:lastRow="0" w:firstColumn="0" w:lastColumn="0" w:noHBand="0" w:noVBand="0"/>
      </w:tblPr>
      <w:tblGrid>
        <w:gridCol w:w="1599"/>
        <w:gridCol w:w="548"/>
        <w:gridCol w:w="716"/>
        <w:gridCol w:w="6151"/>
        <w:gridCol w:w="627"/>
      </w:tblGrid>
      <w:tr w:rsidR="00632291" w:rsidRPr="00632291" w14:paraId="1D046542" w14:textId="77777777" w:rsidTr="00632291">
        <w:tc>
          <w:tcPr>
            <w:tcW w:w="0" w:type="auto"/>
            <w:gridSpan w:val="2"/>
          </w:tcPr>
          <w:p w14:paraId="4223758B" w14:textId="77777777" w:rsidR="00632291" w:rsidRPr="00632291" w:rsidRDefault="00632291" w:rsidP="00632291">
            <w:pPr>
              <w:tabs>
                <w:tab w:val="left" w:pos="5400"/>
              </w:tabs>
              <w:spacing w:after="0" w:line="300" w:lineRule="exact"/>
              <w:rPr>
                <w:rFonts w:eastAsia="Times New Roman" w:cs="Times New Roman"/>
                <w:sz w:val="20"/>
                <w:szCs w:val="20"/>
                <w:lang w:val="en-GB"/>
              </w:rPr>
            </w:pPr>
            <w:bookmarkStart w:id="2" w:name="bold28"/>
            <w:bookmarkStart w:id="3" w:name="italic30"/>
            <w:bookmarkStart w:id="4" w:name="bold1" w:colFirst="1" w:colLast="1"/>
            <w:bookmarkStart w:id="5" w:name="italic1" w:colFirst="0" w:colLast="0"/>
            <w:bookmarkStart w:id="6" w:name="bold2" w:colFirst="2" w:colLast="2"/>
            <w:bookmarkStart w:id="7" w:name="italic2" w:colFirst="1" w:colLast="1"/>
            <w:bookmarkStart w:id="8" w:name="bold3" w:colFirst="3" w:colLast="3"/>
            <w:bookmarkStart w:id="9" w:name="italic3" w:colFirst="2" w:colLast="2"/>
            <w:bookmarkStart w:id="10" w:name="bold4" w:colFirst="4" w:colLast="4"/>
            <w:bookmarkStart w:id="11" w:name="italic4" w:colFirst="3" w:colLast="3"/>
            <w:bookmarkStart w:id="12" w:name="italic5" w:colFirst="4" w:colLast="4"/>
          </w:p>
        </w:tc>
        <w:tc>
          <w:tcPr>
            <w:tcW w:w="0" w:type="auto"/>
          </w:tcPr>
          <w:p w14:paraId="65613421" w14:textId="77777777" w:rsidR="00632291" w:rsidRPr="00632291" w:rsidRDefault="00632291" w:rsidP="00632291">
            <w:pPr>
              <w:tabs>
                <w:tab w:val="left" w:pos="5400"/>
              </w:tabs>
              <w:spacing w:before="120" w:after="0" w:line="240" w:lineRule="auto"/>
              <w:jc w:val="center"/>
              <w:rPr>
                <w:rFonts w:eastAsia="Times New Roman" w:cs="Times New Roman"/>
                <w:b/>
                <w:bCs/>
                <w:sz w:val="20"/>
                <w:szCs w:val="20"/>
                <w:lang w:val="en-GB"/>
              </w:rPr>
            </w:pPr>
            <w:r w:rsidRPr="00632291">
              <w:rPr>
                <w:rFonts w:eastAsia="Times New Roman" w:cs="Times New Roman"/>
                <w:b/>
                <w:bCs/>
                <w:sz w:val="20"/>
                <w:szCs w:val="20"/>
                <w:lang w:val="en-GB"/>
              </w:rPr>
              <w:t>Item No</w:t>
            </w:r>
          </w:p>
        </w:tc>
        <w:tc>
          <w:tcPr>
            <w:tcW w:w="0" w:type="auto"/>
            <w:tcBorders>
              <w:right w:val="single" w:sz="4" w:space="0" w:color="auto"/>
            </w:tcBorders>
            <w:vAlign w:val="bottom"/>
          </w:tcPr>
          <w:p w14:paraId="5D19BFA3" w14:textId="77777777" w:rsidR="00632291" w:rsidRPr="00632291" w:rsidRDefault="00632291" w:rsidP="00632291">
            <w:pPr>
              <w:tabs>
                <w:tab w:val="left" w:pos="5400"/>
              </w:tabs>
              <w:spacing w:before="120" w:after="0" w:line="240" w:lineRule="auto"/>
              <w:jc w:val="center"/>
              <w:rPr>
                <w:rFonts w:eastAsia="Times New Roman" w:cs="Times New Roman"/>
                <w:b/>
                <w:bCs/>
                <w:sz w:val="20"/>
                <w:szCs w:val="20"/>
                <w:lang w:val="en-GB"/>
              </w:rPr>
            </w:pPr>
            <w:r w:rsidRPr="00632291">
              <w:rPr>
                <w:rFonts w:eastAsia="Times New Roman" w:cs="Times New Roman"/>
                <w:b/>
                <w:bCs/>
                <w:sz w:val="20"/>
                <w:szCs w:val="20"/>
                <w:lang w:val="en-GB"/>
              </w:rPr>
              <w:t>Recommendation</w:t>
            </w:r>
          </w:p>
        </w:tc>
        <w:tc>
          <w:tcPr>
            <w:tcW w:w="0" w:type="auto"/>
            <w:tcBorders>
              <w:top w:val="nil"/>
              <w:left w:val="single" w:sz="4" w:space="0" w:color="auto"/>
              <w:bottom w:val="single" w:sz="4" w:space="0" w:color="auto"/>
            </w:tcBorders>
          </w:tcPr>
          <w:p w14:paraId="3FD9AE66" w14:textId="77777777" w:rsidR="00632291" w:rsidRPr="00632291" w:rsidRDefault="00632291" w:rsidP="00632291">
            <w:pPr>
              <w:tabs>
                <w:tab w:val="left" w:pos="5400"/>
              </w:tabs>
              <w:spacing w:before="120" w:after="0" w:line="240" w:lineRule="auto"/>
              <w:jc w:val="center"/>
              <w:rPr>
                <w:rFonts w:eastAsia="Times New Roman" w:cs="Times New Roman"/>
                <w:b/>
                <w:bCs/>
                <w:sz w:val="20"/>
                <w:szCs w:val="20"/>
                <w:lang w:val="en-GB"/>
              </w:rPr>
            </w:pPr>
            <w:r w:rsidRPr="00632291">
              <w:rPr>
                <w:rFonts w:eastAsia="Times New Roman" w:cs="Times New Roman"/>
                <w:b/>
                <w:bCs/>
                <w:sz w:val="20"/>
                <w:szCs w:val="20"/>
                <w:lang w:val="en-GB"/>
              </w:rPr>
              <w:t xml:space="preserve">Page </w:t>
            </w:r>
            <w:r w:rsidRPr="00632291">
              <w:rPr>
                <w:rFonts w:eastAsia="Times New Roman" w:cs="Times New Roman"/>
                <w:b/>
                <w:bCs/>
                <w:sz w:val="20"/>
                <w:szCs w:val="20"/>
                <w:lang w:val="en-GB"/>
              </w:rPr>
              <w:br/>
              <w:t>No</w:t>
            </w:r>
          </w:p>
        </w:tc>
      </w:tr>
      <w:tr w:rsidR="00632291" w:rsidRPr="00632291" w14:paraId="26398C93" w14:textId="77777777" w:rsidTr="00632291">
        <w:tc>
          <w:tcPr>
            <w:tcW w:w="0" w:type="auto"/>
            <w:gridSpan w:val="2"/>
            <w:vMerge w:val="restart"/>
          </w:tcPr>
          <w:p w14:paraId="4CAD6586" w14:textId="77777777" w:rsidR="00632291" w:rsidRPr="00632291" w:rsidRDefault="00632291" w:rsidP="00632291">
            <w:pPr>
              <w:tabs>
                <w:tab w:val="left" w:pos="5400"/>
              </w:tabs>
              <w:spacing w:after="0" w:line="300" w:lineRule="exact"/>
              <w:rPr>
                <w:rFonts w:eastAsia="Times New Roman" w:cs="Times New Roman"/>
                <w:b/>
                <w:bCs/>
                <w:sz w:val="20"/>
                <w:szCs w:val="20"/>
                <w:lang w:val="en-GB"/>
              </w:rPr>
            </w:pPr>
            <w:bookmarkStart w:id="13" w:name="bold5"/>
            <w:bookmarkStart w:id="14" w:name="italic6"/>
            <w:bookmarkEnd w:id="4"/>
            <w:bookmarkEnd w:id="5"/>
            <w:bookmarkEnd w:id="6"/>
            <w:bookmarkEnd w:id="7"/>
            <w:bookmarkEnd w:id="8"/>
            <w:bookmarkEnd w:id="9"/>
            <w:bookmarkEnd w:id="10"/>
            <w:bookmarkEnd w:id="11"/>
            <w:bookmarkEnd w:id="12"/>
            <w:r w:rsidRPr="00632291">
              <w:rPr>
                <w:rFonts w:eastAsia="Times New Roman" w:cs="Times New Roman"/>
                <w:b/>
                <w:sz w:val="20"/>
                <w:szCs w:val="20"/>
                <w:lang w:val="en-GB"/>
              </w:rPr>
              <w:t>Title and abstract</w:t>
            </w:r>
            <w:bookmarkEnd w:id="13"/>
            <w:bookmarkEnd w:id="14"/>
          </w:p>
        </w:tc>
        <w:tc>
          <w:tcPr>
            <w:tcW w:w="0" w:type="auto"/>
            <w:vMerge w:val="restart"/>
          </w:tcPr>
          <w:p w14:paraId="331CA9A3"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w:t>
            </w:r>
          </w:p>
        </w:tc>
        <w:tc>
          <w:tcPr>
            <w:tcW w:w="0" w:type="auto"/>
            <w:tcBorders>
              <w:right w:val="single" w:sz="4" w:space="0" w:color="auto"/>
            </w:tcBorders>
          </w:tcPr>
          <w:p w14:paraId="6DA49187"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a</w:t>
            </w:r>
            <w:r w:rsidRPr="00632291">
              <w:rPr>
                <w:rFonts w:eastAsia="Times New Roman" w:cs="Times New Roman"/>
                <w:sz w:val="20"/>
                <w:szCs w:val="20"/>
                <w:lang w:val="en-GB"/>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D6FD48A"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1, 5</w:t>
            </w:r>
          </w:p>
        </w:tc>
      </w:tr>
      <w:tr w:rsidR="00632291" w:rsidRPr="00632291" w14:paraId="22DD7DC7" w14:textId="77777777" w:rsidTr="00632291">
        <w:tc>
          <w:tcPr>
            <w:tcW w:w="0" w:type="auto"/>
            <w:gridSpan w:val="2"/>
            <w:vMerge/>
          </w:tcPr>
          <w:p w14:paraId="08D2A019"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15" w:name="bold6" w:colFirst="0" w:colLast="0"/>
            <w:bookmarkStart w:id="16" w:name="italic7" w:colFirst="0" w:colLast="0"/>
          </w:p>
        </w:tc>
        <w:tc>
          <w:tcPr>
            <w:tcW w:w="0" w:type="auto"/>
            <w:vMerge/>
          </w:tcPr>
          <w:p w14:paraId="13549782"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2F450116"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b</w:t>
            </w:r>
            <w:r w:rsidRPr="00632291">
              <w:rPr>
                <w:rFonts w:eastAsia="Times New Roman" w:cs="Times New Roman"/>
                <w:sz w:val="20"/>
                <w:szCs w:val="20"/>
                <w:lang w:val="en-GB"/>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5477EF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1, 5</w:t>
            </w:r>
          </w:p>
        </w:tc>
      </w:tr>
      <w:tr w:rsidR="00632291" w:rsidRPr="00632291" w14:paraId="74D7E737" w14:textId="77777777" w:rsidTr="00632291">
        <w:tc>
          <w:tcPr>
            <w:tcW w:w="0" w:type="auto"/>
            <w:gridSpan w:val="5"/>
          </w:tcPr>
          <w:p w14:paraId="262F04CD" w14:textId="77777777" w:rsidR="00632291" w:rsidRPr="00632291" w:rsidRDefault="00632291" w:rsidP="00632291">
            <w:pPr>
              <w:tabs>
                <w:tab w:val="left" w:pos="5400"/>
              </w:tabs>
              <w:spacing w:before="120" w:after="0" w:line="240" w:lineRule="auto"/>
              <w:rPr>
                <w:rFonts w:eastAsia="Times New Roman" w:cs="Times New Roman"/>
                <w:b/>
                <w:sz w:val="20"/>
                <w:szCs w:val="20"/>
                <w:lang w:val="en-GB"/>
              </w:rPr>
            </w:pPr>
            <w:bookmarkStart w:id="17" w:name="bold7"/>
            <w:bookmarkStart w:id="18" w:name="italic8"/>
            <w:bookmarkEnd w:id="15"/>
            <w:bookmarkEnd w:id="16"/>
            <w:r w:rsidRPr="00632291">
              <w:rPr>
                <w:rFonts w:eastAsia="Times New Roman" w:cs="Times New Roman"/>
                <w:b/>
                <w:sz w:val="20"/>
                <w:szCs w:val="20"/>
                <w:lang w:val="en-GB"/>
              </w:rPr>
              <w:t>Introduction</w:t>
            </w:r>
            <w:bookmarkEnd w:id="17"/>
            <w:bookmarkEnd w:id="18"/>
          </w:p>
        </w:tc>
      </w:tr>
      <w:tr w:rsidR="00632291" w:rsidRPr="00632291" w14:paraId="6DE2672B" w14:textId="77777777" w:rsidTr="00632291">
        <w:tc>
          <w:tcPr>
            <w:tcW w:w="0" w:type="auto"/>
            <w:gridSpan w:val="2"/>
          </w:tcPr>
          <w:p w14:paraId="19CE1268"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19" w:name="bold8"/>
            <w:bookmarkStart w:id="20" w:name="italic9"/>
            <w:r w:rsidRPr="00632291">
              <w:rPr>
                <w:rFonts w:eastAsia="Times New Roman" w:cs="Times New Roman"/>
                <w:bCs/>
                <w:sz w:val="20"/>
                <w:szCs w:val="20"/>
                <w:lang w:val="en-GB"/>
              </w:rPr>
              <w:t>Background/</w:t>
            </w:r>
            <w:bookmarkStart w:id="21" w:name="bold9"/>
            <w:bookmarkStart w:id="22" w:name="italic10"/>
            <w:bookmarkEnd w:id="19"/>
            <w:bookmarkEnd w:id="20"/>
            <w:r w:rsidRPr="00632291">
              <w:rPr>
                <w:rFonts w:eastAsia="Times New Roman" w:cs="Times New Roman"/>
                <w:bCs/>
                <w:sz w:val="20"/>
                <w:szCs w:val="20"/>
                <w:lang w:val="en-GB"/>
              </w:rPr>
              <w:t>rationale</w:t>
            </w:r>
            <w:bookmarkEnd w:id="21"/>
            <w:bookmarkEnd w:id="22"/>
          </w:p>
        </w:tc>
        <w:tc>
          <w:tcPr>
            <w:tcW w:w="0" w:type="auto"/>
          </w:tcPr>
          <w:p w14:paraId="11A4E924"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2</w:t>
            </w:r>
          </w:p>
        </w:tc>
        <w:tc>
          <w:tcPr>
            <w:tcW w:w="0" w:type="auto"/>
            <w:tcBorders>
              <w:right w:val="single" w:sz="4" w:space="0" w:color="auto"/>
            </w:tcBorders>
          </w:tcPr>
          <w:p w14:paraId="7E90B6E2"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0C4EDC5"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5-6</w:t>
            </w:r>
          </w:p>
        </w:tc>
      </w:tr>
      <w:tr w:rsidR="00632291" w:rsidRPr="00632291" w14:paraId="1B41B0CF" w14:textId="77777777" w:rsidTr="00632291">
        <w:tc>
          <w:tcPr>
            <w:tcW w:w="0" w:type="auto"/>
            <w:gridSpan w:val="2"/>
          </w:tcPr>
          <w:p w14:paraId="219CDD33"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23" w:name="bold10" w:colFirst="0" w:colLast="0"/>
            <w:bookmarkStart w:id="24" w:name="italic11" w:colFirst="0" w:colLast="0"/>
            <w:r w:rsidRPr="00632291">
              <w:rPr>
                <w:rFonts w:eastAsia="Times New Roman" w:cs="Times New Roman"/>
                <w:bCs/>
                <w:sz w:val="20"/>
                <w:szCs w:val="20"/>
                <w:lang w:val="en-GB"/>
              </w:rPr>
              <w:t>Objectives</w:t>
            </w:r>
          </w:p>
        </w:tc>
        <w:tc>
          <w:tcPr>
            <w:tcW w:w="0" w:type="auto"/>
          </w:tcPr>
          <w:p w14:paraId="19DEBBAE"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3</w:t>
            </w:r>
          </w:p>
        </w:tc>
        <w:tc>
          <w:tcPr>
            <w:tcW w:w="0" w:type="auto"/>
            <w:tcBorders>
              <w:right w:val="single" w:sz="4" w:space="0" w:color="auto"/>
            </w:tcBorders>
          </w:tcPr>
          <w:p w14:paraId="10D2C70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State specific objectives, including any prespecified hypotheses</w:t>
            </w:r>
          </w:p>
        </w:tc>
        <w:tc>
          <w:tcPr>
            <w:tcW w:w="0" w:type="auto"/>
            <w:tcBorders>
              <w:top w:val="single" w:sz="4" w:space="0" w:color="auto"/>
              <w:left w:val="single" w:sz="4" w:space="0" w:color="auto"/>
              <w:bottom w:val="single" w:sz="4" w:space="0" w:color="auto"/>
            </w:tcBorders>
          </w:tcPr>
          <w:p w14:paraId="0128F4BD"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6-7</w:t>
            </w:r>
          </w:p>
        </w:tc>
      </w:tr>
      <w:tr w:rsidR="00632291" w:rsidRPr="00632291" w14:paraId="2C96D520" w14:textId="77777777" w:rsidTr="00632291">
        <w:tc>
          <w:tcPr>
            <w:tcW w:w="0" w:type="auto"/>
            <w:gridSpan w:val="5"/>
          </w:tcPr>
          <w:p w14:paraId="4228A6E1" w14:textId="77777777" w:rsidR="00632291" w:rsidRPr="00632291" w:rsidRDefault="00632291" w:rsidP="00632291">
            <w:pPr>
              <w:tabs>
                <w:tab w:val="left" w:pos="5400"/>
              </w:tabs>
              <w:spacing w:before="120" w:after="0" w:line="240" w:lineRule="auto"/>
              <w:rPr>
                <w:rFonts w:eastAsia="Times New Roman" w:cs="Times New Roman"/>
                <w:b/>
                <w:sz w:val="20"/>
                <w:szCs w:val="20"/>
                <w:lang w:val="en-GB"/>
              </w:rPr>
            </w:pPr>
            <w:bookmarkStart w:id="25" w:name="bold11"/>
            <w:bookmarkStart w:id="26" w:name="italic12"/>
            <w:bookmarkEnd w:id="23"/>
            <w:bookmarkEnd w:id="24"/>
            <w:r w:rsidRPr="00632291">
              <w:rPr>
                <w:rFonts w:eastAsia="Times New Roman" w:cs="Times New Roman"/>
                <w:b/>
                <w:sz w:val="20"/>
                <w:szCs w:val="20"/>
                <w:lang w:val="en-GB"/>
              </w:rPr>
              <w:t>Methods</w:t>
            </w:r>
            <w:bookmarkEnd w:id="25"/>
            <w:bookmarkEnd w:id="26"/>
          </w:p>
        </w:tc>
      </w:tr>
      <w:tr w:rsidR="00632291" w:rsidRPr="00632291" w14:paraId="04C7BFE4" w14:textId="77777777" w:rsidTr="00632291">
        <w:tc>
          <w:tcPr>
            <w:tcW w:w="0" w:type="auto"/>
            <w:gridSpan w:val="2"/>
          </w:tcPr>
          <w:p w14:paraId="317B0471"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27" w:name="bold12" w:colFirst="0" w:colLast="0"/>
            <w:bookmarkStart w:id="28" w:name="italic13" w:colFirst="0" w:colLast="0"/>
            <w:r w:rsidRPr="00632291">
              <w:rPr>
                <w:rFonts w:eastAsia="Times New Roman" w:cs="Times New Roman"/>
                <w:bCs/>
                <w:sz w:val="20"/>
                <w:szCs w:val="20"/>
                <w:lang w:val="en-GB"/>
              </w:rPr>
              <w:t>Study design</w:t>
            </w:r>
          </w:p>
        </w:tc>
        <w:tc>
          <w:tcPr>
            <w:tcW w:w="0" w:type="auto"/>
          </w:tcPr>
          <w:p w14:paraId="57663865"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4</w:t>
            </w:r>
          </w:p>
        </w:tc>
        <w:tc>
          <w:tcPr>
            <w:tcW w:w="0" w:type="auto"/>
            <w:tcBorders>
              <w:right w:val="single" w:sz="4" w:space="0" w:color="auto"/>
            </w:tcBorders>
          </w:tcPr>
          <w:p w14:paraId="078E5043"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Present key elements of study design early in the paper</w:t>
            </w:r>
          </w:p>
        </w:tc>
        <w:tc>
          <w:tcPr>
            <w:tcW w:w="0" w:type="auto"/>
            <w:tcBorders>
              <w:top w:val="single" w:sz="4" w:space="0" w:color="auto"/>
              <w:left w:val="single" w:sz="4" w:space="0" w:color="auto"/>
              <w:bottom w:val="single" w:sz="4" w:space="0" w:color="auto"/>
            </w:tcBorders>
          </w:tcPr>
          <w:p w14:paraId="79A9DE72"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7-9</w:t>
            </w:r>
          </w:p>
        </w:tc>
      </w:tr>
      <w:tr w:rsidR="00632291" w:rsidRPr="00632291" w14:paraId="16C267BB" w14:textId="77777777" w:rsidTr="00632291">
        <w:tc>
          <w:tcPr>
            <w:tcW w:w="0" w:type="auto"/>
            <w:gridSpan w:val="2"/>
          </w:tcPr>
          <w:p w14:paraId="7E1946B2"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29" w:name="bold13" w:colFirst="0" w:colLast="0"/>
            <w:bookmarkStart w:id="30" w:name="italic14" w:colFirst="0" w:colLast="0"/>
            <w:bookmarkEnd w:id="27"/>
            <w:bookmarkEnd w:id="28"/>
            <w:r w:rsidRPr="00632291">
              <w:rPr>
                <w:rFonts w:eastAsia="Times New Roman" w:cs="Times New Roman"/>
                <w:bCs/>
                <w:sz w:val="20"/>
                <w:szCs w:val="20"/>
                <w:lang w:val="en-GB"/>
              </w:rPr>
              <w:t>Setting</w:t>
            </w:r>
          </w:p>
        </w:tc>
        <w:tc>
          <w:tcPr>
            <w:tcW w:w="0" w:type="auto"/>
          </w:tcPr>
          <w:p w14:paraId="2ABA15B3"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5</w:t>
            </w:r>
          </w:p>
        </w:tc>
        <w:tc>
          <w:tcPr>
            <w:tcW w:w="0" w:type="auto"/>
            <w:tcBorders>
              <w:right w:val="single" w:sz="4" w:space="0" w:color="auto"/>
            </w:tcBorders>
          </w:tcPr>
          <w:p w14:paraId="3FDF3165"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076C076"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7-9</w:t>
            </w:r>
          </w:p>
        </w:tc>
      </w:tr>
      <w:bookmarkEnd w:id="29"/>
      <w:bookmarkEnd w:id="30"/>
      <w:tr w:rsidR="00632291" w:rsidRPr="00632291" w14:paraId="623E6592" w14:textId="77777777" w:rsidTr="00632291">
        <w:tc>
          <w:tcPr>
            <w:tcW w:w="0" w:type="auto"/>
            <w:gridSpan w:val="2"/>
            <w:vMerge w:val="restart"/>
          </w:tcPr>
          <w:p w14:paraId="3B1223F6"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Participants</w:t>
            </w:r>
          </w:p>
        </w:tc>
        <w:tc>
          <w:tcPr>
            <w:tcW w:w="0" w:type="auto"/>
            <w:vMerge w:val="restart"/>
          </w:tcPr>
          <w:p w14:paraId="41FA6298"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6</w:t>
            </w:r>
          </w:p>
        </w:tc>
        <w:tc>
          <w:tcPr>
            <w:tcW w:w="0" w:type="auto"/>
            <w:tcBorders>
              <w:right w:val="single" w:sz="4" w:space="0" w:color="auto"/>
            </w:tcBorders>
          </w:tcPr>
          <w:p w14:paraId="3DA52CF9"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a</w:t>
            </w:r>
            <w:r w:rsidRPr="00632291">
              <w:rPr>
                <w:rFonts w:eastAsia="Times New Roman" w:cs="Times New Roman"/>
                <w:sz w:val="20"/>
                <w:szCs w:val="20"/>
                <w:lang w:val="en-GB"/>
              </w:rPr>
              <w:t xml:space="preserve">) </w:t>
            </w:r>
            <w:r w:rsidRPr="00632291">
              <w:rPr>
                <w:rFonts w:eastAsia="Times New Roman" w:cs="Times New Roman"/>
                <w:i/>
                <w:sz w:val="20"/>
                <w:szCs w:val="20"/>
                <w:lang w:val="en-GB"/>
              </w:rPr>
              <w:t>Cohort study</w:t>
            </w:r>
            <w:r w:rsidRPr="00632291">
              <w:rPr>
                <w:rFonts w:eastAsia="Times New Roman" w:cs="Times New Roman"/>
                <w:sz w:val="20"/>
                <w:szCs w:val="20"/>
                <w:lang w:val="en-GB"/>
              </w:rPr>
              <w:t>—Give the eligibility criteria, and the sources and methods of selection of participants. Describe methods of follow-up</w:t>
            </w:r>
          </w:p>
          <w:p w14:paraId="04BB187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i/>
                <w:sz w:val="20"/>
                <w:szCs w:val="20"/>
                <w:lang w:val="en-GB"/>
              </w:rPr>
              <w:t>Case-control study</w:t>
            </w:r>
            <w:r w:rsidRPr="00632291">
              <w:rPr>
                <w:rFonts w:eastAsia="Times New Roman" w:cs="Times New Roman"/>
                <w:sz w:val="20"/>
                <w:szCs w:val="20"/>
                <w:lang w:val="en-GB"/>
              </w:rPr>
              <w:t>—Give the eligibility criteria, and the sources and methods of case ascertainment and control selection. Give the rationale for the choice of cases and controls</w:t>
            </w:r>
          </w:p>
          <w:p w14:paraId="18A53B36"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i/>
                <w:sz w:val="20"/>
                <w:szCs w:val="20"/>
                <w:lang w:val="en-GB"/>
              </w:rPr>
              <w:t>Cross-sectional study</w:t>
            </w:r>
            <w:r w:rsidRPr="00632291">
              <w:rPr>
                <w:rFonts w:eastAsia="Times New Roman" w:cs="Times New Roman"/>
                <w:sz w:val="20"/>
                <w:szCs w:val="20"/>
                <w:lang w:val="en-GB"/>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5DD34C7"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7-8</w:t>
            </w:r>
          </w:p>
        </w:tc>
      </w:tr>
      <w:tr w:rsidR="00632291" w:rsidRPr="00632291" w14:paraId="7CAA63D5" w14:textId="77777777" w:rsidTr="00632291">
        <w:tc>
          <w:tcPr>
            <w:tcW w:w="0" w:type="auto"/>
            <w:gridSpan w:val="2"/>
            <w:vMerge/>
          </w:tcPr>
          <w:p w14:paraId="0ECB837C"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31" w:name="bold14" w:colFirst="0" w:colLast="0"/>
            <w:bookmarkStart w:id="32" w:name="italic15" w:colFirst="0" w:colLast="0"/>
          </w:p>
        </w:tc>
        <w:tc>
          <w:tcPr>
            <w:tcW w:w="0" w:type="auto"/>
            <w:vMerge/>
          </w:tcPr>
          <w:p w14:paraId="307FDFAC"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34B4A918"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b</w:t>
            </w:r>
            <w:r w:rsidRPr="00632291">
              <w:rPr>
                <w:rFonts w:eastAsia="Times New Roman" w:cs="Times New Roman"/>
                <w:sz w:val="20"/>
                <w:szCs w:val="20"/>
                <w:lang w:val="en-GB"/>
              </w:rPr>
              <w:t>)</w:t>
            </w:r>
            <w:r w:rsidRPr="00632291">
              <w:rPr>
                <w:rFonts w:eastAsia="Times New Roman" w:cs="Times New Roman"/>
                <w:b/>
                <w:bCs/>
                <w:sz w:val="20"/>
                <w:szCs w:val="20"/>
                <w:lang w:val="en-GB"/>
              </w:rPr>
              <w:t xml:space="preserve"> </w:t>
            </w:r>
            <w:r w:rsidRPr="00632291">
              <w:rPr>
                <w:rFonts w:eastAsia="Times New Roman" w:cs="Times New Roman"/>
                <w:bCs/>
                <w:i/>
                <w:sz w:val="20"/>
                <w:szCs w:val="20"/>
                <w:lang w:val="en-GB"/>
              </w:rPr>
              <w:t>Cohort study</w:t>
            </w:r>
            <w:r w:rsidRPr="00632291">
              <w:rPr>
                <w:rFonts w:eastAsia="Times New Roman" w:cs="Times New Roman"/>
                <w:sz w:val="20"/>
                <w:szCs w:val="20"/>
                <w:lang w:val="en-GB"/>
              </w:rPr>
              <w:t>—For matched studies, give matching criteria and number of exposed and unexposed</w:t>
            </w:r>
          </w:p>
          <w:p w14:paraId="11C7CEDF" w14:textId="77777777" w:rsidR="00632291" w:rsidRPr="00632291" w:rsidRDefault="00632291" w:rsidP="00632291">
            <w:pPr>
              <w:tabs>
                <w:tab w:val="left" w:pos="5400"/>
              </w:tabs>
              <w:spacing w:after="0" w:line="300" w:lineRule="exact"/>
              <w:rPr>
                <w:rFonts w:eastAsia="Times New Roman" w:cs="Times New Roman"/>
                <w:i/>
                <w:sz w:val="20"/>
                <w:szCs w:val="20"/>
                <w:lang w:val="en-GB"/>
              </w:rPr>
            </w:pPr>
            <w:r w:rsidRPr="00632291">
              <w:rPr>
                <w:rFonts w:eastAsia="Times New Roman" w:cs="Times New Roman"/>
                <w:bCs/>
                <w:i/>
                <w:sz w:val="20"/>
                <w:szCs w:val="20"/>
                <w:lang w:val="en-GB"/>
              </w:rPr>
              <w:t>Case-control study</w:t>
            </w:r>
            <w:r w:rsidRPr="00632291">
              <w:rPr>
                <w:rFonts w:eastAsia="Times New Roman" w:cs="Times New Roman"/>
                <w:sz w:val="20"/>
                <w:szCs w:val="20"/>
                <w:lang w:val="en-GB"/>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3957E9A0" w14:textId="77777777" w:rsidR="00632291" w:rsidRPr="00632291" w:rsidRDefault="00632291" w:rsidP="00632291">
            <w:pPr>
              <w:tabs>
                <w:tab w:val="left" w:pos="5400"/>
              </w:tabs>
              <w:spacing w:after="0" w:line="300" w:lineRule="exact"/>
              <w:rPr>
                <w:rFonts w:eastAsia="Times New Roman" w:cs="Times New Roman"/>
                <w:sz w:val="20"/>
                <w:szCs w:val="20"/>
                <w:lang w:val="en-GB"/>
              </w:rPr>
            </w:pPr>
          </w:p>
        </w:tc>
      </w:tr>
      <w:tr w:rsidR="00632291" w:rsidRPr="00632291" w14:paraId="263FA20F" w14:textId="77777777" w:rsidTr="00632291">
        <w:tc>
          <w:tcPr>
            <w:tcW w:w="0" w:type="auto"/>
            <w:gridSpan w:val="2"/>
          </w:tcPr>
          <w:p w14:paraId="2FC4D1E0"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33" w:name="bold16" w:colFirst="0" w:colLast="0"/>
            <w:bookmarkStart w:id="34" w:name="italic17" w:colFirst="0" w:colLast="0"/>
            <w:bookmarkEnd w:id="31"/>
            <w:bookmarkEnd w:id="32"/>
            <w:r w:rsidRPr="00632291">
              <w:rPr>
                <w:rFonts w:eastAsia="Times New Roman" w:cs="Times New Roman"/>
                <w:bCs/>
                <w:sz w:val="20"/>
                <w:szCs w:val="20"/>
                <w:lang w:val="en-GB"/>
              </w:rPr>
              <w:t>Variables</w:t>
            </w:r>
          </w:p>
        </w:tc>
        <w:tc>
          <w:tcPr>
            <w:tcW w:w="0" w:type="auto"/>
          </w:tcPr>
          <w:p w14:paraId="2CB43CA4"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7</w:t>
            </w:r>
          </w:p>
        </w:tc>
        <w:tc>
          <w:tcPr>
            <w:tcW w:w="0" w:type="auto"/>
            <w:tcBorders>
              <w:right w:val="single" w:sz="4" w:space="0" w:color="auto"/>
            </w:tcBorders>
          </w:tcPr>
          <w:p w14:paraId="1987373F"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35F334A"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9</w:t>
            </w:r>
          </w:p>
        </w:tc>
      </w:tr>
      <w:tr w:rsidR="00632291" w:rsidRPr="00632291" w14:paraId="61062531" w14:textId="77777777" w:rsidTr="00632291">
        <w:trPr>
          <w:trHeight w:val="294"/>
        </w:trPr>
        <w:tc>
          <w:tcPr>
            <w:tcW w:w="0" w:type="auto"/>
            <w:gridSpan w:val="2"/>
          </w:tcPr>
          <w:p w14:paraId="7238DCCF"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35" w:name="bold17"/>
            <w:bookmarkStart w:id="36" w:name="italic18"/>
            <w:bookmarkEnd w:id="33"/>
            <w:bookmarkEnd w:id="34"/>
            <w:r w:rsidRPr="00632291">
              <w:rPr>
                <w:rFonts w:eastAsia="Times New Roman" w:cs="Times New Roman"/>
                <w:bCs/>
                <w:sz w:val="20"/>
                <w:szCs w:val="20"/>
                <w:lang w:val="en-GB"/>
              </w:rPr>
              <w:t>Data sources/</w:t>
            </w:r>
            <w:bookmarkStart w:id="37" w:name="bold18"/>
            <w:bookmarkStart w:id="38" w:name="italic19"/>
            <w:bookmarkEnd w:id="35"/>
            <w:bookmarkEnd w:id="36"/>
            <w:r w:rsidRPr="00632291">
              <w:rPr>
                <w:rFonts w:eastAsia="Times New Roman" w:cs="Times New Roman"/>
                <w:bCs/>
                <w:sz w:val="20"/>
                <w:szCs w:val="20"/>
                <w:lang w:val="en-GB"/>
              </w:rPr>
              <w:t xml:space="preserve"> measurement</w:t>
            </w:r>
            <w:bookmarkEnd w:id="37"/>
            <w:bookmarkEnd w:id="38"/>
          </w:p>
        </w:tc>
        <w:tc>
          <w:tcPr>
            <w:tcW w:w="0" w:type="auto"/>
          </w:tcPr>
          <w:p w14:paraId="0A7BD65B"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8</w:t>
            </w:r>
            <w:bookmarkStart w:id="39" w:name="bold19"/>
            <w:r w:rsidRPr="00632291">
              <w:rPr>
                <w:rFonts w:eastAsia="Times New Roman" w:cs="Times New Roman"/>
                <w:bCs/>
                <w:sz w:val="20"/>
                <w:szCs w:val="20"/>
                <w:lang w:val="en-GB"/>
              </w:rPr>
              <w:t>*</w:t>
            </w:r>
            <w:bookmarkEnd w:id="39"/>
          </w:p>
        </w:tc>
        <w:tc>
          <w:tcPr>
            <w:tcW w:w="0" w:type="auto"/>
            <w:tcBorders>
              <w:right w:val="single" w:sz="4" w:space="0" w:color="auto"/>
            </w:tcBorders>
          </w:tcPr>
          <w:p w14:paraId="4BDB1CED"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i/>
                <w:sz w:val="20"/>
                <w:szCs w:val="20"/>
                <w:lang w:val="en-GB"/>
              </w:rPr>
              <w:t xml:space="preserve"> </w:t>
            </w:r>
            <w:r w:rsidRPr="00632291">
              <w:rPr>
                <w:rFonts w:eastAsia="Times New Roman" w:cs="Times New Roman"/>
                <w:sz w:val="20"/>
                <w:szCs w:val="20"/>
                <w:lang w:val="en-GB"/>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2FF18EF5" w14:textId="77777777" w:rsidR="00632291" w:rsidRPr="00632291" w:rsidRDefault="00632291" w:rsidP="00632291">
            <w:pPr>
              <w:tabs>
                <w:tab w:val="left" w:pos="5400"/>
              </w:tabs>
              <w:spacing w:after="0" w:line="300" w:lineRule="exact"/>
              <w:rPr>
                <w:rFonts w:eastAsia="Times New Roman" w:cs="Times New Roman"/>
                <w:iCs/>
                <w:sz w:val="20"/>
                <w:szCs w:val="20"/>
                <w:lang w:val="en-GB"/>
              </w:rPr>
            </w:pPr>
            <w:r w:rsidRPr="00632291">
              <w:rPr>
                <w:rFonts w:eastAsia="Times New Roman" w:cs="Times New Roman"/>
                <w:iCs/>
                <w:sz w:val="20"/>
                <w:szCs w:val="20"/>
                <w:lang w:val="en-GB"/>
              </w:rPr>
              <w:t>7-9</w:t>
            </w:r>
          </w:p>
        </w:tc>
      </w:tr>
      <w:tr w:rsidR="00632291" w:rsidRPr="00632291" w14:paraId="3A9ACB08" w14:textId="77777777" w:rsidTr="00632291">
        <w:tc>
          <w:tcPr>
            <w:tcW w:w="0" w:type="auto"/>
            <w:gridSpan w:val="2"/>
          </w:tcPr>
          <w:p w14:paraId="43CDC0FC" w14:textId="77777777" w:rsidR="00632291" w:rsidRPr="00632291" w:rsidRDefault="00632291" w:rsidP="00632291">
            <w:pPr>
              <w:tabs>
                <w:tab w:val="left" w:pos="5400"/>
              </w:tabs>
              <w:spacing w:after="0" w:line="300" w:lineRule="exact"/>
              <w:rPr>
                <w:rFonts w:eastAsia="Times New Roman" w:cs="Times New Roman"/>
                <w:bCs/>
                <w:color w:val="000000"/>
                <w:sz w:val="20"/>
                <w:szCs w:val="20"/>
                <w:lang w:val="en-GB"/>
              </w:rPr>
            </w:pPr>
            <w:bookmarkStart w:id="40" w:name="bold20" w:colFirst="0" w:colLast="0"/>
            <w:bookmarkStart w:id="41" w:name="italic20" w:colFirst="0" w:colLast="0"/>
            <w:r w:rsidRPr="00632291">
              <w:rPr>
                <w:rFonts w:eastAsia="Times New Roman" w:cs="Times New Roman"/>
                <w:bCs/>
                <w:color w:val="000000"/>
                <w:sz w:val="20"/>
                <w:szCs w:val="20"/>
                <w:lang w:val="en-GB"/>
              </w:rPr>
              <w:t>Bias</w:t>
            </w:r>
          </w:p>
        </w:tc>
        <w:tc>
          <w:tcPr>
            <w:tcW w:w="0" w:type="auto"/>
          </w:tcPr>
          <w:p w14:paraId="47716ADF"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9</w:t>
            </w:r>
          </w:p>
        </w:tc>
        <w:tc>
          <w:tcPr>
            <w:tcW w:w="0" w:type="auto"/>
            <w:tcBorders>
              <w:right w:val="single" w:sz="4" w:space="0" w:color="auto"/>
            </w:tcBorders>
          </w:tcPr>
          <w:p w14:paraId="651DD95B" w14:textId="77777777" w:rsidR="00632291" w:rsidRPr="00632291" w:rsidRDefault="00632291" w:rsidP="00632291">
            <w:pPr>
              <w:tabs>
                <w:tab w:val="left" w:pos="5400"/>
              </w:tabs>
              <w:spacing w:after="0" w:line="300" w:lineRule="exact"/>
              <w:rPr>
                <w:rFonts w:eastAsia="Times New Roman" w:cs="Times New Roman"/>
                <w:color w:val="000000"/>
                <w:sz w:val="20"/>
                <w:szCs w:val="20"/>
                <w:lang w:val="en-GB"/>
              </w:rPr>
            </w:pPr>
            <w:r w:rsidRPr="00632291">
              <w:rPr>
                <w:rFonts w:eastAsia="Times New Roman" w:cs="Times New Roman"/>
                <w:color w:val="000000"/>
                <w:sz w:val="20"/>
                <w:szCs w:val="20"/>
                <w:lang w:val="en-GB"/>
              </w:rPr>
              <w:t>Describe any efforts to address potential sources of bias</w:t>
            </w:r>
          </w:p>
        </w:tc>
        <w:tc>
          <w:tcPr>
            <w:tcW w:w="0" w:type="auto"/>
            <w:tcBorders>
              <w:top w:val="single" w:sz="4" w:space="0" w:color="auto"/>
              <w:left w:val="single" w:sz="4" w:space="0" w:color="auto"/>
              <w:bottom w:val="single" w:sz="4" w:space="0" w:color="auto"/>
            </w:tcBorders>
          </w:tcPr>
          <w:p w14:paraId="45286AEC" w14:textId="77777777" w:rsidR="00632291" w:rsidRPr="00632291" w:rsidRDefault="00632291" w:rsidP="00632291">
            <w:pPr>
              <w:tabs>
                <w:tab w:val="left" w:pos="5400"/>
              </w:tabs>
              <w:spacing w:after="0" w:line="300" w:lineRule="exact"/>
              <w:rPr>
                <w:rFonts w:eastAsia="Times New Roman" w:cs="Times New Roman"/>
                <w:color w:val="000000"/>
                <w:sz w:val="20"/>
                <w:szCs w:val="20"/>
                <w:lang w:val="en-GB"/>
              </w:rPr>
            </w:pPr>
            <w:r w:rsidRPr="00632291">
              <w:rPr>
                <w:rFonts w:eastAsia="Times New Roman" w:cs="Times New Roman"/>
                <w:color w:val="000000"/>
                <w:sz w:val="20"/>
                <w:szCs w:val="20"/>
                <w:lang w:val="en-GB"/>
              </w:rPr>
              <w:t>8-9</w:t>
            </w:r>
          </w:p>
        </w:tc>
      </w:tr>
      <w:tr w:rsidR="00632291" w:rsidRPr="00632291" w14:paraId="18DE9B4C" w14:textId="77777777" w:rsidTr="00632291">
        <w:tc>
          <w:tcPr>
            <w:tcW w:w="0" w:type="auto"/>
            <w:gridSpan w:val="2"/>
          </w:tcPr>
          <w:p w14:paraId="5F6BCFF1"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42" w:name="bold21" w:colFirst="0" w:colLast="0"/>
            <w:bookmarkStart w:id="43" w:name="italic21" w:colFirst="0" w:colLast="0"/>
            <w:bookmarkEnd w:id="40"/>
            <w:bookmarkEnd w:id="41"/>
            <w:r w:rsidRPr="00632291">
              <w:rPr>
                <w:rFonts w:eastAsia="Times New Roman" w:cs="Times New Roman"/>
                <w:bCs/>
                <w:sz w:val="20"/>
                <w:szCs w:val="20"/>
                <w:lang w:val="en-GB"/>
              </w:rPr>
              <w:t>Study size</w:t>
            </w:r>
          </w:p>
        </w:tc>
        <w:tc>
          <w:tcPr>
            <w:tcW w:w="0" w:type="auto"/>
          </w:tcPr>
          <w:p w14:paraId="461528D1"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10</w:t>
            </w:r>
          </w:p>
        </w:tc>
        <w:tc>
          <w:tcPr>
            <w:tcW w:w="0" w:type="auto"/>
            <w:tcBorders>
              <w:right w:val="single" w:sz="4" w:space="0" w:color="auto"/>
            </w:tcBorders>
          </w:tcPr>
          <w:p w14:paraId="34CBB2B8"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Explain how the study size was arrived at</w:t>
            </w:r>
          </w:p>
        </w:tc>
        <w:tc>
          <w:tcPr>
            <w:tcW w:w="0" w:type="auto"/>
            <w:tcBorders>
              <w:top w:val="single" w:sz="4" w:space="0" w:color="auto"/>
              <w:left w:val="single" w:sz="4" w:space="0" w:color="auto"/>
              <w:bottom w:val="single" w:sz="4" w:space="0" w:color="auto"/>
            </w:tcBorders>
          </w:tcPr>
          <w:p w14:paraId="0593F9B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3643F390" w14:textId="77777777" w:rsidTr="00632291">
        <w:tc>
          <w:tcPr>
            <w:tcW w:w="0" w:type="auto"/>
            <w:gridSpan w:val="2"/>
          </w:tcPr>
          <w:p w14:paraId="2EF87B97"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44" w:name="bold22"/>
            <w:bookmarkStart w:id="45" w:name="italic22"/>
            <w:bookmarkEnd w:id="42"/>
            <w:bookmarkEnd w:id="43"/>
            <w:r w:rsidRPr="00632291">
              <w:rPr>
                <w:rFonts w:eastAsia="Times New Roman" w:cs="Times New Roman"/>
                <w:bCs/>
                <w:sz w:val="20"/>
                <w:szCs w:val="20"/>
                <w:lang w:val="en-GB"/>
              </w:rPr>
              <w:t>Quantitative</w:t>
            </w:r>
            <w:bookmarkStart w:id="46" w:name="bold23"/>
            <w:bookmarkStart w:id="47" w:name="italic23"/>
            <w:bookmarkEnd w:id="44"/>
            <w:bookmarkEnd w:id="45"/>
            <w:r w:rsidRPr="00632291">
              <w:rPr>
                <w:rFonts w:eastAsia="Times New Roman" w:cs="Times New Roman"/>
                <w:bCs/>
                <w:sz w:val="20"/>
                <w:szCs w:val="20"/>
                <w:lang w:val="en-GB"/>
              </w:rPr>
              <w:t xml:space="preserve"> variables</w:t>
            </w:r>
            <w:bookmarkEnd w:id="46"/>
            <w:bookmarkEnd w:id="47"/>
          </w:p>
        </w:tc>
        <w:tc>
          <w:tcPr>
            <w:tcW w:w="0" w:type="auto"/>
          </w:tcPr>
          <w:p w14:paraId="0DAA268D"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11</w:t>
            </w:r>
          </w:p>
        </w:tc>
        <w:tc>
          <w:tcPr>
            <w:tcW w:w="0" w:type="auto"/>
            <w:tcBorders>
              <w:right w:val="single" w:sz="4" w:space="0" w:color="auto"/>
            </w:tcBorders>
          </w:tcPr>
          <w:p w14:paraId="5395A8C4"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F78543A"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8-9</w:t>
            </w:r>
          </w:p>
        </w:tc>
      </w:tr>
      <w:tr w:rsidR="00632291" w:rsidRPr="00632291" w14:paraId="26E179DD" w14:textId="77777777" w:rsidTr="00632291">
        <w:tc>
          <w:tcPr>
            <w:tcW w:w="0" w:type="auto"/>
            <w:gridSpan w:val="2"/>
            <w:vMerge w:val="restart"/>
          </w:tcPr>
          <w:p w14:paraId="67E3A185" w14:textId="77777777" w:rsidR="00632291" w:rsidRPr="00632291" w:rsidRDefault="00632291" w:rsidP="00632291">
            <w:pPr>
              <w:tabs>
                <w:tab w:val="left" w:pos="5400"/>
              </w:tabs>
              <w:spacing w:after="0" w:line="300" w:lineRule="exact"/>
              <w:rPr>
                <w:rFonts w:eastAsia="Times New Roman" w:cs="Times New Roman"/>
                <w:sz w:val="20"/>
                <w:szCs w:val="20"/>
                <w:lang w:val="en-GB"/>
              </w:rPr>
            </w:pPr>
            <w:bookmarkStart w:id="48" w:name="italic24"/>
            <w:r w:rsidRPr="00632291">
              <w:rPr>
                <w:rFonts w:eastAsia="Times New Roman" w:cs="Times New Roman"/>
                <w:sz w:val="20"/>
                <w:szCs w:val="20"/>
                <w:lang w:val="en-GB"/>
              </w:rPr>
              <w:t>Statistical</w:t>
            </w:r>
            <w:bookmarkStart w:id="49" w:name="italic25"/>
            <w:bookmarkEnd w:id="48"/>
            <w:r w:rsidRPr="00632291">
              <w:rPr>
                <w:rFonts w:eastAsia="Times New Roman" w:cs="Times New Roman"/>
                <w:sz w:val="20"/>
                <w:szCs w:val="20"/>
                <w:lang w:val="en-GB"/>
              </w:rPr>
              <w:t xml:space="preserve"> methods</w:t>
            </w:r>
            <w:bookmarkEnd w:id="49"/>
          </w:p>
        </w:tc>
        <w:tc>
          <w:tcPr>
            <w:tcW w:w="0" w:type="auto"/>
            <w:vMerge w:val="restart"/>
          </w:tcPr>
          <w:p w14:paraId="22B84CBA"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12</w:t>
            </w:r>
          </w:p>
        </w:tc>
        <w:tc>
          <w:tcPr>
            <w:tcW w:w="0" w:type="auto"/>
            <w:tcBorders>
              <w:right w:val="single" w:sz="4" w:space="0" w:color="auto"/>
            </w:tcBorders>
          </w:tcPr>
          <w:p w14:paraId="13643425"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a</w:t>
            </w:r>
            <w:r w:rsidRPr="00632291">
              <w:rPr>
                <w:rFonts w:eastAsia="Times New Roman" w:cs="Times New Roman"/>
                <w:sz w:val="20"/>
                <w:szCs w:val="20"/>
                <w:lang w:val="en-GB"/>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631283E"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8-9</w:t>
            </w:r>
          </w:p>
        </w:tc>
      </w:tr>
      <w:tr w:rsidR="00632291" w:rsidRPr="00632291" w14:paraId="3DD6AC29" w14:textId="77777777" w:rsidTr="00632291">
        <w:tc>
          <w:tcPr>
            <w:tcW w:w="0" w:type="auto"/>
            <w:gridSpan w:val="2"/>
            <w:vMerge/>
          </w:tcPr>
          <w:p w14:paraId="330CD4A0"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50" w:name="bold24" w:colFirst="0" w:colLast="0"/>
            <w:bookmarkStart w:id="51" w:name="italic26" w:colFirst="0" w:colLast="0"/>
          </w:p>
        </w:tc>
        <w:tc>
          <w:tcPr>
            <w:tcW w:w="0" w:type="auto"/>
            <w:vMerge/>
          </w:tcPr>
          <w:p w14:paraId="0E45C097"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24FA18C1"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b</w:t>
            </w:r>
            <w:r w:rsidRPr="00632291">
              <w:rPr>
                <w:rFonts w:eastAsia="Times New Roman" w:cs="Times New Roman"/>
                <w:sz w:val="20"/>
                <w:szCs w:val="20"/>
                <w:lang w:val="en-GB"/>
              </w:rPr>
              <w:t>) Describe any methods used to examine subgroups and interactions</w:t>
            </w:r>
          </w:p>
        </w:tc>
        <w:tc>
          <w:tcPr>
            <w:tcW w:w="0" w:type="auto"/>
            <w:tcBorders>
              <w:top w:val="single" w:sz="4" w:space="0" w:color="auto"/>
              <w:left w:val="single" w:sz="4" w:space="0" w:color="auto"/>
              <w:bottom w:val="single" w:sz="4" w:space="0" w:color="auto"/>
            </w:tcBorders>
          </w:tcPr>
          <w:p w14:paraId="29946AEC"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8-9</w:t>
            </w:r>
          </w:p>
        </w:tc>
      </w:tr>
      <w:tr w:rsidR="00632291" w:rsidRPr="00632291" w14:paraId="7F63C19F" w14:textId="77777777" w:rsidTr="00632291">
        <w:tc>
          <w:tcPr>
            <w:tcW w:w="0" w:type="auto"/>
            <w:gridSpan w:val="2"/>
            <w:vMerge/>
          </w:tcPr>
          <w:p w14:paraId="6F978539"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52" w:name="bold25" w:colFirst="0" w:colLast="0"/>
            <w:bookmarkStart w:id="53" w:name="italic27" w:colFirst="0" w:colLast="0"/>
            <w:bookmarkEnd w:id="50"/>
            <w:bookmarkEnd w:id="51"/>
          </w:p>
        </w:tc>
        <w:tc>
          <w:tcPr>
            <w:tcW w:w="0" w:type="auto"/>
            <w:vMerge/>
          </w:tcPr>
          <w:p w14:paraId="22DEBDDD"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56269F53"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c</w:t>
            </w:r>
            <w:r w:rsidRPr="00632291">
              <w:rPr>
                <w:rFonts w:eastAsia="Times New Roman" w:cs="Times New Roman"/>
                <w:sz w:val="20"/>
                <w:szCs w:val="20"/>
                <w:lang w:val="en-GB"/>
              </w:rPr>
              <w:t>) Explain how missing data were addressed</w:t>
            </w:r>
          </w:p>
        </w:tc>
        <w:tc>
          <w:tcPr>
            <w:tcW w:w="0" w:type="auto"/>
            <w:tcBorders>
              <w:top w:val="single" w:sz="4" w:space="0" w:color="auto"/>
              <w:left w:val="single" w:sz="4" w:space="0" w:color="auto"/>
              <w:bottom w:val="single" w:sz="4" w:space="0" w:color="auto"/>
            </w:tcBorders>
          </w:tcPr>
          <w:p w14:paraId="22BB1D67"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8-9</w:t>
            </w:r>
          </w:p>
        </w:tc>
      </w:tr>
      <w:tr w:rsidR="00632291" w:rsidRPr="00632291" w14:paraId="366AD5F7" w14:textId="77777777" w:rsidTr="00632291">
        <w:tc>
          <w:tcPr>
            <w:tcW w:w="0" w:type="auto"/>
            <w:gridSpan w:val="2"/>
            <w:vMerge/>
          </w:tcPr>
          <w:p w14:paraId="3107DC5C"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54" w:name="bold26" w:colFirst="0" w:colLast="0"/>
            <w:bookmarkStart w:id="55" w:name="italic28" w:colFirst="0" w:colLast="0"/>
            <w:bookmarkEnd w:id="52"/>
            <w:bookmarkEnd w:id="53"/>
          </w:p>
        </w:tc>
        <w:tc>
          <w:tcPr>
            <w:tcW w:w="0" w:type="auto"/>
            <w:vMerge/>
          </w:tcPr>
          <w:p w14:paraId="159D88F8"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579C59E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d</w:t>
            </w:r>
            <w:r w:rsidRPr="00632291">
              <w:rPr>
                <w:rFonts w:eastAsia="Times New Roman" w:cs="Times New Roman"/>
                <w:sz w:val="20"/>
                <w:szCs w:val="20"/>
                <w:lang w:val="en-GB"/>
              </w:rPr>
              <w:t xml:space="preserve">) </w:t>
            </w:r>
            <w:r w:rsidRPr="00632291">
              <w:rPr>
                <w:rFonts w:eastAsia="Times New Roman" w:cs="Times New Roman"/>
                <w:bCs/>
                <w:i/>
                <w:sz w:val="20"/>
                <w:szCs w:val="20"/>
                <w:lang w:val="en-GB"/>
              </w:rPr>
              <w:t>Cohort study</w:t>
            </w:r>
            <w:r w:rsidRPr="00632291">
              <w:rPr>
                <w:rFonts w:eastAsia="Times New Roman" w:cs="Times New Roman"/>
                <w:sz w:val="20"/>
                <w:szCs w:val="20"/>
                <w:lang w:val="en-GB"/>
              </w:rPr>
              <w:t>—If applicable, explain how loss to follow-up was addressed</w:t>
            </w:r>
          </w:p>
          <w:p w14:paraId="2430C0AA"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bCs/>
                <w:i/>
                <w:sz w:val="20"/>
                <w:szCs w:val="20"/>
                <w:lang w:val="en-GB"/>
              </w:rPr>
              <w:t>Case-control study</w:t>
            </w:r>
            <w:r w:rsidRPr="00632291">
              <w:rPr>
                <w:rFonts w:eastAsia="Times New Roman" w:cs="Times New Roman"/>
                <w:sz w:val="20"/>
                <w:szCs w:val="20"/>
                <w:lang w:val="en-GB"/>
              </w:rPr>
              <w:t>—If applicable, explain how matching of cases and controls was addressed</w:t>
            </w:r>
          </w:p>
          <w:p w14:paraId="7D5C0EDF"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bCs/>
                <w:i/>
                <w:sz w:val="20"/>
                <w:szCs w:val="20"/>
                <w:lang w:val="en-GB"/>
              </w:rPr>
              <w:t>Cross-sectional study</w:t>
            </w:r>
            <w:r w:rsidRPr="00632291">
              <w:rPr>
                <w:rFonts w:eastAsia="Times New Roman" w:cs="Times New Roman"/>
                <w:sz w:val="20"/>
                <w:szCs w:val="20"/>
                <w:lang w:val="en-GB"/>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FB38E67" w14:textId="77777777" w:rsidR="00632291" w:rsidRPr="00632291" w:rsidRDefault="00632291" w:rsidP="00632291">
            <w:pPr>
              <w:tabs>
                <w:tab w:val="left" w:pos="5400"/>
              </w:tabs>
              <w:spacing w:after="0" w:line="300" w:lineRule="exact"/>
              <w:rPr>
                <w:rFonts w:eastAsia="Times New Roman" w:cs="Times New Roman"/>
                <w:sz w:val="20"/>
                <w:szCs w:val="20"/>
                <w:lang w:val="en-GB"/>
              </w:rPr>
            </w:pPr>
          </w:p>
        </w:tc>
      </w:tr>
      <w:tr w:rsidR="00632291" w:rsidRPr="00632291" w14:paraId="2994B4B6" w14:textId="77777777" w:rsidTr="00632291">
        <w:tc>
          <w:tcPr>
            <w:tcW w:w="0" w:type="auto"/>
            <w:gridSpan w:val="2"/>
            <w:vMerge/>
          </w:tcPr>
          <w:p w14:paraId="3B9F48AF"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bookmarkStart w:id="56" w:name="bold27" w:colFirst="0" w:colLast="0"/>
            <w:bookmarkStart w:id="57" w:name="italic29" w:colFirst="0" w:colLast="0"/>
            <w:bookmarkEnd w:id="54"/>
            <w:bookmarkEnd w:id="55"/>
          </w:p>
        </w:tc>
        <w:tc>
          <w:tcPr>
            <w:tcW w:w="0" w:type="auto"/>
            <w:vMerge/>
          </w:tcPr>
          <w:p w14:paraId="68B44740"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0" w:type="auto"/>
            <w:tcBorders>
              <w:right w:val="single" w:sz="4" w:space="0" w:color="auto"/>
            </w:tcBorders>
          </w:tcPr>
          <w:p w14:paraId="671E4EBE"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u w:val="single"/>
                <w:lang w:val="en-GB"/>
              </w:rPr>
              <w:t>e</w:t>
            </w:r>
            <w:r w:rsidRPr="00632291">
              <w:rPr>
                <w:rFonts w:eastAsia="Times New Roman" w:cs="Times New Roman"/>
                <w:sz w:val="20"/>
                <w:szCs w:val="20"/>
                <w:lang w:val="en-GB"/>
              </w:rPr>
              <w:t>) Describe any sensitivity analyses</w:t>
            </w:r>
          </w:p>
        </w:tc>
        <w:tc>
          <w:tcPr>
            <w:tcW w:w="0" w:type="auto"/>
            <w:tcBorders>
              <w:top w:val="single" w:sz="4" w:space="0" w:color="auto"/>
              <w:left w:val="single" w:sz="4" w:space="0" w:color="auto"/>
              <w:bottom w:val="nil"/>
            </w:tcBorders>
          </w:tcPr>
          <w:p w14:paraId="10BFCFD4" w14:textId="77777777" w:rsidR="00632291" w:rsidRPr="00632291" w:rsidRDefault="00632291" w:rsidP="00632291">
            <w:pPr>
              <w:tabs>
                <w:tab w:val="left" w:pos="5400"/>
              </w:tabs>
              <w:spacing w:after="0" w:line="300" w:lineRule="exact"/>
              <w:rPr>
                <w:rFonts w:eastAsia="Times New Roman" w:cs="Times New Roman"/>
                <w:sz w:val="20"/>
                <w:szCs w:val="20"/>
                <w:lang w:val="en-GB"/>
              </w:rPr>
            </w:pPr>
          </w:p>
        </w:tc>
      </w:tr>
      <w:bookmarkEnd w:id="56"/>
      <w:bookmarkEnd w:id="57"/>
      <w:tr w:rsidR="00632291" w:rsidRPr="00632291" w14:paraId="604A8A5F" w14:textId="77777777" w:rsidTr="00632291">
        <w:tc>
          <w:tcPr>
            <w:tcW w:w="9641" w:type="dxa"/>
            <w:gridSpan w:val="5"/>
          </w:tcPr>
          <w:p w14:paraId="7310A302" w14:textId="77777777" w:rsidR="00632291" w:rsidRPr="00632291" w:rsidRDefault="00632291" w:rsidP="00632291">
            <w:pPr>
              <w:tabs>
                <w:tab w:val="left" w:pos="5400"/>
              </w:tabs>
              <w:spacing w:before="120" w:after="0" w:line="240" w:lineRule="auto"/>
              <w:rPr>
                <w:rFonts w:eastAsia="Times New Roman" w:cs="Times New Roman"/>
                <w:b/>
                <w:sz w:val="20"/>
                <w:szCs w:val="20"/>
                <w:lang w:val="en-GB"/>
              </w:rPr>
            </w:pPr>
            <w:r w:rsidRPr="00632291">
              <w:rPr>
                <w:rFonts w:eastAsia="Times New Roman" w:cs="Times New Roman"/>
                <w:b/>
                <w:sz w:val="20"/>
                <w:szCs w:val="20"/>
                <w:lang w:val="en-GB"/>
              </w:rPr>
              <w:lastRenderedPageBreak/>
              <w:t>Results</w:t>
            </w:r>
          </w:p>
        </w:tc>
      </w:tr>
      <w:tr w:rsidR="00632291" w:rsidRPr="00632291" w14:paraId="2DFA31AA" w14:textId="77777777" w:rsidTr="00632291">
        <w:tc>
          <w:tcPr>
            <w:tcW w:w="0" w:type="auto"/>
            <w:vMerge w:val="restart"/>
          </w:tcPr>
          <w:p w14:paraId="26AB4816"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Participants</w:t>
            </w:r>
          </w:p>
        </w:tc>
        <w:tc>
          <w:tcPr>
            <w:tcW w:w="0" w:type="auto"/>
            <w:vMerge w:val="restart"/>
          </w:tcPr>
          <w:p w14:paraId="13F94B36"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13</w:t>
            </w:r>
            <w:r w:rsidRPr="00632291">
              <w:rPr>
                <w:rFonts w:eastAsia="Times New Roman" w:cs="Times New Roman"/>
                <w:bCs/>
                <w:sz w:val="20"/>
                <w:szCs w:val="20"/>
                <w:lang w:val="en-GB"/>
              </w:rPr>
              <w:t>*</w:t>
            </w:r>
          </w:p>
        </w:tc>
        <w:tc>
          <w:tcPr>
            <w:tcW w:w="7210" w:type="dxa"/>
            <w:gridSpan w:val="2"/>
            <w:tcBorders>
              <w:right w:val="single" w:sz="4" w:space="0" w:color="auto"/>
            </w:tcBorders>
          </w:tcPr>
          <w:p w14:paraId="5DC71A93"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(a) Report numbers of individuals at each stage of study—eg numbers potentially eligible, examined for eligibility, confirmed eligible, included in the study, completing follow-up, and analysed</w:t>
            </w:r>
          </w:p>
        </w:tc>
        <w:tc>
          <w:tcPr>
            <w:tcW w:w="285" w:type="dxa"/>
            <w:tcBorders>
              <w:top w:val="single" w:sz="4" w:space="0" w:color="auto"/>
              <w:left w:val="single" w:sz="4" w:space="0" w:color="auto"/>
              <w:bottom w:val="single" w:sz="4" w:space="0" w:color="auto"/>
            </w:tcBorders>
          </w:tcPr>
          <w:p w14:paraId="3A536FF1"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4B206E59" w14:textId="77777777" w:rsidTr="00632291">
        <w:tc>
          <w:tcPr>
            <w:tcW w:w="0" w:type="auto"/>
            <w:vMerge/>
          </w:tcPr>
          <w:p w14:paraId="72501AAD"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061C4979"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063B6CB8"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(b) Give reasons for non-participation at each stage</w:t>
            </w:r>
          </w:p>
        </w:tc>
        <w:tc>
          <w:tcPr>
            <w:tcW w:w="285" w:type="dxa"/>
            <w:tcBorders>
              <w:top w:val="single" w:sz="4" w:space="0" w:color="auto"/>
              <w:left w:val="single" w:sz="4" w:space="0" w:color="auto"/>
              <w:bottom w:val="single" w:sz="4" w:space="0" w:color="auto"/>
            </w:tcBorders>
          </w:tcPr>
          <w:p w14:paraId="30C68671"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3727AAC0" w14:textId="77777777" w:rsidTr="00632291">
        <w:tc>
          <w:tcPr>
            <w:tcW w:w="0" w:type="auto"/>
            <w:vMerge/>
          </w:tcPr>
          <w:p w14:paraId="3636293E"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56D9125A"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60A1F6F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(c) Consider use of a flow diagram</w:t>
            </w:r>
          </w:p>
        </w:tc>
        <w:tc>
          <w:tcPr>
            <w:tcW w:w="285" w:type="dxa"/>
            <w:tcBorders>
              <w:top w:val="single" w:sz="4" w:space="0" w:color="auto"/>
              <w:left w:val="single" w:sz="4" w:space="0" w:color="auto"/>
              <w:bottom w:val="single" w:sz="4" w:space="0" w:color="auto"/>
            </w:tcBorders>
          </w:tcPr>
          <w:p w14:paraId="408B32C6"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1C50D7A8" w14:textId="77777777" w:rsidTr="00632291">
        <w:tc>
          <w:tcPr>
            <w:tcW w:w="0" w:type="auto"/>
            <w:vMerge w:val="restart"/>
          </w:tcPr>
          <w:p w14:paraId="07CE52E8"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Descriptive data</w:t>
            </w:r>
          </w:p>
        </w:tc>
        <w:tc>
          <w:tcPr>
            <w:tcW w:w="0" w:type="auto"/>
            <w:vMerge w:val="restart"/>
          </w:tcPr>
          <w:p w14:paraId="114F48E1"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14</w:t>
            </w:r>
            <w:r w:rsidRPr="00632291">
              <w:rPr>
                <w:rFonts w:eastAsia="Times New Roman" w:cs="Times New Roman"/>
                <w:bCs/>
                <w:sz w:val="20"/>
                <w:szCs w:val="20"/>
                <w:lang w:val="en-GB"/>
              </w:rPr>
              <w:t>*</w:t>
            </w:r>
          </w:p>
        </w:tc>
        <w:tc>
          <w:tcPr>
            <w:tcW w:w="7210" w:type="dxa"/>
            <w:gridSpan w:val="2"/>
            <w:tcBorders>
              <w:right w:val="single" w:sz="4" w:space="0" w:color="auto"/>
            </w:tcBorders>
          </w:tcPr>
          <w:p w14:paraId="29AB94DD"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(a) Give characteristics of study participants (eg demographic, clinical, social) and information on exposures and potential confounders</w:t>
            </w:r>
          </w:p>
        </w:tc>
        <w:tc>
          <w:tcPr>
            <w:tcW w:w="285" w:type="dxa"/>
            <w:tcBorders>
              <w:top w:val="single" w:sz="4" w:space="0" w:color="auto"/>
              <w:left w:val="single" w:sz="4" w:space="0" w:color="auto"/>
              <w:bottom w:val="single" w:sz="4" w:space="0" w:color="auto"/>
            </w:tcBorders>
          </w:tcPr>
          <w:p w14:paraId="367AB3CF"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154A163B" w14:textId="77777777" w:rsidTr="00632291">
        <w:tc>
          <w:tcPr>
            <w:tcW w:w="0" w:type="auto"/>
            <w:vMerge/>
          </w:tcPr>
          <w:p w14:paraId="646DF822"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69D521B7"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307B62DE"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(b) Indicate number of participants with missing data for each variable of interest</w:t>
            </w:r>
          </w:p>
        </w:tc>
        <w:tc>
          <w:tcPr>
            <w:tcW w:w="285" w:type="dxa"/>
            <w:tcBorders>
              <w:top w:val="single" w:sz="4" w:space="0" w:color="auto"/>
              <w:left w:val="single" w:sz="4" w:space="0" w:color="auto"/>
              <w:bottom w:val="single" w:sz="4" w:space="0" w:color="auto"/>
            </w:tcBorders>
          </w:tcPr>
          <w:p w14:paraId="088C9C05"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199D41A2" w14:textId="77777777" w:rsidTr="00632291">
        <w:tc>
          <w:tcPr>
            <w:tcW w:w="0" w:type="auto"/>
            <w:vMerge/>
          </w:tcPr>
          <w:p w14:paraId="56438191"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76CE70FD"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68D18787"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 xml:space="preserve">(c) </w:t>
            </w:r>
            <w:r w:rsidRPr="00632291">
              <w:rPr>
                <w:rFonts w:eastAsia="Times New Roman" w:cs="Times New Roman"/>
                <w:i/>
                <w:sz w:val="20"/>
                <w:szCs w:val="20"/>
                <w:lang w:val="en-GB"/>
              </w:rPr>
              <w:t>Cohort study</w:t>
            </w:r>
            <w:r w:rsidRPr="00632291">
              <w:rPr>
                <w:rFonts w:eastAsia="Times New Roman" w:cs="Times New Roman"/>
                <w:sz w:val="20"/>
                <w:szCs w:val="20"/>
                <w:lang w:val="en-GB"/>
              </w:rPr>
              <w:t>—Summarise follow-up time (eg, average and total amount)</w:t>
            </w:r>
          </w:p>
        </w:tc>
        <w:tc>
          <w:tcPr>
            <w:tcW w:w="285" w:type="dxa"/>
            <w:tcBorders>
              <w:top w:val="single" w:sz="4" w:space="0" w:color="auto"/>
              <w:left w:val="single" w:sz="4" w:space="0" w:color="auto"/>
              <w:bottom w:val="single" w:sz="4" w:space="0" w:color="auto"/>
            </w:tcBorders>
          </w:tcPr>
          <w:p w14:paraId="49493C5B"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w:t>
            </w:r>
          </w:p>
        </w:tc>
      </w:tr>
      <w:tr w:rsidR="00632291" w:rsidRPr="00632291" w14:paraId="19160003" w14:textId="77777777" w:rsidTr="00632291">
        <w:trPr>
          <w:trHeight w:val="295"/>
        </w:trPr>
        <w:tc>
          <w:tcPr>
            <w:tcW w:w="0" w:type="auto"/>
            <w:vMerge w:val="restart"/>
          </w:tcPr>
          <w:p w14:paraId="40EB9DC5"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Outcome data</w:t>
            </w:r>
          </w:p>
        </w:tc>
        <w:tc>
          <w:tcPr>
            <w:tcW w:w="0" w:type="auto"/>
            <w:vMerge w:val="restart"/>
          </w:tcPr>
          <w:p w14:paraId="2A107811"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15</w:t>
            </w:r>
            <w:r w:rsidRPr="00632291">
              <w:rPr>
                <w:rFonts w:eastAsia="Times New Roman" w:cs="Times New Roman"/>
                <w:bCs/>
                <w:sz w:val="20"/>
                <w:szCs w:val="20"/>
                <w:lang w:val="en-GB"/>
              </w:rPr>
              <w:t>*</w:t>
            </w:r>
          </w:p>
        </w:tc>
        <w:tc>
          <w:tcPr>
            <w:tcW w:w="7210" w:type="dxa"/>
            <w:gridSpan w:val="2"/>
            <w:tcBorders>
              <w:right w:val="single" w:sz="4" w:space="0" w:color="auto"/>
            </w:tcBorders>
          </w:tcPr>
          <w:p w14:paraId="54DAF46C"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i/>
                <w:sz w:val="20"/>
                <w:szCs w:val="20"/>
                <w:lang w:val="en-GB"/>
              </w:rPr>
              <w:t>Cohort study</w:t>
            </w:r>
            <w:r w:rsidRPr="00632291">
              <w:rPr>
                <w:rFonts w:eastAsia="Times New Roman" w:cs="Times New Roman"/>
                <w:sz w:val="20"/>
                <w:szCs w:val="20"/>
                <w:lang w:val="en-GB"/>
              </w:rPr>
              <w:t>—Report numbers of outcome events or summary measures over time</w:t>
            </w:r>
          </w:p>
        </w:tc>
        <w:tc>
          <w:tcPr>
            <w:tcW w:w="285" w:type="dxa"/>
            <w:tcBorders>
              <w:top w:val="single" w:sz="4" w:space="0" w:color="auto"/>
              <w:left w:val="single" w:sz="4" w:space="0" w:color="auto"/>
              <w:bottom w:val="single" w:sz="4" w:space="0" w:color="auto"/>
            </w:tcBorders>
          </w:tcPr>
          <w:p w14:paraId="6EDFC1AD" w14:textId="77777777" w:rsidR="00632291" w:rsidRPr="00632291" w:rsidRDefault="00632291" w:rsidP="00632291">
            <w:pPr>
              <w:tabs>
                <w:tab w:val="left" w:pos="5400"/>
              </w:tabs>
              <w:spacing w:after="0" w:line="300" w:lineRule="exact"/>
              <w:rPr>
                <w:rFonts w:eastAsia="Times New Roman" w:cs="Times New Roman"/>
                <w:iCs/>
                <w:sz w:val="20"/>
                <w:szCs w:val="20"/>
                <w:lang w:val="en-GB"/>
              </w:rPr>
            </w:pPr>
            <w:r w:rsidRPr="00632291">
              <w:rPr>
                <w:rFonts w:eastAsia="Times New Roman" w:cs="Times New Roman"/>
                <w:iCs/>
                <w:sz w:val="20"/>
                <w:szCs w:val="20"/>
                <w:lang w:val="en-GB"/>
              </w:rPr>
              <w:t>10-11</w:t>
            </w:r>
          </w:p>
        </w:tc>
      </w:tr>
      <w:tr w:rsidR="00632291" w:rsidRPr="00632291" w14:paraId="0914A0F3" w14:textId="77777777" w:rsidTr="00632291">
        <w:trPr>
          <w:trHeight w:val="294"/>
        </w:trPr>
        <w:tc>
          <w:tcPr>
            <w:tcW w:w="0" w:type="auto"/>
            <w:vMerge/>
          </w:tcPr>
          <w:p w14:paraId="7C0B37CC"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55687C9A"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24810493" w14:textId="77777777" w:rsidR="00632291" w:rsidRPr="00632291" w:rsidRDefault="00632291" w:rsidP="00632291">
            <w:pPr>
              <w:tabs>
                <w:tab w:val="left" w:pos="5400"/>
              </w:tabs>
              <w:spacing w:after="0" w:line="300" w:lineRule="exact"/>
              <w:rPr>
                <w:rFonts w:eastAsia="Times New Roman" w:cs="Times New Roman"/>
                <w:i/>
                <w:sz w:val="20"/>
                <w:szCs w:val="20"/>
                <w:lang w:val="en-GB"/>
              </w:rPr>
            </w:pPr>
            <w:r w:rsidRPr="00632291">
              <w:rPr>
                <w:rFonts w:eastAsia="Times New Roman" w:cs="Times New Roman"/>
                <w:i/>
                <w:sz w:val="20"/>
                <w:szCs w:val="20"/>
                <w:lang w:val="en-GB"/>
              </w:rPr>
              <w:t>Case-control study—</w:t>
            </w:r>
            <w:r w:rsidRPr="00632291">
              <w:rPr>
                <w:rFonts w:eastAsia="Times New Roman" w:cs="Times New Roman"/>
                <w:sz w:val="20"/>
                <w:szCs w:val="20"/>
                <w:lang w:val="en-GB"/>
              </w:rPr>
              <w:t>Report numbers in each exposure category, or summary measures of exposure</w:t>
            </w:r>
          </w:p>
        </w:tc>
        <w:tc>
          <w:tcPr>
            <w:tcW w:w="285" w:type="dxa"/>
            <w:tcBorders>
              <w:top w:val="single" w:sz="4" w:space="0" w:color="auto"/>
              <w:left w:val="single" w:sz="4" w:space="0" w:color="auto"/>
              <w:bottom w:val="single" w:sz="4" w:space="0" w:color="auto"/>
            </w:tcBorders>
          </w:tcPr>
          <w:p w14:paraId="04995313" w14:textId="77777777" w:rsidR="00632291" w:rsidRPr="00632291" w:rsidRDefault="00632291" w:rsidP="00632291">
            <w:pPr>
              <w:tabs>
                <w:tab w:val="left" w:pos="5400"/>
              </w:tabs>
              <w:spacing w:after="0" w:line="300" w:lineRule="exact"/>
              <w:rPr>
                <w:rFonts w:eastAsia="Times New Roman" w:cs="Times New Roman"/>
                <w:i/>
                <w:sz w:val="20"/>
                <w:szCs w:val="20"/>
                <w:lang w:val="en-GB"/>
              </w:rPr>
            </w:pPr>
          </w:p>
        </w:tc>
      </w:tr>
      <w:tr w:rsidR="00632291" w:rsidRPr="00632291" w14:paraId="623177B6" w14:textId="77777777" w:rsidTr="00632291">
        <w:trPr>
          <w:trHeight w:val="294"/>
        </w:trPr>
        <w:tc>
          <w:tcPr>
            <w:tcW w:w="0" w:type="auto"/>
            <w:vMerge/>
          </w:tcPr>
          <w:p w14:paraId="776F41B9"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02393FEF"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695672B0" w14:textId="77777777" w:rsidR="00632291" w:rsidRPr="00632291" w:rsidRDefault="00632291" w:rsidP="00632291">
            <w:pPr>
              <w:tabs>
                <w:tab w:val="left" w:pos="5400"/>
              </w:tabs>
              <w:spacing w:after="0" w:line="300" w:lineRule="exact"/>
              <w:rPr>
                <w:rFonts w:eastAsia="Times New Roman" w:cs="Times New Roman"/>
                <w:i/>
                <w:sz w:val="20"/>
                <w:szCs w:val="20"/>
                <w:lang w:val="en-GB"/>
              </w:rPr>
            </w:pPr>
            <w:r w:rsidRPr="00632291">
              <w:rPr>
                <w:rFonts w:eastAsia="Times New Roman" w:cs="Times New Roman"/>
                <w:i/>
                <w:sz w:val="20"/>
                <w:szCs w:val="20"/>
                <w:lang w:val="en-GB"/>
              </w:rPr>
              <w:t>Cross-sectional study—</w:t>
            </w:r>
            <w:r w:rsidRPr="00632291">
              <w:rPr>
                <w:rFonts w:eastAsia="Times New Roman" w:cs="Times New Roman"/>
                <w:sz w:val="20"/>
                <w:szCs w:val="20"/>
                <w:lang w:val="en-GB"/>
              </w:rPr>
              <w:t>Report numbers of outcome events or summary measures</w:t>
            </w:r>
          </w:p>
        </w:tc>
        <w:tc>
          <w:tcPr>
            <w:tcW w:w="285" w:type="dxa"/>
            <w:tcBorders>
              <w:top w:val="single" w:sz="4" w:space="0" w:color="auto"/>
              <w:left w:val="single" w:sz="4" w:space="0" w:color="auto"/>
              <w:bottom w:val="single" w:sz="4" w:space="0" w:color="auto"/>
            </w:tcBorders>
          </w:tcPr>
          <w:p w14:paraId="347AB2FE" w14:textId="77777777" w:rsidR="00632291" w:rsidRPr="00632291" w:rsidRDefault="00632291" w:rsidP="00632291">
            <w:pPr>
              <w:tabs>
                <w:tab w:val="left" w:pos="5400"/>
              </w:tabs>
              <w:spacing w:after="0" w:line="300" w:lineRule="exact"/>
              <w:rPr>
                <w:rFonts w:eastAsia="Times New Roman" w:cs="Times New Roman"/>
                <w:i/>
                <w:sz w:val="20"/>
                <w:szCs w:val="20"/>
                <w:lang w:val="en-GB"/>
              </w:rPr>
            </w:pPr>
          </w:p>
        </w:tc>
      </w:tr>
      <w:tr w:rsidR="00632291" w:rsidRPr="00632291" w14:paraId="07585251" w14:textId="77777777" w:rsidTr="00632291">
        <w:tc>
          <w:tcPr>
            <w:tcW w:w="0" w:type="auto"/>
            <w:vMerge w:val="restart"/>
          </w:tcPr>
          <w:p w14:paraId="1ECA7F39"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Main results</w:t>
            </w:r>
          </w:p>
        </w:tc>
        <w:tc>
          <w:tcPr>
            <w:tcW w:w="0" w:type="auto"/>
            <w:vMerge w:val="restart"/>
          </w:tcPr>
          <w:p w14:paraId="597F7C15"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16</w:t>
            </w:r>
          </w:p>
        </w:tc>
        <w:tc>
          <w:tcPr>
            <w:tcW w:w="7210" w:type="dxa"/>
            <w:gridSpan w:val="2"/>
            <w:tcBorders>
              <w:right w:val="single" w:sz="4" w:space="0" w:color="auto"/>
            </w:tcBorders>
          </w:tcPr>
          <w:p w14:paraId="0AC80B52"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a</w:t>
            </w:r>
            <w:r w:rsidRPr="00632291">
              <w:rPr>
                <w:rFonts w:eastAsia="Times New Roman" w:cs="Times New Roman"/>
                <w:sz w:val="20"/>
                <w:szCs w:val="20"/>
                <w:lang w:val="en-GB"/>
              </w:rPr>
              <w:t>) Give unadjusted estimates and, if applicable, confounder-adjusted estimates and their precision (eg, 95% confidence interval). Make clear which confounders were adjusted for and why they were included</w:t>
            </w:r>
          </w:p>
        </w:tc>
        <w:tc>
          <w:tcPr>
            <w:tcW w:w="285" w:type="dxa"/>
            <w:tcBorders>
              <w:top w:val="single" w:sz="4" w:space="0" w:color="auto"/>
              <w:left w:val="single" w:sz="4" w:space="0" w:color="auto"/>
              <w:bottom w:val="single" w:sz="4" w:space="0" w:color="auto"/>
            </w:tcBorders>
          </w:tcPr>
          <w:p w14:paraId="37670C86"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10-11</w:t>
            </w:r>
          </w:p>
        </w:tc>
      </w:tr>
      <w:tr w:rsidR="00632291" w:rsidRPr="00632291" w14:paraId="55C3CC7A" w14:textId="77777777" w:rsidTr="00632291">
        <w:tc>
          <w:tcPr>
            <w:tcW w:w="0" w:type="auto"/>
            <w:vMerge/>
          </w:tcPr>
          <w:p w14:paraId="625A9489"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480144EE"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73BE2D48"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b</w:t>
            </w:r>
            <w:r w:rsidRPr="00632291">
              <w:rPr>
                <w:rFonts w:eastAsia="Times New Roman" w:cs="Times New Roman"/>
                <w:sz w:val="20"/>
                <w:szCs w:val="20"/>
                <w:lang w:val="en-GB"/>
              </w:rPr>
              <w:t>) Report category boundaries when continuous variables were categorized</w:t>
            </w:r>
          </w:p>
        </w:tc>
        <w:tc>
          <w:tcPr>
            <w:tcW w:w="285" w:type="dxa"/>
            <w:tcBorders>
              <w:top w:val="single" w:sz="4" w:space="0" w:color="auto"/>
              <w:left w:val="single" w:sz="4" w:space="0" w:color="auto"/>
              <w:bottom w:val="single" w:sz="4" w:space="0" w:color="auto"/>
            </w:tcBorders>
          </w:tcPr>
          <w:p w14:paraId="61DC26A7"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10-11</w:t>
            </w:r>
          </w:p>
        </w:tc>
      </w:tr>
      <w:tr w:rsidR="00632291" w:rsidRPr="00632291" w14:paraId="35D08602" w14:textId="77777777" w:rsidTr="00632291">
        <w:tc>
          <w:tcPr>
            <w:tcW w:w="0" w:type="auto"/>
            <w:vMerge/>
          </w:tcPr>
          <w:p w14:paraId="53884F2B"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p>
        </w:tc>
        <w:tc>
          <w:tcPr>
            <w:tcW w:w="0" w:type="auto"/>
            <w:vMerge/>
          </w:tcPr>
          <w:p w14:paraId="2F51FF36"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p>
        </w:tc>
        <w:tc>
          <w:tcPr>
            <w:tcW w:w="7210" w:type="dxa"/>
            <w:gridSpan w:val="2"/>
            <w:tcBorders>
              <w:right w:val="single" w:sz="4" w:space="0" w:color="auto"/>
            </w:tcBorders>
          </w:tcPr>
          <w:p w14:paraId="77B8853E"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w:t>
            </w:r>
            <w:r w:rsidRPr="00632291">
              <w:rPr>
                <w:rFonts w:eastAsia="Times New Roman" w:cs="Times New Roman"/>
                <w:i/>
                <w:sz w:val="20"/>
                <w:szCs w:val="20"/>
                <w:lang w:val="en-GB"/>
              </w:rPr>
              <w:t>c</w:t>
            </w:r>
            <w:r w:rsidRPr="00632291">
              <w:rPr>
                <w:rFonts w:eastAsia="Times New Roman" w:cs="Times New Roman"/>
                <w:sz w:val="20"/>
                <w:szCs w:val="20"/>
                <w:lang w:val="en-GB"/>
              </w:rPr>
              <w:t>) If relevant, consider translating estimates of relative risk into absolute risk for a meaningful time period</w:t>
            </w:r>
          </w:p>
        </w:tc>
        <w:tc>
          <w:tcPr>
            <w:tcW w:w="285" w:type="dxa"/>
            <w:tcBorders>
              <w:top w:val="single" w:sz="4" w:space="0" w:color="auto"/>
              <w:left w:val="single" w:sz="4" w:space="0" w:color="auto"/>
              <w:bottom w:val="single" w:sz="4" w:space="0" w:color="auto"/>
            </w:tcBorders>
          </w:tcPr>
          <w:p w14:paraId="7CDC986D" w14:textId="77777777" w:rsidR="00632291" w:rsidRPr="00632291" w:rsidRDefault="00632291" w:rsidP="00632291">
            <w:pPr>
              <w:tabs>
                <w:tab w:val="left" w:pos="5400"/>
              </w:tabs>
              <w:spacing w:after="0" w:line="300" w:lineRule="exact"/>
              <w:rPr>
                <w:rFonts w:eastAsia="Times New Roman" w:cs="Times New Roman"/>
                <w:sz w:val="20"/>
                <w:szCs w:val="20"/>
                <w:lang w:val="en-GB"/>
              </w:rPr>
            </w:pPr>
          </w:p>
        </w:tc>
      </w:tr>
      <w:tr w:rsidR="00632291" w:rsidRPr="00632291" w14:paraId="62FD70E3" w14:textId="77777777" w:rsidTr="00632291">
        <w:tc>
          <w:tcPr>
            <w:tcW w:w="0" w:type="auto"/>
          </w:tcPr>
          <w:p w14:paraId="1BB1D0AC"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Other analyses</w:t>
            </w:r>
          </w:p>
        </w:tc>
        <w:tc>
          <w:tcPr>
            <w:tcW w:w="0" w:type="auto"/>
          </w:tcPr>
          <w:p w14:paraId="0F9F1713"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17</w:t>
            </w:r>
          </w:p>
        </w:tc>
        <w:tc>
          <w:tcPr>
            <w:tcW w:w="7210" w:type="dxa"/>
            <w:gridSpan w:val="2"/>
            <w:tcBorders>
              <w:right w:val="single" w:sz="4" w:space="0" w:color="auto"/>
            </w:tcBorders>
          </w:tcPr>
          <w:p w14:paraId="6544FD68"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Report other analyses done—eg analyses of subgroups and interactions, and sensitivity analyses</w:t>
            </w:r>
          </w:p>
        </w:tc>
        <w:tc>
          <w:tcPr>
            <w:tcW w:w="285" w:type="dxa"/>
            <w:tcBorders>
              <w:top w:val="single" w:sz="4" w:space="0" w:color="auto"/>
              <w:left w:val="single" w:sz="4" w:space="0" w:color="auto"/>
              <w:bottom w:val="single" w:sz="4" w:space="0" w:color="auto"/>
            </w:tcBorders>
          </w:tcPr>
          <w:p w14:paraId="22BA5FE4"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11-12</w:t>
            </w:r>
          </w:p>
        </w:tc>
      </w:tr>
      <w:tr w:rsidR="00632291" w:rsidRPr="00632291" w14:paraId="5804925F" w14:textId="77777777" w:rsidTr="00632291">
        <w:tc>
          <w:tcPr>
            <w:tcW w:w="9641" w:type="dxa"/>
            <w:gridSpan w:val="5"/>
          </w:tcPr>
          <w:p w14:paraId="2FE0A41C" w14:textId="77777777" w:rsidR="00632291" w:rsidRPr="00632291" w:rsidRDefault="00632291" w:rsidP="00632291">
            <w:pPr>
              <w:tabs>
                <w:tab w:val="left" w:pos="5400"/>
              </w:tabs>
              <w:spacing w:before="120" w:after="0" w:line="240" w:lineRule="auto"/>
              <w:rPr>
                <w:rFonts w:eastAsia="Times New Roman" w:cs="Times New Roman"/>
                <w:b/>
                <w:sz w:val="20"/>
                <w:szCs w:val="20"/>
                <w:lang w:val="en-GB"/>
              </w:rPr>
            </w:pPr>
            <w:r w:rsidRPr="00632291">
              <w:rPr>
                <w:rFonts w:eastAsia="Times New Roman" w:cs="Times New Roman"/>
                <w:b/>
                <w:sz w:val="20"/>
                <w:szCs w:val="20"/>
                <w:lang w:val="en-GB"/>
              </w:rPr>
              <w:t>Discussion</w:t>
            </w:r>
          </w:p>
        </w:tc>
      </w:tr>
      <w:tr w:rsidR="00632291" w:rsidRPr="00632291" w14:paraId="4B7CBACF" w14:textId="77777777" w:rsidTr="00632291">
        <w:tc>
          <w:tcPr>
            <w:tcW w:w="0" w:type="auto"/>
          </w:tcPr>
          <w:p w14:paraId="42703C4D"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Key results</w:t>
            </w:r>
          </w:p>
        </w:tc>
        <w:tc>
          <w:tcPr>
            <w:tcW w:w="0" w:type="auto"/>
          </w:tcPr>
          <w:p w14:paraId="66C61E20"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18</w:t>
            </w:r>
          </w:p>
        </w:tc>
        <w:tc>
          <w:tcPr>
            <w:tcW w:w="7210" w:type="dxa"/>
            <w:gridSpan w:val="2"/>
            <w:tcBorders>
              <w:right w:val="single" w:sz="4" w:space="0" w:color="auto"/>
            </w:tcBorders>
          </w:tcPr>
          <w:p w14:paraId="597EAEC1"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Summarise key results with reference to study objectives</w:t>
            </w:r>
          </w:p>
        </w:tc>
        <w:tc>
          <w:tcPr>
            <w:tcW w:w="285" w:type="dxa"/>
            <w:tcBorders>
              <w:top w:val="single" w:sz="4" w:space="0" w:color="auto"/>
              <w:left w:val="single" w:sz="4" w:space="0" w:color="auto"/>
              <w:bottom w:val="single" w:sz="4" w:space="0" w:color="auto"/>
            </w:tcBorders>
          </w:tcPr>
          <w:p w14:paraId="6C0308FD"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12</w:t>
            </w:r>
          </w:p>
        </w:tc>
      </w:tr>
      <w:tr w:rsidR="00632291" w:rsidRPr="00632291" w14:paraId="22B27DF4" w14:textId="77777777" w:rsidTr="00632291">
        <w:tc>
          <w:tcPr>
            <w:tcW w:w="0" w:type="auto"/>
          </w:tcPr>
          <w:p w14:paraId="0B177C6E"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Limitations</w:t>
            </w:r>
          </w:p>
        </w:tc>
        <w:tc>
          <w:tcPr>
            <w:tcW w:w="0" w:type="auto"/>
          </w:tcPr>
          <w:p w14:paraId="1F0D4AA6"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19</w:t>
            </w:r>
          </w:p>
        </w:tc>
        <w:tc>
          <w:tcPr>
            <w:tcW w:w="7210" w:type="dxa"/>
            <w:gridSpan w:val="2"/>
            <w:tcBorders>
              <w:right w:val="single" w:sz="4" w:space="0" w:color="auto"/>
            </w:tcBorders>
          </w:tcPr>
          <w:p w14:paraId="5BF58F1B"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Discuss limitations of the study, taking into account sources of potential bias or imprecision. Discuss both direction and magnitude of any potential bias</w:t>
            </w:r>
          </w:p>
        </w:tc>
        <w:tc>
          <w:tcPr>
            <w:tcW w:w="285" w:type="dxa"/>
            <w:tcBorders>
              <w:top w:val="single" w:sz="4" w:space="0" w:color="auto"/>
              <w:left w:val="single" w:sz="4" w:space="0" w:color="auto"/>
              <w:bottom w:val="single" w:sz="4" w:space="0" w:color="auto"/>
            </w:tcBorders>
          </w:tcPr>
          <w:p w14:paraId="767FDF9D"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13-14</w:t>
            </w:r>
          </w:p>
        </w:tc>
      </w:tr>
      <w:tr w:rsidR="00632291" w:rsidRPr="00632291" w14:paraId="31BEB631" w14:textId="77777777" w:rsidTr="00632291">
        <w:tc>
          <w:tcPr>
            <w:tcW w:w="0" w:type="auto"/>
          </w:tcPr>
          <w:p w14:paraId="3496AD1E"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Interpretation</w:t>
            </w:r>
          </w:p>
        </w:tc>
        <w:tc>
          <w:tcPr>
            <w:tcW w:w="0" w:type="auto"/>
          </w:tcPr>
          <w:p w14:paraId="137C2993"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20</w:t>
            </w:r>
          </w:p>
        </w:tc>
        <w:tc>
          <w:tcPr>
            <w:tcW w:w="7210" w:type="dxa"/>
            <w:gridSpan w:val="2"/>
            <w:tcBorders>
              <w:right w:val="single" w:sz="4" w:space="0" w:color="auto"/>
            </w:tcBorders>
          </w:tcPr>
          <w:p w14:paraId="1D539F6E"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Give a cautious overall interpretation of results considering objectives, limitations, multiplicity of analyses, results from similar studies, and other relevant evidence</w:t>
            </w:r>
          </w:p>
        </w:tc>
        <w:tc>
          <w:tcPr>
            <w:tcW w:w="285" w:type="dxa"/>
            <w:tcBorders>
              <w:top w:val="single" w:sz="4" w:space="0" w:color="auto"/>
              <w:left w:val="single" w:sz="4" w:space="0" w:color="auto"/>
              <w:bottom w:val="single" w:sz="4" w:space="0" w:color="auto"/>
            </w:tcBorders>
          </w:tcPr>
          <w:p w14:paraId="2C180D30"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12-15</w:t>
            </w:r>
          </w:p>
        </w:tc>
      </w:tr>
      <w:tr w:rsidR="00632291" w:rsidRPr="00632291" w14:paraId="358B1637" w14:textId="77777777" w:rsidTr="00632291">
        <w:tc>
          <w:tcPr>
            <w:tcW w:w="0" w:type="auto"/>
          </w:tcPr>
          <w:p w14:paraId="7C6041C6"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Generalisability</w:t>
            </w:r>
          </w:p>
        </w:tc>
        <w:tc>
          <w:tcPr>
            <w:tcW w:w="0" w:type="auto"/>
          </w:tcPr>
          <w:p w14:paraId="13C8502E"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21</w:t>
            </w:r>
          </w:p>
        </w:tc>
        <w:tc>
          <w:tcPr>
            <w:tcW w:w="7210" w:type="dxa"/>
            <w:gridSpan w:val="2"/>
            <w:tcBorders>
              <w:right w:val="single" w:sz="4" w:space="0" w:color="auto"/>
            </w:tcBorders>
          </w:tcPr>
          <w:p w14:paraId="06B8A2F2"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Discuss the generalisability (external validity) of the study results</w:t>
            </w:r>
          </w:p>
        </w:tc>
        <w:tc>
          <w:tcPr>
            <w:tcW w:w="285" w:type="dxa"/>
            <w:tcBorders>
              <w:top w:val="single" w:sz="4" w:space="0" w:color="auto"/>
              <w:left w:val="single" w:sz="4" w:space="0" w:color="auto"/>
              <w:bottom w:val="single" w:sz="4" w:space="0" w:color="auto"/>
            </w:tcBorders>
          </w:tcPr>
          <w:p w14:paraId="744FD429"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12-13</w:t>
            </w:r>
          </w:p>
        </w:tc>
      </w:tr>
      <w:tr w:rsidR="00632291" w:rsidRPr="00632291" w14:paraId="36C8E9ED" w14:textId="77777777" w:rsidTr="00632291">
        <w:tc>
          <w:tcPr>
            <w:tcW w:w="9641" w:type="dxa"/>
            <w:gridSpan w:val="5"/>
          </w:tcPr>
          <w:p w14:paraId="33E0166C" w14:textId="77777777" w:rsidR="00632291" w:rsidRPr="00632291" w:rsidRDefault="00632291" w:rsidP="00632291">
            <w:pPr>
              <w:tabs>
                <w:tab w:val="left" w:pos="5400"/>
              </w:tabs>
              <w:spacing w:before="120" w:after="0" w:line="240" w:lineRule="auto"/>
              <w:rPr>
                <w:rFonts w:eastAsia="Times New Roman" w:cs="Times New Roman"/>
                <w:b/>
                <w:sz w:val="20"/>
                <w:szCs w:val="20"/>
                <w:lang w:val="en-GB"/>
              </w:rPr>
            </w:pPr>
            <w:r w:rsidRPr="00632291">
              <w:rPr>
                <w:rFonts w:eastAsia="Times New Roman" w:cs="Times New Roman"/>
                <w:b/>
                <w:sz w:val="20"/>
                <w:szCs w:val="20"/>
                <w:lang w:val="en-GB"/>
              </w:rPr>
              <w:t>Other information</w:t>
            </w:r>
          </w:p>
        </w:tc>
      </w:tr>
      <w:tr w:rsidR="00632291" w:rsidRPr="00632291" w14:paraId="552FCAFD" w14:textId="77777777" w:rsidTr="00632291">
        <w:tc>
          <w:tcPr>
            <w:tcW w:w="0" w:type="auto"/>
          </w:tcPr>
          <w:p w14:paraId="54C307E2" w14:textId="77777777" w:rsidR="00632291" w:rsidRPr="00632291" w:rsidRDefault="00632291" w:rsidP="00632291">
            <w:pPr>
              <w:tabs>
                <w:tab w:val="left" w:pos="5400"/>
              </w:tabs>
              <w:spacing w:after="0" w:line="300" w:lineRule="exact"/>
              <w:rPr>
                <w:rFonts w:eastAsia="Times New Roman" w:cs="Times New Roman"/>
                <w:bCs/>
                <w:sz w:val="20"/>
                <w:szCs w:val="20"/>
                <w:lang w:val="en-GB"/>
              </w:rPr>
            </w:pPr>
            <w:r w:rsidRPr="00632291">
              <w:rPr>
                <w:rFonts w:eastAsia="Times New Roman" w:cs="Times New Roman"/>
                <w:bCs/>
                <w:sz w:val="20"/>
                <w:szCs w:val="20"/>
                <w:lang w:val="en-GB"/>
              </w:rPr>
              <w:t>Funding</w:t>
            </w:r>
          </w:p>
        </w:tc>
        <w:tc>
          <w:tcPr>
            <w:tcW w:w="0" w:type="auto"/>
          </w:tcPr>
          <w:p w14:paraId="59123A53" w14:textId="77777777" w:rsidR="00632291" w:rsidRPr="00632291" w:rsidRDefault="00632291" w:rsidP="00632291">
            <w:pPr>
              <w:tabs>
                <w:tab w:val="left" w:pos="5400"/>
              </w:tabs>
              <w:spacing w:after="0" w:line="300" w:lineRule="exact"/>
              <w:jc w:val="center"/>
              <w:rPr>
                <w:rFonts w:eastAsia="Times New Roman" w:cs="Times New Roman"/>
                <w:sz w:val="20"/>
                <w:szCs w:val="20"/>
                <w:lang w:val="en-GB"/>
              </w:rPr>
            </w:pPr>
            <w:r w:rsidRPr="00632291">
              <w:rPr>
                <w:rFonts w:eastAsia="Times New Roman" w:cs="Times New Roman"/>
                <w:sz w:val="20"/>
                <w:szCs w:val="20"/>
                <w:lang w:val="en-GB"/>
              </w:rPr>
              <w:t>22</w:t>
            </w:r>
          </w:p>
        </w:tc>
        <w:tc>
          <w:tcPr>
            <w:tcW w:w="7210" w:type="dxa"/>
            <w:gridSpan w:val="2"/>
            <w:tcBorders>
              <w:right w:val="single" w:sz="4" w:space="0" w:color="auto"/>
            </w:tcBorders>
          </w:tcPr>
          <w:p w14:paraId="2B545819"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Give the source of funding and the role of the funders for the present study and, if applicable, for the original study on which the present article is based</w:t>
            </w:r>
          </w:p>
        </w:tc>
        <w:tc>
          <w:tcPr>
            <w:tcW w:w="285" w:type="dxa"/>
            <w:tcBorders>
              <w:top w:val="single" w:sz="4" w:space="0" w:color="auto"/>
              <w:left w:val="single" w:sz="4" w:space="0" w:color="auto"/>
              <w:bottom w:val="nil"/>
            </w:tcBorders>
          </w:tcPr>
          <w:p w14:paraId="5DC477AB"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sz w:val="20"/>
                <w:szCs w:val="20"/>
                <w:lang w:val="en-GB"/>
              </w:rPr>
              <w:t>3-4</w:t>
            </w:r>
          </w:p>
        </w:tc>
      </w:tr>
      <w:bookmarkEnd w:id="2"/>
      <w:bookmarkEnd w:id="3"/>
    </w:tbl>
    <w:p w14:paraId="58FBB602" w14:textId="77777777" w:rsidR="008774BC" w:rsidRDefault="008774BC" w:rsidP="008774BC">
      <w:pPr>
        <w:spacing w:after="0" w:line="300" w:lineRule="exact"/>
        <w:rPr>
          <w:rFonts w:eastAsia="Times New Roman" w:cs="Times New Roman"/>
          <w:sz w:val="16"/>
          <w:szCs w:val="16"/>
          <w:lang w:val="en-GB"/>
        </w:rPr>
      </w:pPr>
    </w:p>
    <w:p w14:paraId="34BD0DC6" w14:textId="44C51D24" w:rsidR="00632291" w:rsidRPr="00632291" w:rsidRDefault="00632291" w:rsidP="008774BC">
      <w:pPr>
        <w:spacing w:after="0" w:line="300" w:lineRule="exact"/>
        <w:rPr>
          <w:rFonts w:eastAsia="Times New Roman" w:cs="Times New Roman"/>
          <w:sz w:val="16"/>
          <w:szCs w:val="16"/>
          <w:lang w:val="en-GB"/>
        </w:rPr>
      </w:pPr>
      <w:r w:rsidRPr="00632291">
        <w:rPr>
          <w:rFonts w:eastAsia="Times New Roman" w:cs="Times New Roman"/>
          <w:bCs/>
          <w:sz w:val="20"/>
          <w:szCs w:val="20"/>
          <w:lang w:val="en-GB"/>
        </w:rPr>
        <w:t>*</w:t>
      </w:r>
      <w:r w:rsidRPr="00632291">
        <w:rPr>
          <w:rFonts w:eastAsia="Times New Roman" w:cs="Times New Roman"/>
          <w:sz w:val="20"/>
          <w:szCs w:val="20"/>
          <w:lang w:val="en-GB"/>
        </w:rPr>
        <w:t>Give information separately for cases and controls in case-control studies and, if applicable, for exposed and unexposed groups in cohort and cross-sectional studies.</w:t>
      </w:r>
    </w:p>
    <w:p w14:paraId="53C6303B" w14:textId="77777777" w:rsidR="00632291" w:rsidRPr="00632291" w:rsidRDefault="00632291" w:rsidP="00632291">
      <w:pPr>
        <w:tabs>
          <w:tab w:val="left" w:pos="5400"/>
        </w:tabs>
        <w:spacing w:after="0" w:line="300" w:lineRule="exact"/>
        <w:rPr>
          <w:rFonts w:eastAsia="Times New Roman" w:cs="Times New Roman"/>
          <w:sz w:val="20"/>
          <w:szCs w:val="20"/>
          <w:lang w:val="en-GB"/>
        </w:rPr>
      </w:pPr>
    </w:p>
    <w:p w14:paraId="75353653" w14:textId="77777777" w:rsidR="00632291" w:rsidRPr="00632291" w:rsidRDefault="00632291" w:rsidP="00632291">
      <w:pPr>
        <w:tabs>
          <w:tab w:val="left" w:pos="5400"/>
        </w:tabs>
        <w:spacing w:after="0" w:line="300" w:lineRule="exact"/>
        <w:rPr>
          <w:rFonts w:eastAsia="Times New Roman" w:cs="Times New Roman"/>
          <w:sz w:val="20"/>
          <w:szCs w:val="20"/>
          <w:lang w:val="en-GB"/>
        </w:rPr>
      </w:pPr>
      <w:r w:rsidRPr="00632291">
        <w:rPr>
          <w:rFonts w:eastAsia="Times New Roman" w:cs="Times New Roman"/>
          <w:b/>
          <w:sz w:val="20"/>
          <w:szCs w:val="20"/>
          <w:lang w:val="en-GB"/>
        </w:rPr>
        <w:t>Note:</w:t>
      </w:r>
      <w:r w:rsidRPr="00632291">
        <w:rPr>
          <w:rFonts w:eastAsia="Times New Roman"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632291">
          <w:rPr>
            <w:rFonts w:eastAsia="Times New Roman" w:cs="Times New Roman"/>
            <w:sz w:val="20"/>
            <w:szCs w:val="20"/>
            <w:lang w:val="en-GB"/>
          </w:rPr>
          <w:t>strobe</w:t>
        </w:r>
      </w:smartTag>
      <w:r w:rsidRPr="00632291">
        <w:rPr>
          <w:rFonts w:eastAsia="Times New Roman" w:cs="Times New Roman"/>
          <w:sz w:val="20"/>
          <w:szCs w:val="20"/>
          <w:lang w:val="en-GB"/>
        </w:rPr>
        <w:t>-statement.org.</w:t>
      </w:r>
    </w:p>
    <w:p w14:paraId="3510E697" w14:textId="4E234AD5" w:rsidR="00632291" w:rsidRPr="00632291" w:rsidRDefault="00632291" w:rsidP="003670B0">
      <w:pPr>
        <w:spacing w:line="360" w:lineRule="auto"/>
        <w:jc w:val="both"/>
        <w:rPr>
          <w:b/>
          <w:bCs/>
          <w:sz w:val="32"/>
          <w:szCs w:val="28"/>
          <w:lang w:val="en-GB"/>
        </w:rPr>
      </w:pPr>
    </w:p>
    <w:sectPr w:rsidR="00632291" w:rsidRPr="006322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1D"/>
    <w:rsid w:val="00064140"/>
    <w:rsid w:val="000D07A2"/>
    <w:rsid w:val="000E7768"/>
    <w:rsid w:val="00116A87"/>
    <w:rsid w:val="001F5C95"/>
    <w:rsid w:val="002009EC"/>
    <w:rsid w:val="00213DB2"/>
    <w:rsid w:val="00334B6F"/>
    <w:rsid w:val="003670B0"/>
    <w:rsid w:val="004969F8"/>
    <w:rsid w:val="00521D1D"/>
    <w:rsid w:val="005E5822"/>
    <w:rsid w:val="00632291"/>
    <w:rsid w:val="007319CF"/>
    <w:rsid w:val="007561D8"/>
    <w:rsid w:val="00757BC1"/>
    <w:rsid w:val="00783B5C"/>
    <w:rsid w:val="008644ED"/>
    <w:rsid w:val="008774BC"/>
    <w:rsid w:val="00894F8D"/>
    <w:rsid w:val="00A43645"/>
    <w:rsid w:val="00AA59C6"/>
    <w:rsid w:val="00B26E54"/>
    <w:rsid w:val="00B67DFD"/>
    <w:rsid w:val="00BC18F2"/>
    <w:rsid w:val="00BF1B65"/>
    <w:rsid w:val="00BF72D3"/>
    <w:rsid w:val="00C64030"/>
    <w:rsid w:val="00CC102A"/>
    <w:rsid w:val="00CC1753"/>
    <w:rsid w:val="00CF0562"/>
    <w:rsid w:val="00D369DC"/>
    <w:rsid w:val="00D76E8F"/>
    <w:rsid w:val="00DB08CE"/>
    <w:rsid w:val="00DD5B4E"/>
    <w:rsid w:val="00E13FC9"/>
    <w:rsid w:val="00E95EBE"/>
    <w:rsid w:val="00EF5A0D"/>
    <w:rsid w:val="00F06753"/>
    <w:rsid w:val="00F40601"/>
    <w:rsid w:val="00FF44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A312684"/>
  <w15:chartTrackingRefBased/>
  <w15:docId w15:val="{21617ECA-4C23-445F-A040-7A9D3A0C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6A87"/>
    <w:rPr>
      <w:rFonts w:ascii="Times New Roman" w:hAnsi="Times New Roman"/>
      <w:sz w:val="24"/>
    </w:rPr>
  </w:style>
  <w:style w:type="paragraph" w:styleId="Titolo1">
    <w:name w:val="heading 1"/>
    <w:basedOn w:val="Normale"/>
    <w:next w:val="Normale"/>
    <w:link w:val="Titolo1Carattere"/>
    <w:autoRedefine/>
    <w:uiPriority w:val="9"/>
    <w:qFormat/>
    <w:rsid w:val="00116A87"/>
    <w:pPr>
      <w:keepNext/>
      <w:keepLines/>
      <w:pageBreakBefore/>
      <w:spacing w:before="240" w:after="0" w:line="360" w:lineRule="auto"/>
      <w:outlineLvl w:val="0"/>
    </w:pPr>
    <w:rPr>
      <w:rFonts w:eastAsiaTheme="majorEastAsia" w:cs="Times New Roman"/>
      <w:b/>
      <w:bCs/>
      <w:color w:val="000000" w:themeColor="text1"/>
      <w:sz w:val="44"/>
      <w:szCs w:val="44"/>
      <w:lang w:val="en-GB"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16A87"/>
    <w:rPr>
      <w:rFonts w:ascii="Times New Roman" w:eastAsiaTheme="majorEastAsia" w:hAnsi="Times New Roman" w:cs="Times New Roman"/>
      <w:b/>
      <w:bCs/>
      <w:color w:val="000000" w:themeColor="text1"/>
      <w:sz w:val="44"/>
      <w:szCs w:val="44"/>
      <w:lang w:val="en-GB" w:eastAsia="it-IT"/>
    </w:rPr>
  </w:style>
  <w:style w:type="paragraph" w:styleId="Didascalia">
    <w:name w:val="caption"/>
    <w:basedOn w:val="Normale"/>
    <w:next w:val="Normale"/>
    <w:uiPriority w:val="35"/>
    <w:unhideWhenUsed/>
    <w:qFormat/>
    <w:rsid w:val="00D369DC"/>
    <w:pPr>
      <w:spacing w:after="200" w:line="240" w:lineRule="auto"/>
    </w:pPr>
    <w:rPr>
      <w:i/>
      <w:iCs/>
      <w:color w:val="44546A" w:themeColor="text2"/>
      <w:sz w:val="18"/>
      <w:szCs w:val="18"/>
    </w:rPr>
  </w:style>
  <w:style w:type="table" w:styleId="Grigliatabella">
    <w:name w:val="Table Grid"/>
    <w:basedOn w:val="Tabellanormale"/>
    <w:uiPriority w:val="39"/>
    <w:rsid w:val="00C6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55D4F-F2CE-42FA-ACA4-614B9501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4548</Words>
  <Characters>25927</Characters>
  <Application>Microsoft Office Word</Application>
  <DocSecurity>0</DocSecurity>
  <Lines>216</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Bologna</dc:creator>
  <cp:keywords/>
  <dc:description/>
  <cp:lastModifiedBy>Rebecca Romanò</cp:lastModifiedBy>
  <cp:revision>22</cp:revision>
  <dcterms:created xsi:type="dcterms:W3CDTF">2021-02-07T09:19:00Z</dcterms:created>
  <dcterms:modified xsi:type="dcterms:W3CDTF">2021-04-24T14:42:00Z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7e9af697-3f98-3183-a715-7f505f17cf6b</vt:lpwstr>
  </property>
  <property fmtid="{D5CDD505-2E9C-101B-9397-08002B2CF9AE}" pid="4" name="Mendeley Citation Style_1">
    <vt:lpwstr>http://www.zotero.org/styles/investigative-radiology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http://www.zotero.org/styles/british-journal-of-cancer</vt:lpwstr>
  </property>
  <property fmtid="{D5CDD505-2E9C-101B-9397-08002B2CF9AE}" pid="8" name="Mendeley Recent Style Name 1_1">
    <vt:lpwstr>British Journal of Cancer</vt:lpwstr>
  </property>
  <property fmtid="{D5CDD505-2E9C-101B-9397-08002B2CF9AE}" pid="9" name="Mendeley Recent Style Id 2_1">
    <vt:lpwstr>http://www.zotero.org/styles/cancers</vt:lpwstr>
  </property>
  <property fmtid="{D5CDD505-2E9C-101B-9397-08002B2CF9AE}" pid="10" name="Mendeley Recent Style Name 2_1">
    <vt:lpwstr>Cancers</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http://www.zotero.org/styles/investigative-radiology</vt:lpwstr>
  </property>
  <property fmtid="{D5CDD505-2E9C-101B-9397-08002B2CF9AE}" pid="18" name="Mendeley Recent Style Name 6_1">
    <vt:lpwstr>Investigative Radiology</vt:lpwstr>
  </property>
  <property fmtid="{D5CDD505-2E9C-101B-9397-08002B2CF9AE}" pid="19" name="Mendeley Recent Style Id 7_1">
    <vt:lpwstr>http://www.zotero.org/styles/journal-of-magnetic-resonance-imaging</vt:lpwstr>
  </property>
  <property fmtid="{D5CDD505-2E9C-101B-9397-08002B2CF9AE}" pid="20" name="Mendeley Recent Style Name 7_1">
    <vt:lpwstr>Journal Of Magnetic Resonance Imaging</vt:lpwstr>
  </property>
  <property fmtid="{D5CDD505-2E9C-101B-9397-08002B2CF9AE}" pid="21" name="Mendeley Recent Style Id 8_1">
    <vt:lpwstr>http://www.zotero.org/styles/magnetic-resonance-imaging</vt:lpwstr>
  </property>
  <property fmtid="{D5CDD505-2E9C-101B-9397-08002B2CF9AE}" pid="22" name="Mendeley Recent Style Name 8_1">
    <vt:lpwstr>Magnetic Resonance Imaging</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