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A9DF6" w14:textId="7F352973" w:rsidR="00A12483" w:rsidRPr="00581CF0" w:rsidRDefault="00A12483" w:rsidP="00A12483">
      <w:pPr>
        <w:jc w:val="both"/>
        <w:rPr>
          <w:rFonts w:ascii="Times New Roman" w:eastAsia="宋体" w:hAnsi="Times New Roman" w:cs="Times New Roman"/>
          <w:b/>
          <w:sz w:val="24"/>
          <w:szCs w:val="28"/>
        </w:rPr>
      </w:pPr>
      <w:r w:rsidRPr="00581CF0">
        <w:rPr>
          <w:rFonts w:ascii="Times New Roman" w:eastAsia="宋体" w:hAnsi="Times New Roman" w:cs="Times New Roman"/>
          <w:b/>
          <w:sz w:val="24"/>
          <w:szCs w:val="28"/>
        </w:rPr>
        <w:t>Table S</w:t>
      </w:r>
      <w:r w:rsidR="003971AE">
        <w:rPr>
          <w:rFonts w:ascii="Times New Roman" w:eastAsia="宋体" w:hAnsi="Times New Roman" w:cs="Times New Roman"/>
          <w:b/>
          <w:sz w:val="24"/>
          <w:szCs w:val="28"/>
        </w:rPr>
        <w:t>2</w:t>
      </w:r>
      <w:r w:rsidR="003971AE">
        <w:rPr>
          <w:rFonts w:ascii="Times New Roman" w:eastAsia="宋体" w:hAnsi="Times New Roman" w:cs="Times New Roman" w:hint="eastAsia"/>
          <w:b/>
          <w:sz w:val="24"/>
          <w:szCs w:val="28"/>
        </w:rPr>
        <w:t>.</w:t>
      </w:r>
      <w:r w:rsidR="003971AE">
        <w:rPr>
          <w:rFonts w:ascii="Times New Roman" w:eastAsia="宋体" w:hAnsi="Times New Roman" w:cs="Times New Roman"/>
          <w:b/>
          <w:sz w:val="24"/>
          <w:szCs w:val="28"/>
        </w:rPr>
        <w:t xml:space="preserve"> </w:t>
      </w:r>
      <w:r w:rsidRPr="00581CF0">
        <w:rPr>
          <w:rFonts w:ascii="Times New Roman" w:eastAsia="宋体" w:hAnsi="Times New Roman" w:cs="Times New Roman"/>
          <w:b/>
          <w:sz w:val="24"/>
          <w:szCs w:val="28"/>
        </w:rPr>
        <w:t>The prognostic value of interim PET/CT in DLBCL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851"/>
        <w:gridCol w:w="3456"/>
        <w:gridCol w:w="3260"/>
        <w:gridCol w:w="2835"/>
      </w:tblGrid>
      <w:tr w:rsidR="00A12483" w:rsidRPr="00581CF0" w14:paraId="3D9CCC60" w14:textId="77777777" w:rsidTr="00253D07">
        <w:tc>
          <w:tcPr>
            <w:tcW w:w="2263" w:type="dxa"/>
          </w:tcPr>
          <w:p w14:paraId="748ABCC2" w14:textId="77777777" w:rsidR="00A12483" w:rsidRPr="00EE04F1" w:rsidRDefault="00A12483" w:rsidP="00D6769D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EE04F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Author, Year</w:t>
            </w:r>
          </w:p>
        </w:tc>
        <w:tc>
          <w:tcPr>
            <w:tcW w:w="851" w:type="dxa"/>
          </w:tcPr>
          <w:p w14:paraId="097848E1" w14:textId="77777777" w:rsidR="00A12483" w:rsidRPr="00EE04F1" w:rsidRDefault="00A12483" w:rsidP="00D6769D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EE04F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cases</w:t>
            </w:r>
          </w:p>
        </w:tc>
        <w:tc>
          <w:tcPr>
            <w:tcW w:w="3456" w:type="dxa"/>
          </w:tcPr>
          <w:p w14:paraId="66909084" w14:textId="76D07D75" w:rsidR="00A12483" w:rsidRPr="00EE04F1" w:rsidRDefault="00A12483" w:rsidP="00D06E1A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EE04F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Retrospective or prospective</w:t>
            </w:r>
            <w:r w:rsidR="00D06E1A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04F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/evaluation method</w:t>
            </w:r>
          </w:p>
        </w:tc>
        <w:tc>
          <w:tcPr>
            <w:tcW w:w="3260" w:type="dxa"/>
          </w:tcPr>
          <w:p w14:paraId="5304FB4F" w14:textId="77777777" w:rsidR="00A12483" w:rsidRPr="00EE04F1" w:rsidRDefault="00A12483" w:rsidP="00D6769D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EE04F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Survival time: positive vs negative</w:t>
            </w:r>
          </w:p>
        </w:tc>
        <w:tc>
          <w:tcPr>
            <w:tcW w:w="2835" w:type="dxa"/>
          </w:tcPr>
          <w:p w14:paraId="0129D9FF" w14:textId="77777777" w:rsidR="00A12483" w:rsidRPr="00EE04F1" w:rsidRDefault="00A12483" w:rsidP="00D6769D">
            <w:pPr>
              <w:jc w:val="both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EE04F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Clinical significance</w:t>
            </w:r>
          </w:p>
        </w:tc>
      </w:tr>
      <w:tr w:rsidR="00A12483" w:rsidRPr="00581CF0" w14:paraId="00F3D4E1" w14:textId="77777777" w:rsidTr="00253D07">
        <w:tc>
          <w:tcPr>
            <w:tcW w:w="2263" w:type="dxa"/>
          </w:tcPr>
          <w:p w14:paraId="43595651" w14:textId="5331E258" w:rsidR="00A12483" w:rsidRPr="00581CF0" w:rsidRDefault="00A12483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Nitin Gupta,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893FF6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555145C1" w14:textId="77777777" w:rsidR="00A12483" w:rsidRPr="00581CF0" w:rsidRDefault="00A12483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56" w:type="dxa"/>
          </w:tcPr>
          <w:p w14:paraId="29EDDF45" w14:textId="54B63CC1" w:rsidR="00A12483" w:rsidRPr="00581CF0" w:rsidRDefault="00501498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</w:t>
            </w:r>
            <w:r w:rsidR="00A12483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/MTV</w:t>
            </w:r>
          </w:p>
        </w:tc>
        <w:tc>
          <w:tcPr>
            <w:tcW w:w="3260" w:type="dxa"/>
          </w:tcPr>
          <w:p w14:paraId="259B31F6" w14:textId="77777777" w:rsidR="00A12483" w:rsidRPr="00581CF0" w:rsidRDefault="00A12483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2835" w:type="dxa"/>
          </w:tcPr>
          <w:p w14:paraId="4DD86051" w14:textId="0BE15930" w:rsidR="00A12483" w:rsidRPr="00581CF0" w:rsidRDefault="007C5D30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Interim </w:t>
            </w:r>
            <w:r w:rsidR="00A12483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PET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cannot evaluate therapeutic effect</w:t>
            </w:r>
            <w:r w:rsidR="00A9350A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2483" w:rsidRPr="00581CF0" w14:paraId="35CF7482" w14:textId="77777777" w:rsidTr="00253D07">
        <w:tc>
          <w:tcPr>
            <w:tcW w:w="2263" w:type="dxa"/>
          </w:tcPr>
          <w:p w14:paraId="253A59DD" w14:textId="1366401C" w:rsidR="00A12483" w:rsidRPr="003E0BE9" w:rsidRDefault="00A12483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Tamas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Gyorke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893FF6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4A962783" w14:textId="77777777" w:rsidR="00A12483" w:rsidRPr="00581CF0" w:rsidRDefault="00A12483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456" w:type="dxa"/>
          </w:tcPr>
          <w:p w14:paraId="7D76A2B7" w14:textId="2C27DE05" w:rsidR="00A12483" w:rsidRPr="00581CF0" w:rsidRDefault="00501498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</w:t>
            </w:r>
            <w:r w:rsidR="00A12483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="00A12483" w:rsidRPr="00581CF0">
              <w:rPr>
                <w:rFonts w:ascii="Times New Roman" w:eastAsia="宋体" w:hAnsi="Times New Roman" w:cs="Times New Roman"/>
                <w:color w:val="212121"/>
                <w:szCs w:val="21"/>
              </w:rPr>
              <w:t>ΔSUV</w:t>
            </w:r>
          </w:p>
        </w:tc>
        <w:tc>
          <w:tcPr>
            <w:tcW w:w="3260" w:type="dxa"/>
          </w:tcPr>
          <w:p w14:paraId="4B4D51FF" w14:textId="77777777" w:rsidR="00A12483" w:rsidRPr="00581CF0" w:rsidRDefault="00A12483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</w:rPr>
              <w:t>2-year PFS: 57.1% vs 83.4%</w:t>
            </w:r>
          </w:p>
        </w:tc>
        <w:tc>
          <w:tcPr>
            <w:tcW w:w="2835" w:type="dxa"/>
          </w:tcPr>
          <w:p w14:paraId="704F85DD" w14:textId="4E434F82" w:rsidR="00A12483" w:rsidRPr="00581CF0" w:rsidRDefault="007C5D30" w:rsidP="00D6769D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Interim </w:t>
            </w:r>
            <w:r w:rsidR="00A12483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PET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can evaluate prognosis</w:t>
            </w:r>
          </w:p>
        </w:tc>
      </w:tr>
      <w:tr w:rsidR="007C5D30" w:rsidRPr="00581CF0" w14:paraId="0FEE2A57" w14:textId="77777777" w:rsidTr="00253D07">
        <w:tc>
          <w:tcPr>
            <w:tcW w:w="2263" w:type="dxa"/>
          </w:tcPr>
          <w:p w14:paraId="72B57790" w14:textId="6B957A0D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Sung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Kyun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Yim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36B8D56F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456" w:type="dxa"/>
          </w:tcPr>
          <w:p w14:paraId="6BE0E28E" w14:textId="36294F1C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Deauville+IPI</w:t>
            </w:r>
            <w:proofErr w:type="spellEnd"/>
          </w:p>
        </w:tc>
        <w:tc>
          <w:tcPr>
            <w:tcW w:w="3260" w:type="dxa"/>
          </w:tcPr>
          <w:p w14:paraId="2D605C9F" w14:textId="444454DD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PFS,</w:t>
            </w:r>
            <w:r w:rsidR="008C3D9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HR 3.37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</w:p>
          <w:p w14:paraId="64CDFD20" w14:textId="504475BF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OS, HR 3.53</w:t>
            </w:r>
          </w:p>
        </w:tc>
        <w:tc>
          <w:tcPr>
            <w:tcW w:w="2835" w:type="dxa"/>
          </w:tcPr>
          <w:p w14:paraId="4D74ABC3" w14:textId="0244B312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2967609F" w14:textId="77777777" w:rsidTr="00253D07">
        <w:tc>
          <w:tcPr>
            <w:tcW w:w="2263" w:type="dxa"/>
          </w:tcPr>
          <w:p w14:paraId="3EDAFE8F" w14:textId="7E8945FB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Christine Schmitz,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72647B34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3456" w:type="dxa"/>
          </w:tcPr>
          <w:p w14:paraId="13D77021" w14:textId="01C25E31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Prospective/TMTV/</w:t>
            </w:r>
            <w:proofErr w:type="spellStart"/>
            <w:r w:rsidRPr="00581CF0">
              <w:rPr>
                <w:rFonts w:ascii="Times New Roman" w:eastAsia="宋体" w:hAnsi="Times New Roman" w:cs="Times New Roman"/>
                <w:color w:val="212121"/>
                <w:szCs w:val="21"/>
              </w:rPr>
              <w:t>ΔSUVmax</w:t>
            </w:r>
            <w:proofErr w:type="spellEnd"/>
          </w:p>
        </w:tc>
        <w:tc>
          <w:tcPr>
            <w:tcW w:w="3260" w:type="dxa"/>
          </w:tcPr>
          <w:p w14:paraId="4AF56DBE" w14:textId="2772C6A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PFS 46.9% vs 80.2%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</w:p>
          <w:p w14:paraId="447FDE00" w14:textId="5A56290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OS 54.2% vs 88.9%</w:t>
            </w:r>
          </w:p>
        </w:tc>
        <w:tc>
          <w:tcPr>
            <w:tcW w:w="2835" w:type="dxa"/>
          </w:tcPr>
          <w:p w14:paraId="787486E1" w14:textId="798948C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1FCC224C" w14:textId="77777777" w:rsidTr="00253D07">
        <w:tc>
          <w:tcPr>
            <w:tcW w:w="2263" w:type="dxa"/>
          </w:tcPr>
          <w:p w14:paraId="7DF28967" w14:textId="2A939429" w:rsidR="007C5D30" w:rsidRPr="00581CF0" w:rsidRDefault="007C5D30" w:rsidP="003E0BE9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Kazuhiro Kitajima,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5C8E25DC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56" w:type="dxa"/>
          </w:tcPr>
          <w:p w14:paraId="544F430F" w14:textId="694072D5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Retrospective/Deauville</w:t>
            </w:r>
          </w:p>
        </w:tc>
        <w:tc>
          <w:tcPr>
            <w:tcW w:w="3260" w:type="dxa"/>
          </w:tcPr>
          <w:p w14:paraId="7FCC83FE" w14:textId="6DEC0FA3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</w:rPr>
              <w:t>2-year PFS 50.0% vs 86.4%</w:t>
            </w:r>
          </w:p>
        </w:tc>
        <w:tc>
          <w:tcPr>
            <w:tcW w:w="2835" w:type="dxa"/>
          </w:tcPr>
          <w:p w14:paraId="63F0968A" w14:textId="05054831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24CAAE23" w14:textId="77777777" w:rsidTr="00253D07">
        <w:tc>
          <w:tcPr>
            <w:tcW w:w="2263" w:type="dxa"/>
          </w:tcPr>
          <w:p w14:paraId="754C823E" w14:textId="108A7C1C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Renata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Nyilas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2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132D6D0D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456" w:type="dxa"/>
          </w:tcPr>
          <w:p w14:paraId="50BD4E2F" w14:textId="71BB5FF3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Deauville+IPI</w:t>
            </w:r>
            <w:proofErr w:type="spellEnd"/>
          </w:p>
        </w:tc>
        <w:tc>
          <w:tcPr>
            <w:tcW w:w="3260" w:type="dxa"/>
          </w:tcPr>
          <w:p w14:paraId="096D3F56" w14:textId="5E3CEA4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PFS 67.4% vs 79.9%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  <w:p w14:paraId="3F238D0D" w14:textId="34B798F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OS 93.5% vs 81.5%</w:t>
            </w:r>
          </w:p>
        </w:tc>
        <w:tc>
          <w:tcPr>
            <w:tcW w:w="2835" w:type="dxa"/>
          </w:tcPr>
          <w:p w14:paraId="51E6F826" w14:textId="73E605E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33221640" w14:textId="77777777" w:rsidTr="00253D07">
        <w:tc>
          <w:tcPr>
            <w:tcW w:w="2263" w:type="dxa"/>
          </w:tcPr>
          <w:p w14:paraId="0E873083" w14:textId="3DA16441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Xiao</w:t>
            </w:r>
            <w:r w:rsidR="008C3D92">
              <w:rPr>
                <w:rFonts w:ascii="Times New Roman" w:eastAsia="宋体" w:hAnsi="Times New Roman" w:cs="Times New Roman"/>
                <w:sz w:val="24"/>
                <w:szCs w:val="24"/>
              </w:rPr>
              <w:t>-Q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ian Li,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735CC31D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456" w:type="dxa"/>
          </w:tcPr>
          <w:p w14:paraId="48B63236" w14:textId="521E7CAF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</w:t>
            </w:r>
            <w:proofErr w:type="spellStart"/>
            <w:r w:rsidRPr="00581CF0">
              <w:rPr>
                <w:rFonts w:ascii="Times New Roman" w:eastAsia="宋体" w:hAnsi="Times New Roman" w:cs="Times New Roman"/>
                <w:color w:val="212121"/>
                <w:szCs w:val="21"/>
              </w:rPr>
              <w:t>ΔSUVmax</w:t>
            </w:r>
            <w:proofErr w:type="spellEnd"/>
          </w:p>
        </w:tc>
        <w:tc>
          <w:tcPr>
            <w:tcW w:w="3260" w:type="dxa"/>
          </w:tcPr>
          <w:p w14:paraId="10B11311" w14:textId="02E410A3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PFS 49% vs 85%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</w:p>
          <w:p w14:paraId="743537A8" w14:textId="44F7AC36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OS 56% vs 84%</w:t>
            </w:r>
          </w:p>
        </w:tc>
        <w:tc>
          <w:tcPr>
            <w:tcW w:w="2835" w:type="dxa"/>
          </w:tcPr>
          <w:p w14:paraId="38A528FC" w14:textId="36BAB0D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1C504BEE" w14:textId="77777777" w:rsidTr="00253D07">
        <w:tc>
          <w:tcPr>
            <w:tcW w:w="2263" w:type="dxa"/>
          </w:tcPr>
          <w:p w14:paraId="3DBC72C3" w14:textId="57A2131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Prioty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Islam,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893FF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018B70B2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56" w:type="dxa"/>
          </w:tcPr>
          <w:p w14:paraId="5D6F0593" w14:textId="6621BDD6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Retrospective/MTV</w:t>
            </w:r>
            <w:r w:rsidR="00E43D7D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0735B8FD" w14:textId="77AF1911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color w:val="212121"/>
                <w:szCs w:val="21"/>
              </w:rPr>
              <w:t>Interim MTV &gt; 0</w:t>
            </w:r>
            <w:r w:rsidR="004F4531" w:rsidRPr="00581CF0">
              <w:rPr>
                <w:rFonts w:ascii="Times New Roman" w:eastAsia="宋体" w:hAnsi="Times New Roman" w:cs="Times New Roman"/>
                <w:color w:val="212121"/>
                <w:szCs w:val="21"/>
              </w:rPr>
              <w:t xml:space="preserve"> </w:t>
            </w:r>
            <w:r w:rsidR="004F4531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is related with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4F4531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4-month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PF</w:t>
            </w:r>
            <w:r w:rsidR="004F4531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835" w:type="dxa"/>
          </w:tcPr>
          <w:p w14:paraId="33068605" w14:textId="3E42C04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PET/CT can evaluate prognosis</w:t>
            </w:r>
          </w:p>
        </w:tc>
      </w:tr>
      <w:tr w:rsidR="007C5D30" w:rsidRPr="00581CF0" w14:paraId="2BC95075" w14:textId="77777777" w:rsidTr="00253D07">
        <w:tc>
          <w:tcPr>
            <w:tcW w:w="2263" w:type="dxa"/>
          </w:tcPr>
          <w:p w14:paraId="4F7DA255" w14:textId="0F61D51C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Mathieu N Toledano,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893FF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21C96B8D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456" w:type="dxa"/>
          </w:tcPr>
          <w:p w14:paraId="472FBD70" w14:textId="4BFFBB5B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</w:t>
            </w:r>
            <w:r w:rsidR="0024154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2D1E25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proofErr w:type="spellStart"/>
            <w:r w:rsidR="002D1E25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SUVmax</w:t>
            </w:r>
            <w:proofErr w:type="spellEnd"/>
            <w:r w:rsidR="002D1E25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-target residual lesion /</w:t>
            </w:r>
            <w:proofErr w:type="spellStart"/>
            <w:r w:rsidR="002D1E25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SUVmax</w:t>
            </w:r>
            <w:proofErr w:type="spellEnd"/>
            <w:r w:rsidR="002D1E25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-liver)</w:t>
            </w:r>
          </w:p>
        </w:tc>
        <w:tc>
          <w:tcPr>
            <w:tcW w:w="3260" w:type="dxa"/>
          </w:tcPr>
          <w:p w14:paraId="0D835AE4" w14:textId="52E1100E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5-year PFS 18% vs 72%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5-year OS 32% vs 77%</w:t>
            </w:r>
          </w:p>
        </w:tc>
        <w:tc>
          <w:tcPr>
            <w:tcW w:w="2835" w:type="dxa"/>
          </w:tcPr>
          <w:p w14:paraId="03429135" w14:textId="62B1A91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PET/CT can evaluate prognosis</w:t>
            </w:r>
          </w:p>
        </w:tc>
      </w:tr>
      <w:tr w:rsidR="007C5D30" w:rsidRPr="00581CF0" w14:paraId="458C772A" w14:textId="77777777" w:rsidTr="00253D07">
        <w:tc>
          <w:tcPr>
            <w:tcW w:w="2263" w:type="dxa"/>
          </w:tcPr>
          <w:p w14:paraId="652066CE" w14:textId="2BBF9B53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Yi-Yang Zhang,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2714D690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56" w:type="dxa"/>
          </w:tcPr>
          <w:p w14:paraId="6578111A" w14:textId="74D4989D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Retrospective/TLG+</w:t>
            </w:r>
            <w:r w:rsidR="00085782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CF0">
              <w:rPr>
                <w:rFonts w:ascii="Times New Roman" w:eastAsia="宋体" w:hAnsi="Times New Roman" w:cs="Times New Roman"/>
                <w:color w:val="212121"/>
                <w:szCs w:val="21"/>
              </w:rPr>
              <w:t>ΔSUVmax</w:t>
            </w:r>
            <w:proofErr w:type="spellEnd"/>
          </w:p>
        </w:tc>
        <w:tc>
          <w:tcPr>
            <w:tcW w:w="3260" w:type="dxa"/>
          </w:tcPr>
          <w:p w14:paraId="4A34F487" w14:textId="34270A0F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3-year PFS 60.0% vs 91.4%</w:t>
            </w:r>
          </w:p>
        </w:tc>
        <w:tc>
          <w:tcPr>
            <w:tcW w:w="2835" w:type="dxa"/>
          </w:tcPr>
          <w:p w14:paraId="6C95AFF7" w14:textId="5CF479BB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PET/CT can evaluate prognosis</w:t>
            </w:r>
          </w:p>
        </w:tc>
      </w:tr>
      <w:tr w:rsidR="007C5D30" w:rsidRPr="00581CF0" w14:paraId="58AAA8C5" w14:textId="77777777" w:rsidTr="00253D07">
        <w:tc>
          <w:tcPr>
            <w:tcW w:w="2263" w:type="dxa"/>
          </w:tcPr>
          <w:p w14:paraId="38C45768" w14:textId="230A9425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Hua-Jay J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Cherng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2018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4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5F59FFC1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56" w:type="dxa"/>
          </w:tcPr>
          <w:p w14:paraId="1AB57A30" w14:textId="2E0FF5C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Retrospective/Deauville</w:t>
            </w:r>
          </w:p>
        </w:tc>
        <w:tc>
          <w:tcPr>
            <w:tcW w:w="3260" w:type="dxa"/>
          </w:tcPr>
          <w:p w14:paraId="3F1D4C91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PFS 63% vs 71%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OS 69% vs </w:t>
            </w:r>
          </w:p>
          <w:p w14:paraId="620F3B4D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835" w:type="dxa"/>
          </w:tcPr>
          <w:p w14:paraId="7D62F700" w14:textId="35A9C5C8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cannot evaluate prognosis</w:t>
            </w:r>
          </w:p>
        </w:tc>
      </w:tr>
      <w:tr w:rsidR="007C5D30" w:rsidRPr="00581CF0" w14:paraId="4118ECFA" w14:textId="77777777" w:rsidTr="00253D07">
        <w:tc>
          <w:tcPr>
            <w:tcW w:w="2263" w:type="dxa"/>
          </w:tcPr>
          <w:p w14:paraId="26196B74" w14:textId="6679AD50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Luis F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Oñate-Ocaña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2018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383C0B78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56" w:type="dxa"/>
          </w:tcPr>
          <w:p w14:paraId="7290DBA0" w14:textId="23A52AD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Retrospective/MTV</w:t>
            </w:r>
          </w:p>
        </w:tc>
        <w:tc>
          <w:tcPr>
            <w:tcW w:w="3260" w:type="dxa"/>
          </w:tcPr>
          <w:p w14:paraId="3A466B95" w14:textId="29D083A6" w:rsidR="007C5D30" w:rsidRPr="00581CF0" w:rsidRDefault="00D1430C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The mean survival time:</w:t>
            </w:r>
            <w:r w:rsidR="007C5D30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19.6m vs 29.4m</w:t>
            </w:r>
          </w:p>
        </w:tc>
        <w:tc>
          <w:tcPr>
            <w:tcW w:w="2835" w:type="dxa"/>
          </w:tcPr>
          <w:p w14:paraId="3A9A00AE" w14:textId="1BDF01D2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5088FE5C" w14:textId="77777777" w:rsidTr="00253D07">
        <w:tc>
          <w:tcPr>
            <w:tcW w:w="2263" w:type="dxa"/>
          </w:tcPr>
          <w:p w14:paraId="7447FD85" w14:textId="7171E9FE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Rui</w:t>
            </w:r>
            <w:r w:rsidR="008C3D92">
              <w:rPr>
                <w:rFonts w:ascii="Times New Roman" w:eastAsia="宋体" w:hAnsi="Times New Roman" w:cs="Times New Roman"/>
                <w:sz w:val="24"/>
                <w:szCs w:val="24"/>
              </w:rPr>
              <w:t>-M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 Wang,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2018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08D5DB32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56" w:type="dxa"/>
          </w:tcPr>
          <w:p w14:paraId="0F46B4A8" w14:textId="3401AC78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</w:t>
            </w:r>
            <w:proofErr w:type="spellStart"/>
            <w:r w:rsidRPr="00581CF0">
              <w:rPr>
                <w:rFonts w:ascii="Times New Roman" w:eastAsia="宋体" w:hAnsi="Times New Roman" w:cs="Times New Roman"/>
                <w:color w:val="212121"/>
                <w:szCs w:val="21"/>
              </w:rPr>
              <w:t>ΔSUVmax</w:t>
            </w:r>
            <w:proofErr w:type="spellEnd"/>
          </w:p>
        </w:tc>
        <w:tc>
          <w:tcPr>
            <w:tcW w:w="3260" w:type="dxa"/>
          </w:tcPr>
          <w:p w14:paraId="268D39F2" w14:textId="460955FD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3-year PFS 11.4% vs 81.6%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3-year OS 36.4% vs 84.8%</w:t>
            </w:r>
          </w:p>
        </w:tc>
        <w:tc>
          <w:tcPr>
            <w:tcW w:w="2835" w:type="dxa"/>
          </w:tcPr>
          <w:p w14:paraId="12F4B323" w14:textId="5392D6AF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02B7F8B1" w14:textId="77777777" w:rsidTr="00253D07">
        <w:tc>
          <w:tcPr>
            <w:tcW w:w="2263" w:type="dxa"/>
          </w:tcPr>
          <w:p w14:paraId="3292F58D" w14:textId="0C787D6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Ting</w:t>
            </w:r>
            <w:r w:rsidR="008C3D92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Bo Liu,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2018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7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4AE2EBCD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56" w:type="dxa"/>
          </w:tcPr>
          <w:p w14:paraId="7E7CFF8B" w14:textId="1AEFBEC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Retrospective/IPI+</w:t>
            </w:r>
            <w:r w:rsidR="00085782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Deauville</w:t>
            </w:r>
          </w:p>
        </w:tc>
        <w:tc>
          <w:tcPr>
            <w:tcW w:w="3260" w:type="dxa"/>
          </w:tcPr>
          <w:p w14:paraId="1C64832A" w14:textId="2CCB4C7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3-year PFS 31.3% vs 75.9%</w:t>
            </w:r>
          </w:p>
        </w:tc>
        <w:tc>
          <w:tcPr>
            <w:tcW w:w="2835" w:type="dxa"/>
          </w:tcPr>
          <w:p w14:paraId="5708ABE9" w14:textId="626AAAA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5C7DB064" w14:textId="77777777" w:rsidTr="00253D07">
        <w:tc>
          <w:tcPr>
            <w:tcW w:w="2263" w:type="dxa"/>
          </w:tcPr>
          <w:p w14:paraId="66CC591E" w14:textId="2D9324D9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Lucia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Baratto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</w:t>
            </w:r>
            <w:r w:rsidR="00581CF0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4883C44B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56" w:type="dxa"/>
          </w:tcPr>
          <w:p w14:paraId="020E4D69" w14:textId="138DCE3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Retrospective/Deauville</w:t>
            </w:r>
          </w:p>
        </w:tc>
        <w:tc>
          <w:tcPr>
            <w:tcW w:w="3260" w:type="dxa"/>
          </w:tcPr>
          <w:p w14:paraId="79BC78A7" w14:textId="1DF57DF8" w:rsidR="007C5D30" w:rsidRPr="00581CF0" w:rsidRDefault="00253D07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2835" w:type="dxa"/>
          </w:tcPr>
          <w:p w14:paraId="4E6D91C2" w14:textId="06AAF62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08B500BB" w14:textId="77777777" w:rsidTr="00253D07">
        <w:tc>
          <w:tcPr>
            <w:tcW w:w="2263" w:type="dxa"/>
          </w:tcPr>
          <w:p w14:paraId="5CE4E244" w14:textId="3BF1FBAC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Yue</w:t>
            </w:r>
            <w:r w:rsidR="008C3D92">
              <w:rPr>
                <w:rFonts w:ascii="Times New Roman" w:eastAsia="宋体" w:hAnsi="Times New Roman" w:cs="Times New Roman"/>
                <w:sz w:val="24"/>
                <w:szCs w:val="24"/>
              </w:rPr>
              <w:t>-W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ei Zhang,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2018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53C920CB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456" w:type="dxa"/>
          </w:tcPr>
          <w:p w14:paraId="65FC00A2" w14:textId="616818B5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</w:t>
            </w:r>
            <w:r w:rsidR="0024154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253D07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proofErr w:type="spellStart"/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SUVmax</w:t>
            </w:r>
            <w:proofErr w:type="spellEnd"/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253D07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of </w:t>
            </w:r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lesion/</w:t>
            </w:r>
            <w:proofErr w:type="spellStart"/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SUVma</w:t>
            </w:r>
            <w:r w:rsidR="00253D07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proofErr w:type="spellEnd"/>
            <w:r w:rsidR="00253D07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of </w:t>
            </w:r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liver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0FB12E7B" w14:textId="3A0B9E61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3-year PFS 0% vs 77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3-year OS 24% vs 85%</w:t>
            </w:r>
          </w:p>
        </w:tc>
        <w:tc>
          <w:tcPr>
            <w:tcW w:w="2835" w:type="dxa"/>
          </w:tcPr>
          <w:p w14:paraId="1B50E02E" w14:textId="5C31ECAD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D30" w:rsidRPr="00581CF0" w14:paraId="6BE0AA52" w14:textId="77777777" w:rsidTr="00253D07">
        <w:tc>
          <w:tcPr>
            <w:tcW w:w="2263" w:type="dxa"/>
          </w:tcPr>
          <w:p w14:paraId="22E9CC5E" w14:textId="500B9B74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Jihyun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Kim,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2018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15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7E520218" w14:textId="7777777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456" w:type="dxa"/>
          </w:tcPr>
          <w:p w14:paraId="2B274BA8" w14:textId="3786EEE9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Retrospective/Deauville</w:t>
            </w:r>
          </w:p>
        </w:tc>
        <w:tc>
          <w:tcPr>
            <w:tcW w:w="3260" w:type="dxa"/>
          </w:tcPr>
          <w:p w14:paraId="1D8E261A" w14:textId="048DD8C4" w:rsidR="007C5D30" w:rsidRPr="00581CF0" w:rsidRDefault="00675647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PFS </w:t>
            </w:r>
            <w:r w:rsidR="007C5D30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28.6% vs. 78.7%</w:t>
            </w:r>
          </w:p>
        </w:tc>
        <w:tc>
          <w:tcPr>
            <w:tcW w:w="2835" w:type="dxa"/>
          </w:tcPr>
          <w:p w14:paraId="71588484" w14:textId="033670A8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DS=5</w:t>
            </w:r>
            <w:r w:rsidR="001946EC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is an adverse prognostic factor</w:t>
            </w:r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5D30" w:rsidRPr="00581CF0" w14:paraId="70E414B0" w14:textId="77777777" w:rsidTr="00253D07">
        <w:tc>
          <w:tcPr>
            <w:tcW w:w="2263" w:type="dxa"/>
          </w:tcPr>
          <w:p w14:paraId="533EFB90" w14:textId="44CC84E8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M Del Puig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Cózar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-Santiago,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2017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3245B115" w14:textId="269D1BC2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456" w:type="dxa"/>
          </w:tcPr>
          <w:p w14:paraId="36A75071" w14:textId="58B1066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Retrospective/D</w:t>
            </w:r>
            <w:r w:rsidR="00AF0A3F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eauville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ΔSUVmax</w:t>
            </w:r>
            <w:proofErr w:type="spellEnd"/>
          </w:p>
        </w:tc>
        <w:tc>
          <w:tcPr>
            <w:tcW w:w="3260" w:type="dxa"/>
          </w:tcPr>
          <w:p w14:paraId="4BC5C269" w14:textId="4C591DE2" w:rsidR="007C5D30" w:rsidRPr="00581CF0" w:rsidRDefault="002641CD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Negative: d</w:t>
            </w:r>
            <w:r w:rsidR="00EA18FF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isease-free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survival</w:t>
            </w:r>
            <w:r w:rsidR="0016463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90.6% </w:t>
            </w:r>
          </w:p>
        </w:tc>
        <w:tc>
          <w:tcPr>
            <w:tcW w:w="2835" w:type="dxa"/>
          </w:tcPr>
          <w:p w14:paraId="7CC01B4B" w14:textId="0D5B08DA" w:rsidR="007C5D30" w:rsidRPr="00581CF0" w:rsidRDefault="00FC4849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 evaluate prognosis</w:t>
            </w:r>
          </w:p>
        </w:tc>
      </w:tr>
      <w:tr w:rsidR="007C5D30" w:rsidRPr="00581CF0" w14:paraId="1BAF3E80" w14:textId="77777777" w:rsidTr="00253D07">
        <w:tc>
          <w:tcPr>
            <w:tcW w:w="2263" w:type="dxa"/>
          </w:tcPr>
          <w:p w14:paraId="10C6189B" w14:textId="08A05A8B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  <w:vertAlign w:val="superscript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Mark Hertzberg,</w:t>
            </w:r>
            <w:r w:rsidR="00C46CA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2017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BD3788">
              <w:rPr>
                <w:rFonts w:ascii="Times New Roman" w:hAnsi="Times New Roman" w:cs="Times New Roman" w:hint="eastAsia"/>
                <w:noProof/>
                <w:sz w:val="24"/>
                <w:szCs w:val="24"/>
              </w:rPr>
              <w:t>4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1AAAB5F9" w14:textId="29390E97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456" w:type="dxa"/>
          </w:tcPr>
          <w:p w14:paraId="2213C5C2" w14:textId="5387A6D3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Prospective/Deauville</w:t>
            </w:r>
          </w:p>
        </w:tc>
        <w:tc>
          <w:tcPr>
            <w:tcW w:w="3260" w:type="dxa"/>
          </w:tcPr>
          <w:p w14:paraId="6B967512" w14:textId="28FF8849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PFS 67% vs 74%; OS 78% vs 88%</w:t>
            </w:r>
          </w:p>
        </w:tc>
        <w:tc>
          <w:tcPr>
            <w:tcW w:w="2835" w:type="dxa"/>
          </w:tcPr>
          <w:p w14:paraId="06162C54" w14:textId="40DCBD61" w:rsidR="007C5D30" w:rsidRPr="00581CF0" w:rsidRDefault="00877518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 cannot evaluate prognosis</w:t>
            </w:r>
          </w:p>
        </w:tc>
      </w:tr>
      <w:tr w:rsidR="007C5D30" w:rsidRPr="00581CF0" w14:paraId="5376123C" w14:textId="77777777" w:rsidTr="00253D07">
        <w:tc>
          <w:tcPr>
            <w:tcW w:w="2263" w:type="dxa"/>
          </w:tcPr>
          <w:p w14:paraId="2D6ADEDE" w14:textId="69B43DA9" w:rsidR="007C5D30" w:rsidRPr="00581CF0" w:rsidRDefault="007C5D30" w:rsidP="00C46CA1">
            <w:pPr>
              <w:ind w:left="120" w:hangingChars="50" w:hanging="120"/>
              <w:jc w:val="both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  <w:vertAlign w:val="superscript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Xing</w:t>
            </w:r>
            <w:r w:rsidR="008C3D92">
              <w:rPr>
                <w:rFonts w:ascii="Times New Roman" w:eastAsia="宋体" w:hAnsi="Times New Roman" w:cs="Times New Roman"/>
                <w:sz w:val="24"/>
                <w:szCs w:val="24"/>
              </w:rPr>
              <w:t>-C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hen Wu, 2017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[3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77F4B86C" w14:textId="34B307EE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56" w:type="dxa"/>
          </w:tcPr>
          <w:p w14:paraId="0253F5E8" w14:textId="65CDE112" w:rsidR="007C5D30" w:rsidRPr="00581CF0" w:rsidRDefault="007C5D30" w:rsidP="00877518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Prospective/</w:t>
            </w:r>
            <w:r w:rsidR="00877518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liver and tumor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SUVmax</w:t>
            </w:r>
            <w:proofErr w:type="spellEnd"/>
            <w:r w:rsidR="00A9350A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SUVmean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="00D075A5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MTV</w:t>
            </w:r>
            <w:r w:rsidR="00877518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="00D075A5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877518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TLG </w:t>
            </w:r>
          </w:p>
        </w:tc>
        <w:tc>
          <w:tcPr>
            <w:tcW w:w="3260" w:type="dxa"/>
          </w:tcPr>
          <w:p w14:paraId="2F893005" w14:textId="77777777" w:rsidR="007C5D30" w:rsidRPr="00581CF0" w:rsidRDefault="00253D07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NA</w:t>
            </w:r>
          </w:p>
          <w:p w14:paraId="6A0D83B2" w14:textId="361DC7DD" w:rsidR="00253D07" w:rsidRPr="00581CF0" w:rsidRDefault="00253D07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822945" w14:textId="683E4A7A" w:rsidR="007C5D30" w:rsidRPr="00581CF0" w:rsidRDefault="00A9350A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Liver SUV </w:t>
            </w:r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affect the evaluation of inter</w:t>
            </w:r>
            <w:r w:rsidR="00CC799D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</w:t>
            </w:r>
            <w:r w:rsidR="005A294B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m PET/CT</w:t>
            </w:r>
          </w:p>
        </w:tc>
      </w:tr>
      <w:tr w:rsidR="007C5D30" w:rsidRPr="00581CF0" w14:paraId="72AFD50F" w14:textId="77777777" w:rsidTr="00253D07">
        <w:tc>
          <w:tcPr>
            <w:tcW w:w="2263" w:type="dxa"/>
          </w:tcPr>
          <w:p w14:paraId="2246D241" w14:textId="0109AF80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  <w:vertAlign w:val="superscript"/>
              </w:rPr>
            </w:pPr>
            <w:proofErr w:type="spellStart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Eun</w:t>
            </w:r>
            <w:proofErr w:type="spellEnd"/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Ji Han, 2016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40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11FCD7A4" w14:textId="7B785E7D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56" w:type="dxa"/>
          </w:tcPr>
          <w:p w14:paraId="2BE961C1" w14:textId="7D1888B9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Retrospective/IHP</w:t>
            </w:r>
            <w:r w:rsidR="007105B7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response</w:t>
            </w: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+ Deauville</w:t>
            </w:r>
          </w:p>
        </w:tc>
        <w:tc>
          <w:tcPr>
            <w:tcW w:w="3260" w:type="dxa"/>
          </w:tcPr>
          <w:p w14:paraId="33580547" w14:textId="4598057D" w:rsidR="004946AD" w:rsidRPr="00581CF0" w:rsidRDefault="00C67649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Mean OS: 66 months vs 95 months</w:t>
            </w:r>
          </w:p>
        </w:tc>
        <w:tc>
          <w:tcPr>
            <w:tcW w:w="2835" w:type="dxa"/>
          </w:tcPr>
          <w:p w14:paraId="52CF384D" w14:textId="2A041783" w:rsidR="007C5D30" w:rsidRPr="00581CF0" w:rsidRDefault="00877518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Interim PET </w:t>
            </w:r>
            <w:r w:rsidR="004946AD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is associated with OS</w:t>
            </w:r>
          </w:p>
        </w:tc>
      </w:tr>
      <w:tr w:rsidR="007C5D30" w:rsidRPr="00581CF0" w14:paraId="0BAC7BA3" w14:textId="77777777" w:rsidTr="00253D07">
        <w:tc>
          <w:tcPr>
            <w:tcW w:w="2263" w:type="dxa"/>
          </w:tcPr>
          <w:p w14:paraId="7C01CEBC" w14:textId="3B13F44F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  <w:vertAlign w:val="superscript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Renata de Oliveira Costa, 2016</w:t>
            </w:r>
            <w:r w:rsidR="00BD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="00893FF6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F4745E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BD3788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</w:p>
        </w:tc>
        <w:tc>
          <w:tcPr>
            <w:tcW w:w="851" w:type="dxa"/>
          </w:tcPr>
          <w:p w14:paraId="6C650917" w14:textId="53657FF0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456" w:type="dxa"/>
          </w:tcPr>
          <w:p w14:paraId="7B1AAEDD" w14:textId="33A24F9A" w:rsidR="007C5D30" w:rsidRPr="00581CF0" w:rsidRDefault="007C5D30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Prospective/</w:t>
            </w:r>
            <w:r w:rsidR="00085782"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Deauville+ IPI</w:t>
            </w:r>
          </w:p>
        </w:tc>
        <w:tc>
          <w:tcPr>
            <w:tcW w:w="3260" w:type="dxa"/>
          </w:tcPr>
          <w:p w14:paraId="1D3FAE50" w14:textId="5F995863" w:rsidR="007C5D30" w:rsidRPr="00581CF0" w:rsidRDefault="00085782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PFS 60.3% vs 100%;</w:t>
            </w:r>
          </w:p>
          <w:p w14:paraId="49B349B3" w14:textId="66DE9994" w:rsidR="00085782" w:rsidRPr="00581CF0" w:rsidRDefault="00085782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2-year OS 61.2% vs 100%</w:t>
            </w:r>
          </w:p>
        </w:tc>
        <w:tc>
          <w:tcPr>
            <w:tcW w:w="2835" w:type="dxa"/>
          </w:tcPr>
          <w:p w14:paraId="7E1F23C7" w14:textId="44756F5E" w:rsidR="007C5D30" w:rsidRPr="00581CF0" w:rsidRDefault="00CC799D" w:rsidP="007C5D30">
            <w:pPr>
              <w:jc w:val="both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81CF0">
              <w:rPr>
                <w:rFonts w:ascii="Times New Roman" w:eastAsia="宋体" w:hAnsi="Times New Roman" w:cs="Times New Roman"/>
                <w:sz w:val="24"/>
                <w:szCs w:val="24"/>
              </w:rPr>
              <w:t>Interim PET/CT can evaluate the prognosis</w:t>
            </w:r>
          </w:p>
        </w:tc>
      </w:tr>
    </w:tbl>
    <w:p w14:paraId="18963E40" w14:textId="5B1415FA" w:rsidR="00A12483" w:rsidRPr="00EE04F1" w:rsidRDefault="00EE04F1" w:rsidP="00C46CA1">
      <w:pPr>
        <w:ind w:rightChars="601" w:right="1322"/>
        <w:jc w:val="both"/>
        <w:rPr>
          <w:rFonts w:ascii="Times New Roman" w:eastAsia="宋体" w:hAnsi="Times New Roman" w:cs="Times New Roman"/>
          <w:sz w:val="21"/>
          <w:szCs w:val="21"/>
        </w:rPr>
      </w:pPr>
      <w:r w:rsidRPr="00EE04F1">
        <w:rPr>
          <w:rFonts w:ascii="Times New Roman" w:eastAsia="宋体" w:hAnsi="Times New Roman" w:cs="Times New Roman"/>
          <w:b/>
          <w:bCs/>
          <w:sz w:val="21"/>
          <w:szCs w:val="21"/>
        </w:rPr>
        <w:t>Notes</w:t>
      </w:r>
      <w:r w:rsidR="00A12483" w:rsidRPr="00EE04F1">
        <w:rPr>
          <w:rFonts w:ascii="Times New Roman" w:eastAsia="宋体" w:hAnsi="Times New Roman" w:cs="Times New Roman"/>
          <w:b/>
          <w:bCs/>
          <w:sz w:val="21"/>
          <w:szCs w:val="21"/>
        </w:rPr>
        <w:t>：</w:t>
      </w:r>
      <w:r w:rsidR="00A12483" w:rsidRPr="00EE04F1">
        <w:rPr>
          <w:rFonts w:ascii="Times New Roman" w:eastAsia="宋体" w:hAnsi="Times New Roman" w:cs="Times New Roman"/>
          <w:sz w:val="21"/>
          <w:szCs w:val="21"/>
        </w:rPr>
        <w:t>MTV</w:t>
      </w:r>
      <w:r w:rsidR="00A12483" w:rsidRPr="00EE04F1">
        <w:rPr>
          <w:rFonts w:ascii="Times New Roman" w:eastAsia="宋体" w:hAnsi="Times New Roman" w:cs="Times New Roman"/>
          <w:sz w:val="21"/>
          <w:szCs w:val="21"/>
        </w:rPr>
        <w:t>，</w:t>
      </w:r>
      <w:r w:rsidR="002D1E25" w:rsidRPr="00EE04F1">
        <w:rPr>
          <w:rFonts w:ascii="Times New Roman" w:eastAsia="宋体" w:hAnsi="Times New Roman" w:cs="Times New Roman"/>
          <w:sz w:val="21"/>
          <w:szCs w:val="21"/>
        </w:rPr>
        <w:t>metabolic tumor volume</w:t>
      </w:r>
      <w:r w:rsidR="00A12483" w:rsidRPr="00EE04F1">
        <w:rPr>
          <w:rFonts w:ascii="Times New Roman" w:eastAsia="宋体" w:hAnsi="Times New Roman" w:cs="Times New Roman"/>
          <w:sz w:val="21"/>
          <w:szCs w:val="21"/>
        </w:rPr>
        <w:t>；</w:t>
      </w:r>
      <w:r w:rsidR="00A12483" w:rsidRPr="00EE04F1">
        <w:rPr>
          <w:rFonts w:ascii="Times New Roman" w:eastAsia="宋体" w:hAnsi="Times New Roman" w:cs="Times New Roman"/>
          <w:sz w:val="21"/>
          <w:szCs w:val="21"/>
        </w:rPr>
        <w:t>TMTV</w:t>
      </w:r>
      <w:r w:rsidR="00A12483" w:rsidRPr="00EE04F1">
        <w:rPr>
          <w:rFonts w:ascii="Times New Roman" w:eastAsia="宋体" w:hAnsi="Times New Roman" w:cs="Times New Roman"/>
          <w:sz w:val="21"/>
          <w:szCs w:val="21"/>
        </w:rPr>
        <w:t>，</w:t>
      </w:r>
      <w:r w:rsidR="002D1E25" w:rsidRPr="00EE04F1">
        <w:rPr>
          <w:rFonts w:ascii="Times New Roman" w:eastAsia="宋体" w:hAnsi="Times New Roman" w:cs="Times New Roman"/>
          <w:sz w:val="21"/>
          <w:szCs w:val="21"/>
        </w:rPr>
        <w:t>total metabolic tumor volume;</w:t>
      </w:r>
      <w:r w:rsidR="00A12483" w:rsidRPr="00EE04F1">
        <w:rPr>
          <w:rFonts w:ascii="Times New Roman" w:eastAsia="宋体" w:hAnsi="Times New Roman" w:cs="Times New Roman"/>
          <w:sz w:val="21"/>
          <w:szCs w:val="21"/>
        </w:rPr>
        <w:t>；</w:t>
      </w:r>
      <w:r w:rsidR="00A12483" w:rsidRPr="00EE04F1">
        <w:rPr>
          <w:rFonts w:ascii="Times New Roman" w:eastAsia="宋体" w:hAnsi="Times New Roman" w:cs="Times New Roman"/>
          <w:sz w:val="21"/>
          <w:szCs w:val="21"/>
        </w:rPr>
        <w:t>TLG</w:t>
      </w:r>
      <w:r w:rsidR="002D1E25" w:rsidRPr="00EE04F1">
        <w:rPr>
          <w:rFonts w:ascii="Times New Roman" w:eastAsia="宋体" w:hAnsi="Times New Roman" w:cs="Times New Roman"/>
          <w:sz w:val="21"/>
          <w:szCs w:val="21"/>
        </w:rPr>
        <w:t>, total lesion glycolysis</w:t>
      </w:r>
      <w:r w:rsidR="007105B7" w:rsidRPr="00EE04F1">
        <w:rPr>
          <w:rFonts w:ascii="Times New Roman" w:eastAsia="宋体" w:hAnsi="Times New Roman" w:cs="Times New Roman"/>
          <w:sz w:val="21"/>
          <w:szCs w:val="21"/>
        </w:rPr>
        <w:t>;</w:t>
      </w:r>
      <w:r w:rsidR="007105B7" w:rsidRPr="00EE04F1">
        <w:rPr>
          <w:rFonts w:ascii="Times New Roman" w:hAnsi="Times New Roman" w:cs="Times New Roman"/>
          <w:sz w:val="28"/>
          <w:szCs w:val="28"/>
        </w:rPr>
        <w:t xml:space="preserve"> </w:t>
      </w:r>
      <w:r w:rsidR="007105B7" w:rsidRPr="00EE04F1">
        <w:rPr>
          <w:rFonts w:ascii="Times New Roman" w:eastAsia="宋体" w:hAnsi="Times New Roman" w:cs="Times New Roman"/>
          <w:sz w:val="21"/>
          <w:szCs w:val="21"/>
        </w:rPr>
        <w:t>IHP</w:t>
      </w:r>
      <w:r w:rsidR="000C7F68" w:rsidRPr="00EE04F1">
        <w:rPr>
          <w:rFonts w:ascii="Times New Roman" w:eastAsia="宋体" w:hAnsi="Times New Roman" w:cs="Times New Roman"/>
          <w:sz w:val="21"/>
          <w:szCs w:val="21"/>
        </w:rPr>
        <w:t xml:space="preserve">, </w:t>
      </w:r>
      <w:r w:rsidR="007105B7" w:rsidRPr="00EE04F1">
        <w:rPr>
          <w:rFonts w:ascii="Times New Roman" w:eastAsia="宋体" w:hAnsi="Times New Roman" w:cs="Times New Roman"/>
          <w:sz w:val="21"/>
          <w:szCs w:val="21"/>
        </w:rPr>
        <w:t>International Harmonization Project</w:t>
      </w:r>
    </w:p>
    <w:p w14:paraId="01125A4D" w14:textId="77777777" w:rsidR="00456716" w:rsidRDefault="00456716">
      <w:pPr>
        <w:rPr>
          <w:rFonts w:ascii="Times New Roman" w:hAnsi="Times New Roman" w:cs="Times New Roman"/>
        </w:rPr>
      </w:pPr>
    </w:p>
    <w:p w14:paraId="56DEE1E2" w14:textId="2F7713DB" w:rsidR="00266733" w:rsidRPr="00581CF0" w:rsidRDefault="004567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ADDIN EN.REFLIST </w:instrText>
      </w:r>
      <w:r>
        <w:rPr>
          <w:rFonts w:ascii="Times New Roman" w:hAnsi="Times New Roman" w:cs="Times New Roman"/>
        </w:rPr>
        <w:fldChar w:fldCharType="end"/>
      </w:r>
    </w:p>
    <w:sectPr w:rsidR="00266733" w:rsidRPr="00581CF0" w:rsidSect="00A12483">
      <w:pgSz w:w="16820" w:h="119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68A92" w14:textId="77777777" w:rsidR="00353443" w:rsidRDefault="00353443" w:rsidP="00F854B5">
      <w:pPr>
        <w:spacing w:after="0" w:line="240" w:lineRule="auto"/>
      </w:pPr>
      <w:r>
        <w:separator/>
      </w:r>
    </w:p>
  </w:endnote>
  <w:endnote w:type="continuationSeparator" w:id="0">
    <w:p w14:paraId="195D830D" w14:textId="77777777" w:rsidR="00353443" w:rsidRDefault="00353443" w:rsidP="00F8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EBCB5" w14:textId="77777777" w:rsidR="00353443" w:rsidRDefault="00353443" w:rsidP="00F854B5">
      <w:pPr>
        <w:spacing w:after="0" w:line="240" w:lineRule="auto"/>
      </w:pPr>
      <w:r>
        <w:separator/>
      </w:r>
    </w:p>
  </w:footnote>
  <w:footnote w:type="continuationSeparator" w:id="0">
    <w:p w14:paraId="1FB19C63" w14:textId="77777777" w:rsidR="00353443" w:rsidRDefault="00353443" w:rsidP="00F854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Nuclear Medicine Copy&lt;/Style&gt;&lt;LeftDelim&gt;{&lt;/LeftDelim&gt;&lt;RightDelim&gt;}&lt;/RightDelim&gt;&lt;FontName&gt;等线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reserdptsea0devwf4xaxz2v9vf0wfxvaex&quot;&gt;Untitled&lt;record-ids&gt;&lt;item&gt;39&lt;/item&gt;&lt;/record-ids&gt;&lt;/item&gt;&lt;/Libraries&gt;"/>
  </w:docVars>
  <w:rsids>
    <w:rsidRoot w:val="00A12483"/>
    <w:rsid w:val="00031CD4"/>
    <w:rsid w:val="0006455D"/>
    <w:rsid w:val="00082633"/>
    <w:rsid w:val="00085782"/>
    <w:rsid w:val="000C7F68"/>
    <w:rsid w:val="0016086E"/>
    <w:rsid w:val="00164639"/>
    <w:rsid w:val="00171A85"/>
    <w:rsid w:val="0019350C"/>
    <w:rsid w:val="001946EC"/>
    <w:rsid w:val="001B5728"/>
    <w:rsid w:val="00217F6C"/>
    <w:rsid w:val="002350FE"/>
    <w:rsid w:val="00241547"/>
    <w:rsid w:val="00253D07"/>
    <w:rsid w:val="002641CD"/>
    <w:rsid w:val="00266733"/>
    <w:rsid w:val="00273548"/>
    <w:rsid w:val="00287A54"/>
    <w:rsid w:val="002D1E25"/>
    <w:rsid w:val="00353443"/>
    <w:rsid w:val="003971AE"/>
    <w:rsid w:val="003E0BE9"/>
    <w:rsid w:val="00456716"/>
    <w:rsid w:val="00473087"/>
    <w:rsid w:val="004946AD"/>
    <w:rsid w:val="004F4531"/>
    <w:rsid w:val="00501498"/>
    <w:rsid w:val="00573FB0"/>
    <w:rsid w:val="00581CF0"/>
    <w:rsid w:val="005A294B"/>
    <w:rsid w:val="0063353A"/>
    <w:rsid w:val="00675647"/>
    <w:rsid w:val="006A31A5"/>
    <w:rsid w:val="006C2D11"/>
    <w:rsid w:val="007105B7"/>
    <w:rsid w:val="007A2454"/>
    <w:rsid w:val="007C5D30"/>
    <w:rsid w:val="00813FC1"/>
    <w:rsid w:val="00814A33"/>
    <w:rsid w:val="00877518"/>
    <w:rsid w:val="00891FDC"/>
    <w:rsid w:val="00893FF6"/>
    <w:rsid w:val="008C3D92"/>
    <w:rsid w:val="00902823"/>
    <w:rsid w:val="00911F89"/>
    <w:rsid w:val="00912D36"/>
    <w:rsid w:val="009A0B34"/>
    <w:rsid w:val="009C0E33"/>
    <w:rsid w:val="009D27EF"/>
    <w:rsid w:val="00A12483"/>
    <w:rsid w:val="00A712AB"/>
    <w:rsid w:val="00A9350A"/>
    <w:rsid w:val="00AF0A3F"/>
    <w:rsid w:val="00B20242"/>
    <w:rsid w:val="00B22CDD"/>
    <w:rsid w:val="00B933C3"/>
    <w:rsid w:val="00BC6155"/>
    <w:rsid w:val="00BD08A0"/>
    <w:rsid w:val="00BD3788"/>
    <w:rsid w:val="00C45E43"/>
    <w:rsid w:val="00C46CA1"/>
    <w:rsid w:val="00C67649"/>
    <w:rsid w:val="00C71DC2"/>
    <w:rsid w:val="00CA4C9C"/>
    <w:rsid w:val="00CB4D60"/>
    <w:rsid w:val="00CC799D"/>
    <w:rsid w:val="00CD7708"/>
    <w:rsid w:val="00D06720"/>
    <w:rsid w:val="00D06E1A"/>
    <w:rsid w:val="00D075A5"/>
    <w:rsid w:val="00D1430C"/>
    <w:rsid w:val="00E43D7D"/>
    <w:rsid w:val="00E64EEA"/>
    <w:rsid w:val="00EA18FF"/>
    <w:rsid w:val="00EE04F1"/>
    <w:rsid w:val="00F4745E"/>
    <w:rsid w:val="00F854B5"/>
    <w:rsid w:val="00FC4849"/>
    <w:rsid w:val="00FF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47A16"/>
  <w15:chartTrackingRefBased/>
  <w15:docId w15:val="{2CF8E0FC-D510-2340-9E14-1772617B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483"/>
    <w:pPr>
      <w:spacing w:after="160" w:line="259" w:lineRule="auto"/>
    </w:pPr>
    <w:rPr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483"/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4B5"/>
    <w:rPr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4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4B5"/>
    <w:rPr>
      <w:kern w:val="0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85782"/>
    <w:pPr>
      <w:spacing w:after="0"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85782"/>
    <w:rPr>
      <w:kern w:val="0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456716"/>
    <w:pPr>
      <w:spacing w:after="0"/>
      <w:jc w:val="center"/>
    </w:pPr>
    <w:rPr>
      <w:rFonts w:ascii="等线" w:eastAsia="等线" w:hAnsi="等线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456716"/>
    <w:rPr>
      <w:rFonts w:ascii="等线" w:eastAsia="等线" w:hAnsi="等线"/>
      <w:noProof/>
      <w:kern w:val="0"/>
      <w:sz w:val="22"/>
      <w:szCs w:val="22"/>
    </w:rPr>
  </w:style>
  <w:style w:type="paragraph" w:customStyle="1" w:styleId="EndNoteBibliography">
    <w:name w:val="EndNote Bibliography"/>
    <w:basedOn w:val="a"/>
    <w:link w:val="EndNoteBibliography0"/>
    <w:rsid w:val="00456716"/>
    <w:pPr>
      <w:spacing w:line="240" w:lineRule="auto"/>
    </w:pPr>
    <w:rPr>
      <w:rFonts w:ascii="等线" w:eastAsia="等线" w:hAnsi="等线"/>
      <w:noProof/>
    </w:rPr>
  </w:style>
  <w:style w:type="character" w:customStyle="1" w:styleId="EndNoteBibliography0">
    <w:name w:val="EndNote Bibliography 字符"/>
    <w:basedOn w:val="a0"/>
    <w:link w:val="EndNoteBibliography"/>
    <w:rsid w:val="00456716"/>
    <w:rPr>
      <w:rFonts w:ascii="等线" w:eastAsia="等线" w:hAnsi="等线"/>
      <w:noProof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wl_wangdong@126.com</dc:creator>
  <cp:keywords/>
  <dc:description/>
  <cp:lastModifiedBy>Mengke Liu</cp:lastModifiedBy>
  <cp:revision>12</cp:revision>
  <cp:lastPrinted>2021-02-19T03:02:00Z</cp:lastPrinted>
  <dcterms:created xsi:type="dcterms:W3CDTF">2021-02-17T05:24:00Z</dcterms:created>
  <dcterms:modified xsi:type="dcterms:W3CDTF">2021-02-19T03:04:00Z</dcterms:modified>
</cp:coreProperties>
</file>