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58B" w:rsidRPr="00BD3C40" w:rsidRDefault="00602CB0" w:rsidP="003F3B9E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Supplementary Table 2</w:t>
      </w:r>
    </w:p>
    <w:p w:rsidR="00485163" w:rsidRPr="00A11921" w:rsidRDefault="00A11921" w:rsidP="003F3B9E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Univariable</w:t>
      </w:r>
      <w:r w:rsidR="00AE38FD">
        <w:rPr>
          <w:rFonts w:ascii="Arial" w:hAnsi="Arial" w:cs="Arial"/>
          <w:sz w:val="24"/>
          <w:szCs w:val="24"/>
        </w:rPr>
        <w:t xml:space="preserve"> meta-regression analyses</w:t>
      </w:r>
    </w:p>
    <w:tbl>
      <w:tblPr>
        <w:tblW w:w="14039" w:type="dxa"/>
        <w:tblLook w:val="04A0" w:firstRow="1" w:lastRow="0" w:firstColumn="1" w:lastColumn="0" w:noHBand="0" w:noVBand="1"/>
      </w:tblPr>
      <w:tblGrid>
        <w:gridCol w:w="4056"/>
        <w:gridCol w:w="4141"/>
        <w:gridCol w:w="2002"/>
        <w:gridCol w:w="257"/>
        <w:gridCol w:w="774"/>
        <w:gridCol w:w="889"/>
        <w:gridCol w:w="960"/>
        <w:gridCol w:w="960"/>
        <w:tblGridChange w:id="0">
          <w:tblGrid>
            <w:gridCol w:w="4056"/>
            <w:gridCol w:w="4141"/>
            <w:gridCol w:w="2002"/>
            <w:gridCol w:w="1031"/>
            <w:gridCol w:w="889"/>
            <w:gridCol w:w="960"/>
            <w:gridCol w:w="960"/>
          </w:tblGrid>
        </w:tblGridChange>
      </w:tblGrid>
      <w:tr w:rsidR="00485163" w:rsidRPr="00485163" w:rsidTr="00355DE1">
        <w:trPr>
          <w:trHeight w:val="330"/>
        </w:trPr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Treatment outcome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163" w:rsidRPr="00485163" w:rsidRDefault="00485163" w:rsidP="00355DE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 xml:space="preserve">Year of </w:t>
            </w:r>
            <w:del w:id="1" w:author="Doah Cho" w:date="2019-09-02T14:06:00Z">
              <w:r w:rsidRPr="00485163" w:rsidDel="00355DE1">
                <w:rPr>
                  <w:rFonts w:ascii="Arial" w:eastAsia="Times New Roman" w:hAnsi="Arial" w:cs="Arial"/>
                  <w:color w:val="000000"/>
                  <w:lang w:eastAsia="en-AU"/>
                </w:rPr>
                <w:delText xml:space="preserve">study </w:delText>
              </w:r>
            </w:del>
            <w:ins w:id="2" w:author="Doah Cho" w:date="2019-09-02T14:06:00Z">
              <w:r w:rsidR="00355DE1">
                <w:rPr>
                  <w:rFonts w:ascii="Arial" w:eastAsia="Times New Roman" w:hAnsi="Arial" w:cs="Arial"/>
                  <w:color w:val="000000"/>
                  <w:lang w:eastAsia="en-AU"/>
                </w:rPr>
                <w:t>trial</w:t>
              </w:r>
              <w:r w:rsidR="00355DE1" w:rsidRPr="00485163">
                <w:rPr>
                  <w:rFonts w:ascii="Arial" w:eastAsia="Times New Roman" w:hAnsi="Arial" w:cs="Arial"/>
                  <w:color w:val="000000"/>
                  <w:lang w:eastAsia="en-AU"/>
                </w:rPr>
                <w:t xml:space="preserve"> </w:t>
              </w:r>
            </w:ins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commencement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Rate of increase</w:t>
            </w:r>
            <w:ins w:id="3" w:author="Doah Cho" w:date="2019-08-21T14:26:00Z">
              <w:r w:rsidR="00EC05DB">
                <w:rPr>
                  <w:rFonts w:ascii="Arial" w:eastAsia="Times New Roman" w:hAnsi="Arial" w:cs="Arial"/>
                  <w:color w:val="000000"/>
                  <w:lang w:eastAsia="en-AU"/>
                </w:rPr>
                <w:t xml:space="preserve"> (%)</w:t>
              </w:r>
            </w:ins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95% 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i/>
                <w:iCs/>
                <w:color w:val="000000"/>
                <w:lang w:eastAsia="en-AU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R</w:t>
            </w:r>
            <w:r w:rsidRPr="00485163">
              <w:rPr>
                <w:rFonts w:ascii="Arial" w:eastAsia="Times New Roman" w:hAnsi="Arial" w:cs="Arial"/>
                <w:color w:val="000000"/>
                <w:vertAlign w:val="superscript"/>
                <w:lang w:eastAsia="en-AU"/>
              </w:rPr>
              <w:t>2</w:t>
            </w:r>
            <w:r w:rsidR="00190716">
              <w:rPr>
                <w:rFonts w:ascii="Arial" w:eastAsia="Times New Roman" w:hAnsi="Arial" w:cs="Arial"/>
                <w:color w:val="000000"/>
                <w:vertAlign w:val="superscript"/>
                <w:lang w:eastAsia="en-AU"/>
              </w:rPr>
              <w:t>†</w:t>
            </w:r>
          </w:p>
        </w:tc>
      </w:tr>
      <w:tr w:rsidR="00485163" w:rsidRPr="00485163" w:rsidTr="00EC05DB">
        <w:tblPrEx>
          <w:tblW w:w="14039" w:type="dxa"/>
          <w:tblPrExChange w:id="4" w:author="Doah Cho" w:date="2019-08-21T14:27:00Z">
            <w:tblPrEx>
              <w:tblW w:w="14039" w:type="dxa"/>
            </w:tblPrEx>
          </w:tblPrExChange>
        </w:tblPrEx>
        <w:trPr>
          <w:trHeight w:val="290"/>
          <w:trPrChange w:id="5" w:author="Doah Cho" w:date="2019-08-21T14:27:00Z">
            <w:trPr>
              <w:trHeight w:val="290"/>
            </w:trPr>
          </w:trPrChange>
        </w:trPr>
        <w:tc>
          <w:tcPr>
            <w:tcW w:w="4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" w:author="Doah Cho" w:date="2019-08-21T14:27:00Z">
              <w:tcPr>
                <w:tcW w:w="4056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Tumor objective response rate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7" w:author="Doah Cho" w:date="2019-08-21T14:27:00Z">
              <w:tcPr>
                <w:tcW w:w="4141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lang w:eastAsia="en-AU"/>
              </w:rPr>
              <w:t>Every single later year</w:t>
            </w: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 xml:space="preserve"> commencement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8" w:author="Doah Cho" w:date="2019-08-21T14:27:00Z">
              <w:tcPr>
                <w:tcW w:w="2002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0.31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9" w:author="Doah Cho" w:date="2019-08-21T14:27:00Z">
              <w:tcPr>
                <w:tcW w:w="1031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0.0</w:t>
            </w:r>
            <w:ins w:id="10" w:author="Doah Cho" w:date="2019-10-04T06:17:00Z">
              <w:r w:rsidR="009319BD">
                <w:rPr>
                  <w:rFonts w:ascii="Arial" w:eastAsia="Times New Roman" w:hAnsi="Arial" w:cs="Arial"/>
                  <w:color w:val="000000"/>
                  <w:lang w:eastAsia="en-AU"/>
                </w:rPr>
                <w:t>1</w:t>
              </w:r>
            </w:ins>
            <w:del w:id="11" w:author="Doah Cho" w:date="2019-10-04T06:17:00Z">
              <w:r w:rsidRPr="00485163" w:rsidDel="009319BD">
                <w:rPr>
                  <w:rFonts w:ascii="Arial" w:eastAsia="Times New Roman" w:hAnsi="Arial" w:cs="Arial"/>
                  <w:color w:val="000000"/>
                  <w:lang w:eastAsia="en-AU"/>
                </w:rPr>
                <w:delText>8</w:delText>
              </w:r>
            </w:del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2" w:author="Doah Cho" w:date="2019-08-21T14:27:00Z">
              <w:tcPr>
                <w:tcW w:w="88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0.</w:t>
            </w:r>
            <w:ins w:id="13" w:author="Doah Cho" w:date="2019-10-04T06:17:00Z">
              <w:r w:rsidR="009319BD">
                <w:rPr>
                  <w:rFonts w:ascii="Arial" w:eastAsia="Times New Roman" w:hAnsi="Arial" w:cs="Arial"/>
                  <w:color w:val="000000"/>
                  <w:lang w:eastAsia="en-AU"/>
                </w:rPr>
                <w:t>05</w:t>
              </w:r>
            </w:ins>
            <w:bookmarkStart w:id="14" w:name="_GoBack"/>
            <w:bookmarkEnd w:id="14"/>
            <w:del w:id="15" w:author="Doah Cho" w:date="2019-10-04T06:17:00Z">
              <w:r w:rsidRPr="00485163" w:rsidDel="009319BD">
                <w:rPr>
                  <w:rFonts w:ascii="Arial" w:eastAsia="Times New Roman" w:hAnsi="Arial" w:cs="Arial"/>
                  <w:color w:val="000000"/>
                  <w:lang w:eastAsia="en-AU"/>
                </w:rPr>
                <w:delText>54</w:delText>
              </w:r>
            </w:del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6" w:author="Doah Cho" w:date="2019-08-21T14:27:00Z">
              <w:tcPr>
                <w:tcW w:w="960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.0</w:t>
            </w:r>
            <w:ins w:id="17" w:author="Doah Cho" w:date="2019-10-04T06:15:00Z">
              <w:r w:rsidR="000202D5">
                <w:rPr>
                  <w:rFonts w:ascii="Arial" w:eastAsia="Times New Roman" w:hAnsi="Arial" w:cs="Arial"/>
                  <w:color w:val="000000"/>
                  <w:lang w:eastAsia="en-AU"/>
                </w:rPr>
                <w:t>46</w:t>
              </w:r>
            </w:ins>
            <w:del w:id="18" w:author="Doah Cho" w:date="2019-10-04T06:15:00Z">
              <w:r w:rsidRPr="00485163" w:rsidDel="000202D5">
                <w:rPr>
                  <w:rFonts w:ascii="Arial" w:eastAsia="Times New Roman" w:hAnsi="Arial" w:cs="Arial"/>
                  <w:color w:val="000000"/>
                  <w:lang w:eastAsia="en-AU"/>
                </w:rPr>
                <w:delText>1</w:delText>
              </w:r>
            </w:del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9" w:author="Doah Cho" w:date="2019-08-21T14:27:00Z">
              <w:tcPr>
                <w:tcW w:w="960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16%</w:t>
            </w:r>
          </w:p>
        </w:tc>
      </w:tr>
      <w:tr w:rsidR="00485163" w:rsidRPr="00485163" w:rsidTr="00EC05DB">
        <w:tblPrEx>
          <w:tblW w:w="14039" w:type="dxa"/>
          <w:tblPrExChange w:id="20" w:author="Doah Cho" w:date="2019-08-21T14:27:00Z">
            <w:tblPrEx>
              <w:tblW w:w="14039" w:type="dxa"/>
            </w:tblPrEx>
          </w:tblPrExChange>
        </w:tblPrEx>
        <w:trPr>
          <w:trHeight w:val="290"/>
          <w:trPrChange w:id="21" w:author="Doah Cho" w:date="2019-08-21T14:27:00Z">
            <w:trPr>
              <w:trHeight w:val="290"/>
            </w:trPr>
          </w:trPrChange>
        </w:trPr>
        <w:tc>
          <w:tcPr>
            <w:tcW w:w="40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22" w:author="Doah Cho" w:date="2019-08-21T14:27:00Z">
              <w:tcPr>
                <w:tcW w:w="4056" w:type="dxa"/>
                <w:tcBorders>
                  <w:top w:val="nil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3-month progression-free survival rate</w:t>
            </w:r>
          </w:p>
        </w:tc>
        <w:tc>
          <w:tcPr>
            <w:tcW w:w="41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23" w:author="Doah Cho" w:date="2019-08-21T14:27:00Z">
              <w:tcPr>
                <w:tcW w:w="4141" w:type="dxa"/>
                <w:tcBorders>
                  <w:top w:val="nil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lang w:eastAsia="en-AU"/>
              </w:rPr>
              <w:t>Every single later year</w:t>
            </w: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 xml:space="preserve"> commencement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24" w:author="Doah Cho" w:date="2019-08-21T14:27:00Z">
              <w:tcPr>
                <w:tcW w:w="2002" w:type="dxa"/>
                <w:tcBorders>
                  <w:top w:val="nil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0.51</w:t>
            </w:r>
          </w:p>
        </w:tc>
        <w:tc>
          <w:tcPr>
            <w:tcW w:w="7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25" w:author="Doah Cho" w:date="2019-08-21T14:27:00Z">
              <w:tcPr>
                <w:tcW w:w="1031" w:type="dxa"/>
                <w:tcBorders>
                  <w:top w:val="nil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-0.11</w:t>
            </w: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26" w:author="Doah Cho" w:date="2019-08-21T14:27:00Z">
              <w:tcPr>
                <w:tcW w:w="889" w:type="dxa"/>
                <w:tcBorders>
                  <w:top w:val="nil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1.14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27" w:author="Doah Cho" w:date="2019-08-21T14:27:00Z">
              <w:tcPr>
                <w:tcW w:w="960" w:type="dxa"/>
                <w:tcBorders>
                  <w:top w:val="nil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.11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28" w:author="Doah Cho" w:date="2019-08-21T14:27:00Z">
              <w:tcPr>
                <w:tcW w:w="960" w:type="dxa"/>
                <w:tcBorders>
                  <w:top w:val="nil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4%</w:t>
            </w:r>
          </w:p>
        </w:tc>
      </w:tr>
      <w:tr w:rsidR="00485163" w:rsidRPr="00485163" w:rsidTr="00EC05DB">
        <w:tblPrEx>
          <w:tblW w:w="14039" w:type="dxa"/>
          <w:tblPrExChange w:id="29" w:author="Doah Cho" w:date="2019-08-21T14:27:00Z">
            <w:tblPrEx>
              <w:tblW w:w="14039" w:type="dxa"/>
            </w:tblPrEx>
          </w:tblPrExChange>
        </w:tblPrEx>
        <w:trPr>
          <w:trHeight w:val="290"/>
          <w:trPrChange w:id="30" w:author="Doah Cho" w:date="2019-08-21T14:27:00Z">
            <w:trPr>
              <w:trHeight w:val="290"/>
            </w:trPr>
          </w:trPrChange>
        </w:trPr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1" w:author="Doah Cho" w:date="2019-08-21T14:27:00Z">
              <w:tcPr>
                <w:tcW w:w="4056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9-month overall survival rate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2" w:author="Doah Cho" w:date="2019-08-21T14:27:00Z">
              <w:tcPr>
                <w:tcW w:w="4141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lang w:eastAsia="en-AU"/>
              </w:rPr>
              <w:t>Every single later year</w:t>
            </w: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 xml:space="preserve"> commencement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3" w:author="Doah Cho" w:date="2019-08-21T14:27:00Z">
              <w:tcPr>
                <w:tcW w:w="200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0.87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4" w:author="Doah Cho" w:date="2019-08-21T14:27:00Z">
              <w:tcPr>
                <w:tcW w:w="1031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0.38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5" w:author="Doah Cho" w:date="2019-08-21T14:27:00Z">
              <w:tcPr>
                <w:tcW w:w="88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1.35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6" w:author="Doah Cho" w:date="2019-08-21T14:27:00Z"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&lt;.001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37" w:author="Doah Cho" w:date="2019-08-21T14:27:00Z"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85163" w:rsidRPr="00485163" w:rsidRDefault="00485163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485163">
              <w:rPr>
                <w:rFonts w:ascii="Arial" w:eastAsia="Times New Roman" w:hAnsi="Arial" w:cs="Arial"/>
                <w:color w:val="000000"/>
                <w:lang w:eastAsia="en-AU"/>
              </w:rPr>
              <w:t>24%</w:t>
            </w:r>
          </w:p>
        </w:tc>
      </w:tr>
    </w:tbl>
    <w:p w:rsidR="00AE38FD" w:rsidRPr="00AE38FD" w:rsidRDefault="00AE38FD" w:rsidP="00AE38FD">
      <w:pPr>
        <w:spacing w:line="480" w:lineRule="auto"/>
        <w:rPr>
          <w:rFonts w:ascii="Arial" w:hAnsi="Arial" w:cs="Arial"/>
        </w:rPr>
      </w:pPr>
      <w:r w:rsidRPr="00AE38FD">
        <w:rPr>
          <w:rFonts w:ascii="Arial" w:hAnsi="Arial" w:cs="Arial"/>
        </w:rPr>
        <w:t>Univariable meta-regression analyses of year of study commencement with treatment outcomes</w:t>
      </w:r>
    </w:p>
    <w:p w:rsidR="00485163" w:rsidRDefault="00190716" w:rsidP="003F3B9E">
      <w:pPr>
        <w:spacing w:line="480" w:lineRule="auto"/>
        <w:rPr>
          <w:rFonts w:ascii="Arial" w:eastAsia="Times New Roman" w:hAnsi="Arial" w:cs="Arial"/>
          <w:color w:val="000000"/>
          <w:lang w:eastAsia="en-AU"/>
        </w:rPr>
      </w:pPr>
      <w:r>
        <w:rPr>
          <w:rFonts w:ascii="Arial" w:eastAsia="Times New Roman" w:hAnsi="Arial" w:cs="Arial"/>
          <w:color w:val="000000"/>
          <w:vertAlign w:val="superscript"/>
          <w:lang w:eastAsia="en-AU"/>
        </w:rPr>
        <w:t>†</w:t>
      </w:r>
      <w:r w:rsidRPr="00190716">
        <w:rPr>
          <w:rFonts w:ascii="Arial" w:eastAsia="Times New Roman" w:hAnsi="Arial" w:cs="Arial"/>
          <w:color w:val="000000"/>
          <w:lang w:eastAsia="en-AU"/>
        </w:rPr>
        <w:t>R</w:t>
      </w:r>
      <w:r w:rsidRPr="00190716">
        <w:rPr>
          <w:rFonts w:ascii="Arial" w:eastAsia="Times New Roman" w:hAnsi="Arial" w:cs="Arial"/>
          <w:color w:val="000000"/>
          <w:vertAlign w:val="superscript"/>
          <w:lang w:eastAsia="en-AU"/>
        </w:rPr>
        <w:t>2</w:t>
      </w:r>
      <w:r w:rsidRPr="00190716">
        <w:rPr>
          <w:rFonts w:ascii="Arial" w:eastAsia="Times New Roman" w:hAnsi="Arial" w:cs="Arial"/>
          <w:color w:val="000000"/>
          <w:lang w:eastAsia="en-AU"/>
        </w:rPr>
        <w:t xml:space="preserve"> refers to heteroge</w:t>
      </w:r>
      <w:r>
        <w:rPr>
          <w:rFonts w:ascii="Arial" w:eastAsia="Times New Roman" w:hAnsi="Arial" w:cs="Arial"/>
          <w:color w:val="000000"/>
          <w:lang w:eastAsia="en-AU"/>
        </w:rPr>
        <w:t xml:space="preserve">neity in treatment outcomes </w:t>
      </w:r>
      <w:r w:rsidRPr="00190716">
        <w:rPr>
          <w:rFonts w:ascii="Arial" w:eastAsia="Times New Roman" w:hAnsi="Arial" w:cs="Arial"/>
          <w:color w:val="000000"/>
          <w:lang w:eastAsia="en-AU"/>
        </w:rPr>
        <w:t>explained by year of study commencement</w:t>
      </w:r>
    </w:p>
    <w:p w:rsidR="00190716" w:rsidRDefault="00190716" w:rsidP="003F3B9E">
      <w:pPr>
        <w:spacing w:line="480" w:lineRule="auto"/>
        <w:rPr>
          <w:rFonts w:ascii="Arial" w:eastAsia="Times New Roman" w:hAnsi="Arial" w:cs="Arial"/>
          <w:color w:val="000000"/>
          <w:lang w:eastAsia="en-AU"/>
        </w:rPr>
      </w:pPr>
    </w:p>
    <w:p w:rsidR="00A11921" w:rsidRPr="00AE38FD" w:rsidRDefault="00AE38FD" w:rsidP="00AE38FD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A11921" w:rsidRPr="00AE38FD">
        <w:rPr>
          <w:rFonts w:ascii="Arial" w:hAnsi="Arial" w:cs="Arial"/>
          <w:sz w:val="24"/>
          <w:szCs w:val="24"/>
        </w:rPr>
        <w:t>ultiva</w:t>
      </w:r>
      <w:r>
        <w:rPr>
          <w:rFonts w:ascii="Arial" w:hAnsi="Arial" w:cs="Arial"/>
          <w:sz w:val="24"/>
          <w:szCs w:val="24"/>
        </w:rPr>
        <w:t>riable meta-regression analyses</w:t>
      </w:r>
    </w:p>
    <w:tbl>
      <w:tblPr>
        <w:tblW w:w="13362" w:type="dxa"/>
        <w:tblLook w:val="04A0" w:firstRow="1" w:lastRow="0" w:firstColumn="1" w:lastColumn="0" w:noHBand="0" w:noVBand="1"/>
        <w:tblPrChange w:id="38" w:author="Doah Cho" w:date="2019-08-21T14:27:00Z">
          <w:tblPr>
            <w:tblW w:w="13362" w:type="dxa"/>
            <w:tblLook w:val="04A0" w:firstRow="1" w:lastRow="0" w:firstColumn="1" w:lastColumn="0" w:noHBand="0" w:noVBand="1"/>
          </w:tblPr>
        </w:tblPrChange>
      </w:tblPr>
      <w:tblGrid>
        <w:gridCol w:w="3680"/>
        <w:gridCol w:w="4508"/>
        <w:gridCol w:w="2294"/>
        <w:gridCol w:w="960"/>
        <w:gridCol w:w="960"/>
        <w:gridCol w:w="960"/>
        <w:tblGridChange w:id="39">
          <w:tblGrid>
            <w:gridCol w:w="3680"/>
            <w:gridCol w:w="4800"/>
            <w:gridCol w:w="2002"/>
            <w:gridCol w:w="960"/>
            <w:gridCol w:w="960"/>
            <w:gridCol w:w="960"/>
          </w:tblGrid>
        </w:tblGridChange>
      </w:tblGrid>
      <w:tr w:rsidR="00A11921" w:rsidRPr="00A11921" w:rsidTr="00EC05DB">
        <w:trPr>
          <w:trHeight w:val="290"/>
          <w:trPrChange w:id="40" w:author="Doah Cho" w:date="2019-08-21T14:27:00Z">
            <w:trPr>
              <w:trHeight w:val="290"/>
            </w:trPr>
          </w:trPrChange>
        </w:trPr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1" w:author="Doah Cho" w:date="2019-08-21T14:27:00Z">
              <w:tcPr>
                <w:tcW w:w="368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Treatment outcome</w:t>
            </w:r>
            <w:r>
              <w:rPr>
                <w:rFonts w:ascii="Arial" w:eastAsia="Times New Roman" w:hAnsi="Arial" w:cs="Arial"/>
                <w:color w:val="000000"/>
                <w:vertAlign w:val="superscript"/>
                <w:lang w:eastAsia="en-AU"/>
              </w:rPr>
              <w:t>†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2" w:author="Doah Cho" w:date="2019-08-21T14:27:00Z">
              <w:tcPr>
                <w:tcW w:w="480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Baseline factors</w:t>
            </w:r>
            <w:r w:rsidRPr="00A11921">
              <w:rPr>
                <w:rFonts w:ascii="Arial" w:eastAsia="Times New Roman" w:hAnsi="Arial" w:cs="Arial"/>
                <w:color w:val="000000"/>
                <w:vertAlign w:val="superscript"/>
                <w:lang w:eastAsia="en-AU"/>
              </w:rPr>
              <w:t>‡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3" w:author="Doah Cho" w:date="2019-08-21T14:27:00Z">
              <w:tcPr>
                <w:tcW w:w="200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Rate of increase</w:t>
            </w:r>
            <w:ins w:id="44" w:author="Doah Cho" w:date="2019-08-21T14:26:00Z">
              <w:r w:rsidR="00EC05DB">
                <w:rPr>
                  <w:rFonts w:ascii="Arial" w:eastAsia="Times New Roman" w:hAnsi="Arial" w:cs="Arial"/>
                  <w:color w:val="000000"/>
                  <w:lang w:eastAsia="en-AU"/>
                </w:rPr>
                <w:t xml:space="preserve"> (%)</w:t>
              </w:r>
            </w:ins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5" w:author="Doah Cho" w:date="2019-08-21T14:27:00Z">
              <w:tcPr>
                <w:tcW w:w="192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95% 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6" w:author="Doah Cho" w:date="2019-08-21T14:27:00Z"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i/>
                <w:iCs/>
                <w:color w:val="000000"/>
                <w:lang w:eastAsia="en-AU"/>
              </w:rPr>
              <w:t>P</w:t>
            </w:r>
          </w:p>
        </w:tc>
      </w:tr>
      <w:tr w:rsidR="00A11921" w:rsidRPr="00A11921" w:rsidTr="00EC05DB">
        <w:trPr>
          <w:trHeight w:val="290"/>
          <w:trPrChange w:id="47" w:author="Doah Cho" w:date="2019-08-21T14:27:00Z">
            <w:trPr>
              <w:trHeight w:val="290"/>
            </w:trPr>
          </w:trPrChange>
        </w:trPr>
        <w:tc>
          <w:tcPr>
            <w:tcW w:w="36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48" w:author="Doah Cho" w:date="2019-08-21T14:27:00Z">
              <w:tcPr>
                <w:tcW w:w="3680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Tumor objective response rate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49" w:author="Doah Cho" w:date="2019-08-21T14:27:00Z">
              <w:tcPr>
                <w:tcW w:w="4800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% of squamous histology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50" w:author="Doah Cho" w:date="2019-08-21T14:27:00Z">
              <w:tcPr>
                <w:tcW w:w="2002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-0.08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51" w:author="Doah Cho" w:date="2019-08-21T14:27:00Z">
              <w:tcPr>
                <w:tcW w:w="960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-0.15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52" w:author="Doah Cho" w:date="2019-08-21T14:27:00Z">
              <w:tcPr>
                <w:tcW w:w="960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-0.01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53" w:author="Doah Cho" w:date="2019-08-21T14:27:00Z">
              <w:tcPr>
                <w:tcW w:w="960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4676E5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lang w:eastAsia="en-AU"/>
              </w:rPr>
              <w:t>.02</w:t>
            </w:r>
          </w:p>
        </w:tc>
      </w:tr>
      <w:tr w:rsidR="00A11921" w:rsidRPr="00A11921" w:rsidTr="00EC05DB">
        <w:trPr>
          <w:trHeight w:val="290"/>
          <w:trPrChange w:id="54" w:author="Doah Cho" w:date="2019-08-21T14:27:00Z">
            <w:trPr>
              <w:trHeight w:val="290"/>
            </w:trPr>
          </w:trPrChange>
        </w:trPr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5" w:author="Doah Cho" w:date="2019-08-21T14:27:00Z">
              <w:tcPr>
                <w:tcW w:w="368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6" w:author="Doah Cho" w:date="2019-08-21T14:27:00Z">
              <w:tcPr>
                <w:tcW w:w="480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% of performance status 0 or 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7" w:author="Doah Cho" w:date="2019-08-21T14:27:00Z">
              <w:tcPr>
                <w:tcW w:w="200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0.19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8" w:author="Doah Cho" w:date="2019-08-21T14:27:00Z"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9" w:author="Doah Cho" w:date="2019-08-21T14:27:00Z"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0.31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60" w:author="Doah Cho" w:date="2019-08-21T14:27:00Z"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.004</w:t>
            </w:r>
          </w:p>
        </w:tc>
      </w:tr>
      <w:tr w:rsidR="00A11921" w:rsidRPr="00A11921" w:rsidTr="00EC05DB">
        <w:trPr>
          <w:trHeight w:val="290"/>
          <w:trPrChange w:id="61" w:author="Doah Cho" w:date="2019-08-21T14:27:00Z">
            <w:trPr>
              <w:trHeight w:val="290"/>
            </w:trPr>
          </w:trPrChange>
        </w:trPr>
        <w:tc>
          <w:tcPr>
            <w:tcW w:w="36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62" w:author="Doah Cho" w:date="2019-08-21T14:27:00Z">
              <w:tcPr>
                <w:tcW w:w="3680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9-month overall survival rate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63" w:author="Doah Cho" w:date="2019-08-21T14:27:00Z">
              <w:tcPr>
                <w:tcW w:w="4800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% of squamous histology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64" w:author="Doah Cho" w:date="2019-08-21T14:27:00Z">
              <w:tcPr>
                <w:tcW w:w="2002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-0.25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65" w:author="Doah Cho" w:date="2019-08-21T14:27:00Z">
              <w:tcPr>
                <w:tcW w:w="960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-0.41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66" w:author="Doah Cho" w:date="2019-08-21T14:27:00Z">
              <w:tcPr>
                <w:tcW w:w="960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-0.09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  <w:tcPrChange w:id="67" w:author="Doah Cho" w:date="2019-08-21T14:27:00Z">
              <w:tcPr>
                <w:tcW w:w="960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.003</w:t>
            </w:r>
          </w:p>
        </w:tc>
      </w:tr>
      <w:tr w:rsidR="00A11921" w:rsidRPr="00A11921" w:rsidTr="00EC05DB">
        <w:trPr>
          <w:trHeight w:val="290"/>
          <w:trPrChange w:id="68" w:author="Doah Cho" w:date="2019-08-21T14:27:00Z">
            <w:trPr>
              <w:trHeight w:val="290"/>
            </w:trPr>
          </w:trPrChange>
        </w:trPr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69" w:author="Doah Cho" w:date="2019-08-21T14:27:00Z">
              <w:tcPr>
                <w:tcW w:w="368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0" w:author="Doah Cho" w:date="2019-08-21T14:27:00Z">
              <w:tcPr>
                <w:tcW w:w="480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% of performance status 0 or 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1" w:author="Doah Cho" w:date="2019-08-21T14:27:00Z">
              <w:tcPr>
                <w:tcW w:w="2002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0.39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2" w:author="Doah Cho" w:date="2019-08-21T14:27:00Z"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0.12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3" w:author="Doah Cho" w:date="2019-08-21T14:27:00Z"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4" w:author="Doah Cho" w:date="2019-08-21T14:27:00Z"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A11921" w:rsidRPr="00A11921" w:rsidRDefault="00A11921" w:rsidP="003F3B9E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11921">
              <w:rPr>
                <w:rFonts w:ascii="Arial" w:eastAsia="Times New Roman" w:hAnsi="Arial" w:cs="Arial"/>
                <w:color w:val="000000"/>
                <w:lang w:eastAsia="en-AU"/>
              </w:rPr>
              <w:t>.006</w:t>
            </w:r>
          </w:p>
        </w:tc>
      </w:tr>
    </w:tbl>
    <w:p w:rsidR="00AE38FD" w:rsidRPr="00AE38FD" w:rsidRDefault="00AE38FD" w:rsidP="00AE38FD">
      <w:pPr>
        <w:spacing w:line="480" w:lineRule="auto"/>
        <w:rPr>
          <w:rFonts w:ascii="Arial" w:hAnsi="Arial" w:cs="Arial"/>
        </w:rPr>
      </w:pPr>
      <w:r w:rsidRPr="00AE38FD">
        <w:rPr>
          <w:rFonts w:ascii="Arial" w:hAnsi="Arial" w:cs="Arial"/>
        </w:rPr>
        <w:t>Best models of multivariable meta-regression analyses retaining only factors associated with treatment outcomes</w:t>
      </w:r>
      <w:r>
        <w:rPr>
          <w:rFonts w:ascii="Arial" w:hAnsi="Arial" w:cs="Arial"/>
        </w:rPr>
        <w:t>.</w:t>
      </w:r>
    </w:p>
    <w:p w:rsidR="00A11921" w:rsidRDefault="00A11921" w:rsidP="003F3B9E">
      <w:pPr>
        <w:spacing w:line="480" w:lineRule="auto"/>
        <w:rPr>
          <w:rFonts w:ascii="Arial" w:eastAsia="Times New Roman" w:hAnsi="Arial" w:cs="Arial"/>
          <w:color w:val="000000"/>
          <w:lang w:eastAsia="en-AU"/>
        </w:rPr>
      </w:pPr>
      <w:r>
        <w:rPr>
          <w:rFonts w:ascii="Arial" w:eastAsia="Times New Roman" w:hAnsi="Arial" w:cs="Arial"/>
          <w:color w:val="000000"/>
          <w:vertAlign w:val="superscript"/>
          <w:lang w:eastAsia="en-AU"/>
        </w:rPr>
        <w:t>†</w:t>
      </w:r>
      <w:r>
        <w:rPr>
          <w:rFonts w:ascii="Arial" w:eastAsia="Times New Roman" w:hAnsi="Arial" w:cs="Arial"/>
          <w:color w:val="000000"/>
          <w:lang w:eastAsia="en-AU"/>
        </w:rPr>
        <w:t xml:space="preserve">No baseline factors were significantly associated with </w:t>
      </w:r>
      <w:r w:rsidRPr="00485163">
        <w:rPr>
          <w:rFonts w:ascii="Arial" w:eastAsia="Times New Roman" w:hAnsi="Arial" w:cs="Arial"/>
          <w:color w:val="000000"/>
          <w:lang w:eastAsia="en-AU"/>
        </w:rPr>
        <w:t>3-month progression-free survival rate</w:t>
      </w:r>
      <w:r>
        <w:rPr>
          <w:rFonts w:ascii="Arial" w:eastAsia="Times New Roman" w:hAnsi="Arial" w:cs="Arial"/>
          <w:color w:val="000000"/>
          <w:lang w:eastAsia="en-AU"/>
        </w:rPr>
        <w:t xml:space="preserve"> in </w:t>
      </w:r>
      <w:r w:rsidRPr="00A11921">
        <w:rPr>
          <w:rFonts w:ascii="Arial" w:eastAsia="Times New Roman" w:hAnsi="Arial" w:cs="Arial"/>
          <w:color w:val="000000"/>
          <w:lang w:eastAsia="en-AU"/>
        </w:rPr>
        <w:t>multivariable meta-regression analyses</w:t>
      </w:r>
    </w:p>
    <w:p w:rsidR="00A11921" w:rsidRDefault="00A11921" w:rsidP="003F3B9E">
      <w:pPr>
        <w:spacing w:line="480" w:lineRule="auto"/>
        <w:rPr>
          <w:rFonts w:ascii="Arial" w:eastAsia="Times New Roman" w:hAnsi="Arial" w:cs="Arial"/>
          <w:color w:val="000000"/>
          <w:lang w:eastAsia="en-AU"/>
        </w:rPr>
      </w:pPr>
      <w:r w:rsidRPr="00A11921">
        <w:rPr>
          <w:rFonts w:ascii="Arial" w:eastAsia="Times New Roman" w:hAnsi="Arial" w:cs="Arial"/>
          <w:color w:val="000000"/>
          <w:vertAlign w:val="superscript"/>
          <w:lang w:eastAsia="en-AU"/>
        </w:rPr>
        <w:t>‡</w:t>
      </w:r>
      <w:r>
        <w:rPr>
          <w:rFonts w:ascii="Arial" w:eastAsia="Times New Roman" w:hAnsi="Arial" w:cs="Arial"/>
          <w:color w:val="000000"/>
          <w:lang w:eastAsia="en-AU"/>
        </w:rPr>
        <w:t xml:space="preserve">Year of </w:t>
      </w:r>
      <w:del w:id="75" w:author="Doah Cho" w:date="2019-09-18T10:11:00Z">
        <w:r w:rsidDel="001E1A8F">
          <w:rPr>
            <w:rFonts w:ascii="Arial" w:eastAsia="Times New Roman" w:hAnsi="Arial" w:cs="Arial"/>
            <w:color w:val="000000"/>
            <w:lang w:eastAsia="en-AU"/>
          </w:rPr>
          <w:delText xml:space="preserve">study </w:delText>
        </w:r>
      </w:del>
      <w:ins w:id="76" w:author="Doah Cho" w:date="2019-09-18T10:11:00Z">
        <w:r w:rsidR="001E1A8F">
          <w:rPr>
            <w:rFonts w:ascii="Arial" w:eastAsia="Times New Roman" w:hAnsi="Arial" w:cs="Arial"/>
            <w:color w:val="000000"/>
            <w:lang w:eastAsia="en-AU"/>
          </w:rPr>
          <w:t xml:space="preserve">trial </w:t>
        </w:r>
      </w:ins>
      <w:r>
        <w:rPr>
          <w:rFonts w:ascii="Arial" w:eastAsia="Times New Roman" w:hAnsi="Arial" w:cs="Arial"/>
          <w:color w:val="000000"/>
          <w:lang w:eastAsia="en-AU"/>
        </w:rPr>
        <w:t>commencement, % patients with</w:t>
      </w:r>
      <w:r w:rsidRPr="00A11921">
        <w:rPr>
          <w:rFonts w:ascii="Arial" w:eastAsia="Times New Roman" w:hAnsi="Arial" w:cs="Arial"/>
          <w:color w:val="000000"/>
          <w:lang w:eastAsia="en-AU"/>
        </w:rPr>
        <w:t xml:space="preserve"> squamous histology</w:t>
      </w:r>
      <w:r>
        <w:rPr>
          <w:rFonts w:ascii="Arial" w:eastAsia="Times New Roman" w:hAnsi="Arial" w:cs="Arial"/>
          <w:color w:val="000000"/>
          <w:lang w:eastAsia="en-AU"/>
        </w:rPr>
        <w:t>, % patients with</w:t>
      </w:r>
      <w:r w:rsidRPr="00A11921">
        <w:rPr>
          <w:rFonts w:ascii="Arial" w:eastAsia="Times New Roman" w:hAnsi="Arial" w:cs="Arial"/>
          <w:color w:val="000000"/>
          <w:lang w:eastAsia="en-AU"/>
        </w:rPr>
        <w:t xml:space="preserve"> performance status 0 or 1</w:t>
      </w:r>
      <w:r>
        <w:rPr>
          <w:rFonts w:ascii="Arial" w:eastAsia="Times New Roman" w:hAnsi="Arial" w:cs="Arial"/>
          <w:color w:val="000000"/>
          <w:lang w:eastAsia="en-AU"/>
        </w:rPr>
        <w:t xml:space="preserve">, % male patients, % patients undergoing second-line therapy were </w:t>
      </w:r>
      <w:proofErr w:type="spellStart"/>
      <w:r>
        <w:rPr>
          <w:rFonts w:ascii="Arial" w:eastAsia="Times New Roman" w:hAnsi="Arial" w:cs="Arial"/>
          <w:color w:val="000000"/>
          <w:lang w:eastAsia="en-AU"/>
        </w:rPr>
        <w:t>univariably</w:t>
      </w:r>
      <w:proofErr w:type="spellEnd"/>
      <w:r>
        <w:rPr>
          <w:rFonts w:ascii="Arial" w:eastAsia="Times New Roman" w:hAnsi="Arial" w:cs="Arial"/>
          <w:color w:val="000000"/>
          <w:lang w:eastAsia="en-AU"/>
        </w:rPr>
        <w:t xml:space="preserve"> associated with treatment outcomes and hence conside</w:t>
      </w:r>
      <w:r w:rsidR="00BC4970">
        <w:rPr>
          <w:rFonts w:ascii="Arial" w:eastAsia="Times New Roman" w:hAnsi="Arial" w:cs="Arial"/>
          <w:color w:val="000000"/>
          <w:lang w:eastAsia="en-AU"/>
        </w:rPr>
        <w:t>red in multivariable analyses</w:t>
      </w:r>
    </w:p>
    <w:p w:rsidR="00A11921" w:rsidRPr="00190716" w:rsidRDefault="00A11921" w:rsidP="003F3B9E">
      <w:pPr>
        <w:spacing w:line="480" w:lineRule="auto"/>
        <w:rPr>
          <w:rFonts w:ascii="Arial" w:eastAsia="Times New Roman" w:hAnsi="Arial" w:cs="Arial"/>
          <w:color w:val="000000"/>
          <w:lang w:eastAsia="en-AU"/>
        </w:rPr>
      </w:pPr>
    </w:p>
    <w:sectPr w:rsidR="00A11921" w:rsidRPr="00190716" w:rsidSect="0048516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807AB"/>
    <w:multiLevelType w:val="hybridMultilevel"/>
    <w:tmpl w:val="4BC4F01C"/>
    <w:lvl w:ilvl="0" w:tplc="BE9CED3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96AA5"/>
    <w:multiLevelType w:val="hybridMultilevel"/>
    <w:tmpl w:val="4BC4F01C"/>
    <w:lvl w:ilvl="0" w:tplc="BE9CED3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E3CCC"/>
    <w:multiLevelType w:val="hybridMultilevel"/>
    <w:tmpl w:val="4BC4F01C"/>
    <w:lvl w:ilvl="0" w:tplc="BE9CED3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657CD"/>
    <w:multiLevelType w:val="hybridMultilevel"/>
    <w:tmpl w:val="4BC4F01C"/>
    <w:lvl w:ilvl="0" w:tplc="BE9CED3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ah Cho">
    <w15:presenceInfo w15:providerId="AD" w15:userId="S-1-5-21-436374069-1644491937-725345543-87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2MDWxNDI0NTM2NTdT0lEKTi0uzszPAykwrAUAXlvwZiwAAAA="/>
  </w:docVars>
  <w:rsids>
    <w:rsidRoot w:val="00485163"/>
    <w:rsid w:val="000202D5"/>
    <w:rsid w:val="00190716"/>
    <w:rsid w:val="001E1A8F"/>
    <w:rsid w:val="0024658B"/>
    <w:rsid w:val="00355DE1"/>
    <w:rsid w:val="003F3B9E"/>
    <w:rsid w:val="004676E5"/>
    <w:rsid w:val="00485163"/>
    <w:rsid w:val="00584AB1"/>
    <w:rsid w:val="00602CB0"/>
    <w:rsid w:val="006728CC"/>
    <w:rsid w:val="00875986"/>
    <w:rsid w:val="009319BD"/>
    <w:rsid w:val="00A11921"/>
    <w:rsid w:val="00AE38FD"/>
    <w:rsid w:val="00BC4970"/>
    <w:rsid w:val="00BD3C40"/>
    <w:rsid w:val="00EC05DB"/>
    <w:rsid w:val="00ED2198"/>
    <w:rsid w:val="00F9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88F72"/>
  <w15:docId w15:val="{905A6AE0-D6D5-47CB-A312-7640E921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9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0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NHMRC CTC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 Lee</dc:creator>
  <cp:keywords/>
  <dc:description/>
  <cp:lastModifiedBy>Doah Cho</cp:lastModifiedBy>
  <cp:revision>3</cp:revision>
  <dcterms:created xsi:type="dcterms:W3CDTF">2019-10-03T20:15:00Z</dcterms:created>
  <dcterms:modified xsi:type="dcterms:W3CDTF">2019-10-03T20:17:00Z</dcterms:modified>
</cp:coreProperties>
</file>