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C06A45" w14:textId="4189DC4A" w:rsidR="00E35DB7" w:rsidRDefault="006802CF" w:rsidP="00F31D07">
      <w:pPr>
        <w:rPr>
          <w:rFonts w:ascii="Calibri" w:eastAsia="Calibri" w:hAnsi="Calibri" w:cs="Times New Roman"/>
          <w:b/>
          <w:sz w:val="28"/>
          <w:szCs w:val="28"/>
          <w:lang w:val="en-US"/>
        </w:rPr>
      </w:pPr>
      <w:r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Supplementary </w:t>
      </w:r>
      <w:r w:rsidR="00F82A20">
        <w:rPr>
          <w:rFonts w:ascii="Calibri" w:eastAsia="Calibri" w:hAnsi="Calibri" w:cs="Times New Roman"/>
          <w:b/>
          <w:sz w:val="28"/>
          <w:szCs w:val="28"/>
          <w:lang w:val="en-US"/>
        </w:rPr>
        <w:t>Figures</w:t>
      </w:r>
      <w:r w:rsidR="000A4899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, Tables </w:t>
      </w:r>
      <w:r w:rsidR="00F82A20">
        <w:rPr>
          <w:rFonts w:ascii="Calibri" w:eastAsia="Calibri" w:hAnsi="Calibri" w:cs="Times New Roman"/>
          <w:b/>
          <w:sz w:val="28"/>
          <w:szCs w:val="28"/>
          <w:lang w:val="en-US"/>
        </w:rPr>
        <w:t>and Appendices</w:t>
      </w:r>
    </w:p>
    <w:p w14:paraId="31AE9418" w14:textId="1F856627" w:rsidR="00DE4E20" w:rsidRDefault="00DE4E20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b/>
          <w:noProof/>
          <w:sz w:val="28"/>
          <w:szCs w:val="28"/>
          <w:lang w:eastAsia="nl-NL"/>
        </w:rPr>
        <w:drawing>
          <wp:inline distT="0" distB="0" distL="0" distR="0" wp14:anchorId="5BACA4E2" wp14:editId="093E4D38">
            <wp:extent cx="5753100" cy="2705100"/>
            <wp:effectExtent l="0" t="0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CDAD86" w14:textId="13585E54" w:rsidR="00DE4E20" w:rsidRDefault="00B324B0" w:rsidP="00DE4E20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b/>
          <w:lang w:val="en-US"/>
        </w:rPr>
        <w:t>Supplementary Figure 1</w:t>
      </w:r>
      <w:r w:rsidR="00DE4E20" w:rsidRPr="00DE4E20">
        <w:rPr>
          <w:rFonts w:ascii="Calibri" w:eastAsia="Calibri" w:hAnsi="Calibri" w:cs="Times New Roman"/>
          <w:b/>
          <w:lang w:val="en-US"/>
        </w:rPr>
        <w:t>.</w:t>
      </w:r>
      <w:r w:rsidR="00DE4E20">
        <w:rPr>
          <w:rFonts w:ascii="Calibri" w:eastAsia="Calibri" w:hAnsi="Calibri" w:cs="Times New Roman"/>
          <w:lang w:val="en-US"/>
        </w:rPr>
        <w:t xml:space="preserve"> General scheme for sorafenib dose re-escalation. </w:t>
      </w:r>
    </w:p>
    <w:p w14:paraId="1383B4C6" w14:textId="77777777" w:rsidR="00DE4E20" w:rsidRDefault="00DE4E20">
      <w:pPr>
        <w:rPr>
          <w:rFonts w:ascii="Calibri" w:eastAsia="Calibri" w:hAnsi="Calibri" w:cs="Times New Roman"/>
          <w:lang w:val="en-US"/>
        </w:rPr>
      </w:pPr>
    </w:p>
    <w:p w14:paraId="7D0BAA21" w14:textId="77777777" w:rsidR="002350F8" w:rsidRDefault="002350F8">
      <w:pPr>
        <w:rPr>
          <w:rFonts w:ascii="Calibri" w:eastAsia="Calibri" w:hAnsi="Calibri" w:cs="Times New Roman"/>
          <w:b/>
          <w:sz w:val="28"/>
          <w:szCs w:val="28"/>
          <w:lang w:val="en-US"/>
        </w:rPr>
      </w:pPr>
      <w:r>
        <w:rPr>
          <w:rFonts w:ascii="Calibri" w:eastAsia="Calibri" w:hAnsi="Calibri" w:cs="Times New Roman"/>
          <w:b/>
          <w:sz w:val="28"/>
          <w:szCs w:val="28"/>
          <w:lang w:val="en-US"/>
        </w:rPr>
        <w:br w:type="page"/>
      </w:r>
    </w:p>
    <w:p w14:paraId="7C213DC7" w14:textId="79E0C134" w:rsidR="002350F8" w:rsidRDefault="002350F8">
      <w:pPr>
        <w:rPr>
          <w:rFonts w:ascii="Calibri" w:eastAsia="Calibri" w:hAnsi="Calibri" w:cs="Times New Roman"/>
          <w:b/>
          <w:sz w:val="28"/>
          <w:szCs w:val="28"/>
          <w:lang w:val="en-US"/>
        </w:rPr>
      </w:pPr>
      <w:r>
        <w:rPr>
          <w:noProof/>
          <w:lang w:eastAsia="nl-NL"/>
        </w:rPr>
        <w:lastRenderedPageBreak/>
        <w:drawing>
          <wp:inline distT="0" distB="0" distL="0" distR="0" wp14:anchorId="3E60E7A5" wp14:editId="26A3733E">
            <wp:extent cx="2962275" cy="1457325"/>
            <wp:effectExtent l="0" t="0" r="9525" b="9525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78EB90" w14:textId="77777777" w:rsidR="002350F8" w:rsidRDefault="002350F8" w:rsidP="002350F8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b/>
          <w:lang w:val="en-US"/>
        </w:rPr>
        <w:t>Supplementary Figure 2A</w:t>
      </w:r>
      <w:r w:rsidRPr="00DE4E20">
        <w:rPr>
          <w:rFonts w:ascii="Calibri" w:eastAsia="Calibri" w:hAnsi="Calibri" w:cs="Times New Roman"/>
          <w:b/>
          <w:lang w:val="en-US"/>
        </w:rPr>
        <w:t>.</w:t>
      </w:r>
      <w:r>
        <w:rPr>
          <w:rFonts w:ascii="Calibri" w:eastAsia="Calibri" w:hAnsi="Calibri" w:cs="Times New Roman"/>
          <w:lang w:val="en-US"/>
        </w:rPr>
        <w:t xml:space="preserve"> First order rate constant. Adapted from </w:t>
      </w:r>
      <w:r w:rsidRPr="002350F8">
        <w:rPr>
          <w:rFonts w:ascii="Calibri" w:eastAsia="Calibri" w:hAnsi="Calibri" w:cs="Times New Roman"/>
          <w:lang w:val="en-US"/>
        </w:rPr>
        <w:t>Di, Li, and Edward H. Kerns. </w:t>
      </w:r>
      <w:r w:rsidRPr="002350F8">
        <w:rPr>
          <w:rFonts w:ascii="Calibri" w:eastAsia="Calibri" w:hAnsi="Calibri" w:cs="Times New Roman"/>
          <w:i/>
          <w:iCs/>
          <w:lang w:val="en-US"/>
        </w:rPr>
        <w:t>Drug-like properties: concepts, structure design and methods from ADME to toxicity optimization</w:t>
      </w:r>
      <w:r w:rsidRPr="002350F8">
        <w:rPr>
          <w:rFonts w:ascii="Calibri" w:eastAsia="Calibri" w:hAnsi="Calibri" w:cs="Times New Roman"/>
          <w:lang w:val="en-US"/>
        </w:rPr>
        <w:t>.</w:t>
      </w:r>
    </w:p>
    <w:p w14:paraId="784DDD1C" w14:textId="4C1D421D" w:rsidR="002350F8" w:rsidRDefault="002350F8" w:rsidP="002350F8">
      <w:pPr>
        <w:rPr>
          <w:rFonts w:ascii="Calibri" w:eastAsia="Calibri" w:hAnsi="Calibri" w:cs="Times New Roman"/>
          <w:lang w:val="en-US"/>
        </w:rPr>
      </w:pPr>
    </w:p>
    <w:p w14:paraId="197E22F0" w14:textId="7E230794" w:rsidR="004E598D" w:rsidRDefault="004E598D" w:rsidP="002350F8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noProof/>
          <w:lang w:eastAsia="nl-NL"/>
        </w:rPr>
        <w:drawing>
          <wp:inline distT="0" distB="0" distL="0" distR="0" wp14:anchorId="00112DF0" wp14:editId="7A8291DF">
            <wp:extent cx="5762625" cy="2095500"/>
            <wp:effectExtent l="0" t="0" r="9525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F7A02C" w14:textId="7D94E7E1" w:rsidR="002350F8" w:rsidRPr="002350F8" w:rsidRDefault="002350F8" w:rsidP="002350F8">
      <w:pPr>
        <w:rPr>
          <w:rFonts w:ascii="Calibri" w:eastAsia="Calibri" w:hAnsi="Calibri" w:cs="Times New Roman"/>
          <w:lang w:val="en-US"/>
        </w:rPr>
      </w:pPr>
      <w:r w:rsidRPr="00A12793">
        <w:rPr>
          <w:rFonts w:ascii="Calibri" w:eastAsia="Calibri" w:hAnsi="Calibri" w:cs="Times New Roman"/>
          <w:b/>
          <w:lang w:val="en-US"/>
        </w:rPr>
        <w:t>Supplementary Figure 2B.</w:t>
      </w:r>
      <w:r>
        <w:rPr>
          <w:rFonts w:ascii="Calibri" w:eastAsia="Calibri" w:hAnsi="Calibri" w:cs="Times New Roman"/>
          <w:lang w:val="en-US"/>
        </w:rPr>
        <w:t xml:space="preserve"> </w:t>
      </w:r>
      <w:r w:rsidRPr="002350F8">
        <w:rPr>
          <w:rFonts w:ascii="Calibri" w:eastAsia="Calibri" w:hAnsi="Calibri" w:cs="Times New Roman"/>
          <w:lang w:val="en-US"/>
        </w:rPr>
        <w:t xml:space="preserve">Dose adjustments </w:t>
      </w:r>
      <w:r>
        <w:rPr>
          <w:rFonts w:ascii="Calibri" w:eastAsia="Calibri" w:hAnsi="Calibri" w:cs="Times New Roman"/>
          <w:lang w:val="en-US"/>
        </w:rPr>
        <w:t xml:space="preserve">according to </w:t>
      </w:r>
      <w:r w:rsidRPr="002350F8">
        <w:rPr>
          <w:rFonts w:ascii="Calibri" w:eastAsia="Calibri" w:hAnsi="Calibri" w:cs="Times New Roman"/>
          <w:lang w:val="en-US"/>
        </w:rPr>
        <w:t>time interval</w:t>
      </w:r>
      <w:r>
        <w:rPr>
          <w:rFonts w:ascii="Calibri" w:eastAsia="Calibri" w:hAnsi="Calibri" w:cs="Times New Roman"/>
          <w:lang w:val="en-US"/>
        </w:rPr>
        <w:t xml:space="preserve"> </w:t>
      </w:r>
      <w:r w:rsidR="00A12793">
        <w:rPr>
          <w:rFonts w:ascii="Calibri" w:eastAsia="Calibri" w:hAnsi="Calibri" w:cs="Times New Roman"/>
          <w:lang w:val="en-US"/>
        </w:rPr>
        <w:t xml:space="preserve">to last </w:t>
      </w:r>
      <w:r>
        <w:rPr>
          <w:rFonts w:ascii="Calibri" w:eastAsia="Calibri" w:hAnsi="Calibri" w:cs="Times New Roman"/>
          <w:lang w:val="en-US"/>
        </w:rPr>
        <w:t xml:space="preserve">sorafenib intake. </w:t>
      </w:r>
    </w:p>
    <w:p w14:paraId="2C7EEBA1" w14:textId="6538BABC" w:rsidR="004E598D" w:rsidRDefault="002350F8" w:rsidP="002350F8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 xml:space="preserve"> </w:t>
      </w:r>
    </w:p>
    <w:p w14:paraId="4C60AADE" w14:textId="77777777" w:rsidR="004E598D" w:rsidRDefault="004E598D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br w:type="page"/>
      </w:r>
    </w:p>
    <w:p w14:paraId="0CD45176" w14:textId="71FB5A03" w:rsidR="004E598D" w:rsidRDefault="007C1308" w:rsidP="004E59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object w:dxaOrig="6077" w:dyaOrig="4637" w14:anchorId="7BB1E06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3.65pt;height:231.65pt" o:ole="">
            <v:imagedata r:id="rId11" o:title=""/>
          </v:shape>
          <o:OLEObject Type="Embed" ProgID="Prism8.Document" ShapeID="_x0000_i1025" DrawAspect="Content" ObjectID="_1648460820" r:id="rId12"/>
        </w:object>
      </w:r>
    </w:p>
    <w:p w14:paraId="4845D167" w14:textId="77777777" w:rsidR="004E598D" w:rsidRDefault="004E598D" w:rsidP="004E59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BCD081" w14:textId="77777777" w:rsidR="00456137" w:rsidRDefault="004E598D" w:rsidP="004E598D">
      <w:pPr>
        <w:rPr>
          <w:rFonts w:ascii="Calibri" w:eastAsia="Calibri" w:hAnsi="Calibri" w:cs="Times New Roman"/>
          <w:lang w:val="en-US"/>
        </w:rPr>
      </w:pPr>
      <w:r w:rsidRPr="00A12793">
        <w:rPr>
          <w:rFonts w:ascii="Calibri" w:eastAsia="Calibri" w:hAnsi="Calibri" w:cs="Times New Roman"/>
          <w:b/>
          <w:lang w:val="en-US"/>
        </w:rPr>
        <w:t xml:space="preserve">Supplementary Figure </w:t>
      </w:r>
      <w:r>
        <w:rPr>
          <w:rFonts w:ascii="Calibri" w:eastAsia="Calibri" w:hAnsi="Calibri" w:cs="Times New Roman"/>
          <w:b/>
          <w:lang w:val="en-US"/>
        </w:rPr>
        <w:t>3</w:t>
      </w:r>
      <w:r w:rsidRPr="00A12793">
        <w:rPr>
          <w:rFonts w:ascii="Calibri" w:eastAsia="Calibri" w:hAnsi="Calibri" w:cs="Times New Roman"/>
          <w:b/>
          <w:lang w:val="en-US"/>
        </w:rPr>
        <w:t>.</w:t>
      </w:r>
      <w:r>
        <w:rPr>
          <w:rFonts w:ascii="Calibri" w:eastAsia="Calibri" w:hAnsi="Calibri" w:cs="Times New Roman"/>
          <w:lang w:val="en-US"/>
        </w:rPr>
        <w:t xml:space="preserve"> Overall survival (OS) according to received treatment. The </w:t>
      </w:r>
      <w:r w:rsidR="00F368C4">
        <w:rPr>
          <w:rFonts w:ascii="Calibri" w:eastAsia="Calibri" w:hAnsi="Calibri" w:cs="Times New Roman"/>
          <w:lang w:val="en-US"/>
        </w:rPr>
        <w:t>median OS of the SIRT plus s</w:t>
      </w:r>
      <w:r>
        <w:rPr>
          <w:rFonts w:ascii="Calibri" w:eastAsia="Calibri" w:hAnsi="Calibri" w:cs="Times New Roman"/>
          <w:lang w:val="en-US"/>
        </w:rPr>
        <w:t>orafenib subgroup was 19.6 months (95% CI 12.5-26.7) vs a m</w:t>
      </w:r>
      <w:r w:rsidR="00036C0C">
        <w:rPr>
          <w:rFonts w:ascii="Calibri" w:eastAsia="Calibri" w:hAnsi="Calibri" w:cs="Times New Roman"/>
          <w:lang w:val="en-US"/>
        </w:rPr>
        <w:t>edian OS of 20.7 months (</w:t>
      </w:r>
      <w:r>
        <w:rPr>
          <w:rFonts w:ascii="Calibri" w:eastAsia="Calibri" w:hAnsi="Calibri" w:cs="Times New Roman"/>
          <w:lang w:val="en-US"/>
        </w:rPr>
        <w:t>95% CI 1</w:t>
      </w:r>
      <w:r w:rsidR="00036C0C">
        <w:rPr>
          <w:rFonts w:ascii="Calibri" w:eastAsia="Calibri" w:hAnsi="Calibri" w:cs="Times New Roman"/>
          <w:lang w:val="en-US"/>
        </w:rPr>
        <w:t>3.</w:t>
      </w:r>
      <w:r>
        <w:rPr>
          <w:rFonts w:ascii="Calibri" w:eastAsia="Calibri" w:hAnsi="Calibri" w:cs="Times New Roman"/>
          <w:lang w:val="en-US"/>
        </w:rPr>
        <w:t xml:space="preserve">5-27.9) in the sorafenib monotherapy subgroup. </w:t>
      </w:r>
    </w:p>
    <w:p w14:paraId="6D1A6C7A" w14:textId="77777777" w:rsidR="00456137" w:rsidRDefault="00456137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br w:type="page"/>
      </w:r>
    </w:p>
    <w:tbl>
      <w:tblPr>
        <w:tblW w:w="9561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1"/>
        <w:gridCol w:w="1134"/>
        <w:gridCol w:w="1134"/>
        <w:gridCol w:w="1134"/>
        <w:gridCol w:w="1134"/>
        <w:gridCol w:w="1134"/>
      </w:tblGrid>
      <w:tr w:rsidR="00456137" w:rsidRPr="00A827FE" w14:paraId="7A157DE4" w14:textId="77777777" w:rsidTr="000407F7">
        <w:trPr>
          <w:trHeight w:val="280"/>
        </w:trPr>
        <w:tc>
          <w:tcPr>
            <w:tcW w:w="9561" w:type="dxa"/>
            <w:gridSpan w:val="6"/>
            <w:shd w:val="clear" w:color="auto" w:fill="BFBFBF" w:themeFill="background1" w:themeFillShade="BF"/>
          </w:tcPr>
          <w:p w14:paraId="1929F7D6" w14:textId="4769083A" w:rsidR="00456137" w:rsidRPr="00B5737B" w:rsidRDefault="00456137" w:rsidP="00A827FE">
            <w:pPr>
              <w:pStyle w:val="Gemiddeldraster21"/>
              <w:rPr>
                <w:color w:val="000000"/>
                <w:szCs w:val="18"/>
                <w:lang w:val="en-US"/>
              </w:rPr>
            </w:pPr>
            <w:r>
              <w:rPr>
                <w:b/>
                <w:bCs/>
                <w:color w:val="000000"/>
                <w:szCs w:val="18"/>
                <w:lang w:val="en-US"/>
              </w:rPr>
              <w:lastRenderedPageBreak/>
              <w:t xml:space="preserve">Supplementary </w:t>
            </w:r>
            <w:r w:rsidRPr="004B4B3B">
              <w:rPr>
                <w:b/>
                <w:bCs/>
                <w:color w:val="000000"/>
                <w:szCs w:val="18"/>
                <w:lang w:val="en-US"/>
              </w:rPr>
              <w:t xml:space="preserve">Table </w:t>
            </w:r>
            <w:r w:rsidR="00A827FE">
              <w:rPr>
                <w:b/>
                <w:bCs/>
                <w:color w:val="000000"/>
                <w:szCs w:val="18"/>
                <w:lang w:val="en-US"/>
              </w:rPr>
              <w:t>1</w:t>
            </w:r>
            <w:r w:rsidRPr="004B4B3B">
              <w:rPr>
                <w:b/>
                <w:bCs/>
                <w:color w:val="000000"/>
                <w:szCs w:val="18"/>
                <w:lang w:val="en-US"/>
              </w:rPr>
              <w:t xml:space="preserve">. </w:t>
            </w:r>
            <w:r w:rsidRPr="004B4B3B">
              <w:rPr>
                <w:bCs/>
                <w:color w:val="000000"/>
                <w:szCs w:val="18"/>
                <w:lang w:val="en-US"/>
              </w:rPr>
              <w:t>Incidence of sorafenib-related adverse events</w:t>
            </w:r>
            <w:r>
              <w:rPr>
                <w:bCs/>
                <w:color w:val="000000"/>
                <w:szCs w:val="18"/>
                <w:vertAlign w:val="superscript"/>
                <w:lang w:val="en-US"/>
              </w:rPr>
              <w:t>*</w:t>
            </w:r>
          </w:p>
        </w:tc>
      </w:tr>
      <w:tr w:rsidR="00456137" w:rsidRPr="00A827FE" w14:paraId="6CB1A647" w14:textId="77777777" w:rsidTr="000407F7">
        <w:trPr>
          <w:trHeight w:val="300"/>
        </w:trPr>
        <w:tc>
          <w:tcPr>
            <w:tcW w:w="3891" w:type="dxa"/>
            <w:vMerge w:val="restart"/>
            <w:shd w:val="clear" w:color="auto" w:fill="auto"/>
          </w:tcPr>
          <w:p w14:paraId="258B9A07" w14:textId="77777777" w:rsidR="00456137" w:rsidRPr="004B4B3B" w:rsidRDefault="00456137" w:rsidP="000407F7">
            <w:pPr>
              <w:pStyle w:val="Gemiddeldraster21"/>
              <w:rPr>
                <w:b/>
                <w:bCs/>
                <w:color w:val="000000"/>
                <w:szCs w:val="18"/>
                <w:lang w:val="en-US"/>
              </w:rPr>
            </w:pPr>
            <w:r w:rsidRPr="004B4B3B">
              <w:rPr>
                <w:b/>
                <w:bCs/>
                <w:color w:val="000000"/>
                <w:szCs w:val="18"/>
                <w:lang w:val="en-US"/>
              </w:rPr>
              <w:t>Adverse event – no.</w:t>
            </w:r>
            <w:r>
              <w:rPr>
                <w:b/>
                <w:bCs/>
                <w:color w:val="000000"/>
                <w:szCs w:val="18"/>
                <w:lang w:val="en-US"/>
              </w:rPr>
              <w:t xml:space="preserve"> of patients</w:t>
            </w:r>
            <w:r w:rsidRPr="004B4B3B">
              <w:rPr>
                <w:b/>
                <w:bCs/>
                <w:color w:val="000000"/>
                <w:szCs w:val="18"/>
                <w:lang w:val="en-US"/>
              </w:rPr>
              <w:t xml:space="preserve"> (%)</w:t>
            </w:r>
          </w:p>
        </w:tc>
        <w:tc>
          <w:tcPr>
            <w:tcW w:w="5670" w:type="dxa"/>
            <w:gridSpan w:val="5"/>
          </w:tcPr>
          <w:p w14:paraId="77A0BE4E" w14:textId="77777777" w:rsidR="00456137" w:rsidRPr="004B4B3B" w:rsidRDefault="00456137" w:rsidP="000407F7">
            <w:pPr>
              <w:pStyle w:val="Gemiddeldraster21"/>
              <w:jc w:val="center"/>
              <w:rPr>
                <w:i/>
                <w:color w:val="000000"/>
                <w:szCs w:val="18"/>
                <w:lang w:val="en-US"/>
              </w:rPr>
            </w:pPr>
            <w:r w:rsidRPr="004B4B3B">
              <w:rPr>
                <w:i/>
                <w:color w:val="000000"/>
                <w:szCs w:val="18"/>
                <w:lang w:val="en-US"/>
              </w:rPr>
              <w:t xml:space="preserve">All patients </w:t>
            </w:r>
            <w:r>
              <w:rPr>
                <w:i/>
                <w:color w:val="000000"/>
                <w:szCs w:val="18"/>
                <w:lang w:val="en-US"/>
              </w:rPr>
              <w:t>for PK analysis</w:t>
            </w:r>
            <w:r w:rsidRPr="004B4B3B">
              <w:rPr>
                <w:i/>
                <w:color w:val="000000"/>
                <w:szCs w:val="18"/>
                <w:lang w:val="en-US"/>
              </w:rPr>
              <w:t xml:space="preserve"> (n=</w:t>
            </w:r>
            <w:r>
              <w:rPr>
                <w:i/>
                <w:color w:val="000000"/>
                <w:szCs w:val="18"/>
                <w:lang w:val="en-US"/>
              </w:rPr>
              <w:t>74</w:t>
            </w:r>
            <w:r w:rsidRPr="004B4B3B">
              <w:rPr>
                <w:i/>
                <w:color w:val="000000"/>
                <w:szCs w:val="18"/>
                <w:lang w:val="en-US"/>
              </w:rPr>
              <w:t>)</w:t>
            </w:r>
          </w:p>
        </w:tc>
      </w:tr>
      <w:tr w:rsidR="00456137" w:rsidRPr="00A827FE" w14:paraId="1FBFC300" w14:textId="77777777" w:rsidTr="000407F7">
        <w:trPr>
          <w:trHeight w:val="315"/>
        </w:trPr>
        <w:tc>
          <w:tcPr>
            <w:tcW w:w="3891" w:type="dxa"/>
            <w:vMerge/>
            <w:shd w:val="clear" w:color="auto" w:fill="auto"/>
          </w:tcPr>
          <w:p w14:paraId="7644DA04" w14:textId="77777777" w:rsidR="00456137" w:rsidRPr="004B4B3B" w:rsidRDefault="00456137" w:rsidP="000407F7">
            <w:pPr>
              <w:pStyle w:val="Gemiddeldraster21"/>
              <w:rPr>
                <w:b/>
                <w:bCs/>
                <w:color w:val="000000"/>
                <w:szCs w:val="18"/>
                <w:lang w:val="en-US"/>
              </w:rPr>
            </w:pPr>
          </w:p>
        </w:tc>
        <w:tc>
          <w:tcPr>
            <w:tcW w:w="1134" w:type="dxa"/>
          </w:tcPr>
          <w:p w14:paraId="4A6CBEC4" w14:textId="77777777" w:rsidR="00456137" w:rsidRPr="004B4B3B" w:rsidRDefault="00456137" w:rsidP="000407F7">
            <w:pPr>
              <w:pStyle w:val="Gemiddeldraster21"/>
              <w:jc w:val="center"/>
              <w:rPr>
                <w:b/>
                <w:color w:val="000000"/>
                <w:szCs w:val="18"/>
                <w:lang w:val="en-US"/>
              </w:rPr>
            </w:pPr>
            <w:r w:rsidRPr="004B4B3B">
              <w:rPr>
                <w:b/>
                <w:color w:val="000000"/>
                <w:szCs w:val="18"/>
                <w:lang w:val="en-US"/>
              </w:rPr>
              <w:t>Grade 1</w:t>
            </w:r>
          </w:p>
        </w:tc>
        <w:tc>
          <w:tcPr>
            <w:tcW w:w="1134" w:type="dxa"/>
            <w:shd w:val="clear" w:color="auto" w:fill="auto"/>
          </w:tcPr>
          <w:p w14:paraId="48DF5406" w14:textId="77777777" w:rsidR="00456137" w:rsidRPr="004B4B3B" w:rsidRDefault="00456137" w:rsidP="000407F7">
            <w:pPr>
              <w:pStyle w:val="Gemiddeldraster21"/>
              <w:jc w:val="center"/>
              <w:rPr>
                <w:b/>
                <w:color w:val="000000"/>
                <w:szCs w:val="18"/>
                <w:lang w:val="en-US"/>
              </w:rPr>
            </w:pPr>
            <w:r w:rsidRPr="004B4B3B">
              <w:rPr>
                <w:b/>
                <w:color w:val="000000"/>
                <w:szCs w:val="18"/>
                <w:lang w:val="en-US"/>
              </w:rPr>
              <w:t>Grade 2</w:t>
            </w:r>
          </w:p>
        </w:tc>
        <w:tc>
          <w:tcPr>
            <w:tcW w:w="1134" w:type="dxa"/>
            <w:shd w:val="clear" w:color="auto" w:fill="auto"/>
          </w:tcPr>
          <w:p w14:paraId="3AA73675" w14:textId="77777777" w:rsidR="00456137" w:rsidRPr="004B4B3B" w:rsidRDefault="00456137" w:rsidP="000407F7">
            <w:pPr>
              <w:pStyle w:val="Gemiddeldraster21"/>
              <w:jc w:val="center"/>
              <w:rPr>
                <w:b/>
                <w:color w:val="000000"/>
                <w:szCs w:val="18"/>
                <w:lang w:val="en-US"/>
              </w:rPr>
            </w:pPr>
            <w:r w:rsidRPr="004B4B3B">
              <w:rPr>
                <w:b/>
                <w:color w:val="000000"/>
                <w:szCs w:val="18"/>
                <w:lang w:val="en-US"/>
              </w:rPr>
              <w:t>Grade 3</w:t>
            </w:r>
          </w:p>
        </w:tc>
        <w:tc>
          <w:tcPr>
            <w:tcW w:w="1134" w:type="dxa"/>
            <w:shd w:val="clear" w:color="auto" w:fill="auto"/>
          </w:tcPr>
          <w:p w14:paraId="3BE0FCE6" w14:textId="77777777" w:rsidR="00456137" w:rsidRPr="004B4B3B" w:rsidRDefault="00456137" w:rsidP="000407F7">
            <w:pPr>
              <w:pStyle w:val="Gemiddeldraster21"/>
              <w:jc w:val="center"/>
              <w:rPr>
                <w:b/>
                <w:color w:val="000000"/>
                <w:szCs w:val="18"/>
                <w:lang w:val="en-US"/>
              </w:rPr>
            </w:pPr>
            <w:r w:rsidRPr="004B4B3B">
              <w:rPr>
                <w:b/>
                <w:color w:val="000000"/>
                <w:szCs w:val="18"/>
                <w:lang w:val="en-US"/>
              </w:rPr>
              <w:t>Grade 4</w:t>
            </w:r>
          </w:p>
        </w:tc>
        <w:tc>
          <w:tcPr>
            <w:tcW w:w="1134" w:type="dxa"/>
          </w:tcPr>
          <w:p w14:paraId="4152C797" w14:textId="77777777" w:rsidR="00456137" w:rsidRPr="004B4B3B" w:rsidRDefault="00456137" w:rsidP="000407F7">
            <w:pPr>
              <w:pStyle w:val="Gemiddeldraster21"/>
              <w:jc w:val="center"/>
              <w:rPr>
                <w:b/>
                <w:color w:val="000000"/>
                <w:szCs w:val="18"/>
                <w:lang w:val="en-US"/>
              </w:rPr>
            </w:pPr>
            <w:r>
              <w:rPr>
                <w:b/>
                <w:color w:val="000000"/>
                <w:szCs w:val="18"/>
                <w:lang w:val="en-US"/>
              </w:rPr>
              <w:t>Any</w:t>
            </w:r>
            <w:r w:rsidRPr="004B4B3B">
              <w:rPr>
                <w:b/>
                <w:color w:val="000000"/>
                <w:szCs w:val="18"/>
                <w:lang w:val="en-US"/>
              </w:rPr>
              <w:t xml:space="preserve"> grade</w:t>
            </w:r>
          </w:p>
        </w:tc>
      </w:tr>
      <w:tr w:rsidR="00456137" w:rsidRPr="00683533" w14:paraId="6F7901D9" w14:textId="77777777" w:rsidTr="000407F7">
        <w:tc>
          <w:tcPr>
            <w:tcW w:w="3891" w:type="dxa"/>
            <w:shd w:val="clear" w:color="auto" w:fill="auto"/>
          </w:tcPr>
          <w:p w14:paraId="1AA893FF" w14:textId="77777777" w:rsidR="00456137" w:rsidRPr="004B4B3B" w:rsidRDefault="00456137" w:rsidP="000407F7">
            <w:pPr>
              <w:pStyle w:val="Gemiddeldraster21"/>
              <w:rPr>
                <w:bCs/>
                <w:color w:val="000000"/>
                <w:lang w:val="en-US"/>
              </w:rPr>
            </w:pPr>
            <w:r w:rsidRPr="004B4B3B">
              <w:rPr>
                <w:bCs/>
                <w:color w:val="000000"/>
                <w:lang w:val="en-US"/>
              </w:rPr>
              <w:t>Overall incidence</w:t>
            </w:r>
          </w:p>
        </w:tc>
        <w:tc>
          <w:tcPr>
            <w:tcW w:w="1134" w:type="dxa"/>
          </w:tcPr>
          <w:p w14:paraId="50424B91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 (12)</w:t>
            </w:r>
          </w:p>
        </w:tc>
        <w:tc>
          <w:tcPr>
            <w:tcW w:w="1134" w:type="dxa"/>
            <w:shd w:val="clear" w:color="auto" w:fill="auto"/>
          </w:tcPr>
          <w:p w14:paraId="1A59E0C8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21 (28)</w:t>
            </w:r>
          </w:p>
        </w:tc>
        <w:tc>
          <w:tcPr>
            <w:tcW w:w="1134" w:type="dxa"/>
            <w:shd w:val="clear" w:color="auto" w:fill="auto"/>
          </w:tcPr>
          <w:p w14:paraId="051109BD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23 (31)</w:t>
            </w:r>
          </w:p>
        </w:tc>
        <w:tc>
          <w:tcPr>
            <w:tcW w:w="1134" w:type="dxa"/>
            <w:shd w:val="clear" w:color="auto" w:fill="auto"/>
          </w:tcPr>
          <w:p w14:paraId="79AF4A29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 (5)</w:t>
            </w:r>
          </w:p>
        </w:tc>
        <w:tc>
          <w:tcPr>
            <w:tcW w:w="1134" w:type="dxa"/>
          </w:tcPr>
          <w:p w14:paraId="54BCF111" w14:textId="77777777" w:rsidR="00456137" w:rsidRPr="00723386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723386">
              <w:rPr>
                <w:color w:val="000000"/>
                <w:lang w:val="en-US"/>
              </w:rPr>
              <w:t>57 (77)</w:t>
            </w:r>
          </w:p>
        </w:tc>
      </w:tr>
      <w:tr w:rsidR="00456137" w:rsidRPr="00683533" w14:paraId="05FA1783" w14:textId="77777777" w:rsidTr="000407F7">
        <w:tc>
          <w:tcPr>
            <w:tcW w:w="3891" w:type="dxa"/>
            <w:shd w:val="clear" w:color="auto" w:fill="auto"/>
            <w:vAlign w:val="center"/>
          </w:tcPr>
          <w:p w14:paraId="1048D886" w14:textId="77777777" w:rsidR="00456137" w:rsidRPr="004B4B3B" w:rsidRDefault="00456137" w:rsidP="000407F7">
            <w:pPr>
              <w:pStyle w:val="Gemiddeldraster21"/>
              <w:rPr>
                <w:lang w:val="en-GB"/>
              </w:rPr>
            </w:pPr>
            <w:proofErr w:type="spellStart"/>
            <w:r w:rsidRPr="004B4B3B">
              <w:rPr>
                <w:rFonts w:cs="ArialMT"/>
              </w:rPr>
              <w:t>Constitutional</w:t>
            </w:r>
            <w:proofErr w:type="spellEnd"/>
            <w:r w:rsidRPr="004B4B3B">
              <w:rPr>
                <w:rFonts w:cs="ArialMT"/>
              </w:rPr>
              <w:t xml:space="preserve"> </w:t>
            </w:r>
            <w:proofErr w:type="spellStart"/>
            <w:r w:rsidRPr="004B4B3B">
              <w:rPr>
                <w:rFonts w:cs="ArialMT"/>
              </w:rPr>
              <w:t>symptoms</w:t>
            </w:r>
            <w:proofErr w:type="spellEnd"/>
          </w:p>
        </w:tc>
        <w:tc>
          <w:tcPr>
            <w:tcW w:w="1134" w:type="dxa"/>
          </w:tcPr>
          <w:p w14:paraId="55A7355D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0AB722D4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2EBFE407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129B9F30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134" w:type="dxa"/>
          </w:tcPr>
          <w:p w14:paraId="7736A237" w14:textId="77777777" w:rsidR="00456137" w:rsidRPr="00723386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</w:p>
        </w:tc>
      </w:tr>
      <w:tr w:rsidR="00456137" w:rsidRPr="00683533" w14:paraId="7609F634" w14:textId="77777777" w:rsidTr="000407F7">
        <w:tc>
          <w:tcPr>
            <w:tcW w:w="3891" w:type="dxa"/>
            <w:shd w:val="clear" w:color="auto" w:fill="auto"/>
            <w:vAlign w:val="center"/>
          </w:tcPr>
          <w:p w14:paraId="6664B60F" w14:textId="77777777" w:rsidR="00456137" w:rsidRPr="004B4B3B" w:rsidRDefault="00456137" w:rsidP="000407F7">
            <w:pPr>
              <w:pStyle w:val="Gemiddeldraster21"/>
              <w:ind w:left="708"/>
              <w:rPr>
                <w:lang w:val="en-GB"/>
              </w:rPr>
            </w:pPr>
            <w:proofErr w:type="spellStart"/>
            <w:r w:rsidRPr="004B4B3B">
              <w:rPr>
                <w:rFonts w:cs="ArialMT"/>
              </w:rPr>
              <w:t>Fatigue</w:t>
            </w:r>
            <w:proofErr w:type="spellEnd"/>
            <w:r>
              <w:rPr>
                <w:rFonts w:cs="ArialMT"/>
              </w:rPr>
              <w:t>/</w:t>
            </w:r>
            <w:proofErr w:type="spellStart"/>
            <w:r>
              <w:rPr>
                <w:rFonts w:cs="ArialMT"/>
              </w:rPr>
              <w:t>Asthenia</w:t>
            </w:r>
            <w:proofErr w:type="spellEnd"/>
          </w:p>
        </w:tc>
        <w:tc>
          <w:tcPr>
            <w:tcW w:w="1134" w:type="dxa"/>
          </w:tcPr>
          <w:p w14:paraId="40A94380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 (8)</w:t>
            </w:r>
          </w:p>
        </w:tc>
        <w:tc>
          <w:tcPr>
            <w:tcW w:w="1134" w:type="dxa"/>
            <w:shd w:val="clear" w:color="auto" w:fill="auto"/>
          </w:tcPr>
          <w:p w14:paraId="388F6E7A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F959A3">
              <w:rPr>
                <w:color w:val="000000"/>
                <w:lang w:val="en-US"/>
              </w:rPr>
              <w:t>10</w:t>
            </w:r>
            <w:r>
              <w:rPr>
                <w:color w:val="000000"/>
                <w:lang w:val="en-US"/>
              </w:rPr>
              <w:t xml:space="preserve"> (14)</w:t>
            </w:r>
          </w:p>
        </w:tc>
        <w:tc>
          <w:tcPr>
            <w:tcW w:w="1134" w:type="dxa"/>
            <w:shd w:val="clear" w:color="auto" w:fill="auto"/>
          </w:tcPr>
          <w:p w14:paraId="718E0427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 (7)</w:t>
            </w:r>
          </w:p>
        </w:tc>
        <w:tc>
          <w:tcPr>
            <w:tcW w:w="1134" w:type="dxa"/>
            <w:shd w:val="clear" w:color="auto" w:fill="auto"/>
          </w:tcPr>
          <w:p w14:paraId="70423118" w14:textId="77777777" w:rsidR="00456137" w:rsidRPr="003F624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</w:tcPr>
          <w:p w14:paraId="36625956" w14:textId="77777777" w:rsidR="00456137" w:rsidRPr="00723386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723386">
              <w:rPr>
                <w:color w:val="000000"/>
                <w:lang w:val="en-US"/>
              </w:rPr>
              <w:t>21 (28)</w:t>
            </w:r>
          </w:p>
        </w:tc>
      </w:tr>
      <w:tr w:rsidR="00456137" w:rsidRPr="00683533" w14:paraId="107E39EB" w14:textId="77777777" w:rsidTr="000407F7">
        <w:tc>
          <w:tcPr>
            <w:tcW w:w="3891" w:type="dxa"/>
            <w:shd w:val="clear" w:color="auto" w:fill="auto"/>
            <w:vAlign w:val="center"/>
          </w:tcPr>
          <w:p w14:paraId="77373168" w14:textId="77777777" w:rsidR="00456137" w:rsidRPr="004B4B3B" w:rsidRDefault="00456137" w:rsidP="000407F7">
            <w:pPr>
              <w:pStyle w:val="Gemiddeldraster21"/>
              <w:ind w:left="708"/>
              <w:rPr>
                <w:rFonts w:cs="ArialMT"/>
              </w:rPr>
            </w:pPr>
            <w:proofErr w:type="spellStart"/>
            <w:r w:rsidRPr="004B4B3B">
              <w:rPr>
                <w:rFonts w:cs="ArialMT"/>
              </w:rPr>
              <w:t>Night</w:t>
            </w:r>
            <w:proofErr w:type="spellEnd"/>
            <w:r w:rsidRPr="004B4B3B">
              <w:rPr>
                <w:rFonts w:cs="ArialMT"/>
              </w:rPr>
              <w:t xml:space="preserve"> </w:t>
            </w:r>
            <w:proofErr w:type="spellStart"/>
            <w:r w:rsidRPr="004B4B3B">
              <w:rPr>
                <w:rFonts w:cs="ArialMT"/>
              </w:rPr>
              <w:t>sweats</w:t>
            </w:r>
            <w:proofErr w:type="spellEnd"/>
          </w:p>
        </w:tc>
        <w:tc>
          <w:tcPr>
            <w:tcW w:w="1134" w:type="dxa"/>
          </w:tcPr>
          <w:p w14:paraId="1B6F6130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 (3)</w:t>
            </w:r>
          </w:p>
        </w:tc>
        <w:tc>
          <w:tcPr>
            <w:tcW w:w="1134" w:type="dxa"/>
            <w:shd w:val="clear" w:color="auto" w:fill="auto"/>
          </w:tcPr>
          <w:p w14:paraId="1AF03266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  <w:shd w:val="clear" w:color="auto" w:fill="auto"/>
          </w:tcPr>
          <w:p w14:paraId="0BCA433B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  <w:shd w:val="clear" w:color="auto" w:fill="auto"/>
          </w:tcPr>
          <w:p w14:paraId="6981EF8B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</w:tcPr>
          <w:p w14:paraId="38CFA1C8" w14:textId="77777777" w:rsidR="00456137" w:rsidRPr="00723386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723386">
              <w:rPr>
                <w:color w:val="000000"/>
                <w:lang w:val="en-US"/>
              </w:rPr>
              <w:t>2 (3)</w:t>
            </w:r>
          </w:p>
        </w:tc>
      </w:tr>
      <w:tr w:rsidR="00456137" w:rsidRPr="00683533" w14:paraId="53B259F8" w14:textId="77777777" w:rsidTr="000407F7">
        <w:tc>
          <w:tcPr>
            <w:tcW w:w="3891" w:type="dxa"/>
            <w:shd w:val="clear" w:color="auto" w:fill="auto"/>
            <w:vAlign w:val="center"/>
          </w:tcPr>
          <w:p w14:paraId="5580B20E" w14:textId="77777777" w:rsidR="00456137" w:rsidRPr="004B4B3B" w:rsidRDefault="00456137" w:rsidP="000407F7">
            <w:pPr>
              <w:pStyle w:val="Gemiddeldraster21"/>
              <w:rPr>
                <w:lang w:val="en-GB"/>
              </w:rPr>
            </w:pPr>
            <w:proofErr w:type="spellStart"/>
            <w:r w:rsidRPr="004B4B3B">
              <w:rPr>
                <w:rFonts w:cs="ArialMT"/>
              </w:rPr>
              <w:t>Dermatologic</w:t>
            </w:r>
            <w:proofErr w:type="spellEnd"/>
            <w:r w:rsidRPr="004B4B3B">
              <w:rPr>
                <w:rFonts w:cs="ArialMT"/>
              </w:rPr>
              <w:t xml:space="preserve"> events</w:t>
            </w:r>
          </w:p>
        </w:tc>
        <w:tc>
          <w:tcPr>
            <w:tcW w:w="1134" w:type="dxa"/>
          </w:tcPr>
          <w:p w14:paraId="453B9A14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1A92C6B0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0BDD041D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38F38C86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134" w:type="dxa"/>
          </w:tcPr>
          <w:p w14:paraId="7262CF29" w14:textId="77777777" w:rsidR="00456137" w:rsidRPr="00723386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</w:p>
        </w:tc>
      </w:tr>
      <w:tr w:rsidR="00456137" w:rsidRPr="00683533" w14:paraId="300AB046" w14:textId="77777777" w:rsidTr="000407F7">
        <w:tc>
          <w:tcPr>
            <w:tcW w:w="3891" w:type="dxa"/>
            <w:shd w:val="clear" w:color="auto" w:fill="auto"/>
            <w:vAlign w:val="center"/>
          </w:tcPr>
          <w:p w14:paraId="7C326584" w14:textId="77777777" w:rsidR="00456137" w:rsidRPr="004B4B3B" w:rsidRDefault="00456137" w:rsidP="000407F7">
            <w:pPr>
              <w:pStyle w:val="Gemiddeldraster21"/>
              <w:ind w:left="708"/>
              <w:rPr>
                <w:lang w:val="en-GB"/>
              </w:rPr>
            </w:pPr>
            <w:r w:rsidRPr="004B4B3B">
              <w:rPr>
                <w:rFonts w:cs="ArialMT"/>
              </w:rPr>
              <w:t>Alopecia</w:t>
            </w:r>
          </w:p>
        </w:tc>
        <w:tc>
          <w:tcPr>
            <w:tcW w:w="1134" w:type="dxa"/>
          </w:tcPr>
          <w:p w14:paraId="346D84C5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F959A3">
              <w:rPr>
                <w:color w:val="000000"/>
                <w:lang w:val="en-US"/>
              </w:rPr>
              <w:t>9</w:t>
            </w:r>
            <w:r>
              <w:rPr>
                <w:color w:val="000000"/>
                <w:lang w:val="en-US"/>
              </w:rPr>
              <w:t xml:space="preserve"> (12)</w:t>
            </w:r>
          </w:p>
        </w:tc>
        <w:tc>
          <w:tcPr>
            <w:tcW w:w="1134" w:type="dxa"/>
            <w:shd w:val="clear" w:color="auto" w:fill="auto"/>
          </w:tcPr>
          <w:p w14:paraId="688B514E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 (4)</w:t>
            </w:r>
          </w:p>
        </w:tc>
        <w:tc>
          <w:tcPr>
            <w:tcW w:w="1134" w:type="dxa"/>
            <w:shd w:val="clear" w:color="auto" w:fill="auto"/>
          </w:tcPr>
          <w:p w14:paraId="43BB1213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  <w:shd w:val="clear" w:color="auto" w:fill="auto"/>
          </w:tcPr>
          <w:p w14:paraId="7AB13C97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vertAlign w:val="superscript"/>
                <w:lang w:val="en-US"/>
              </w:rPr>
            </w:pPr>
            <w:r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</w:tcPr>
          <w:p w14:paraId="7C6E56F3" w14:textId="77777777" w:rsidR="00456137" w:rsidRPr="00723386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723386">
              <w:rPr>
                <w:color w:val="000000"/>
                <w:lang w:val="en-US"/>
              </w:rPr>
              <w:t>12 (16)</w:t>
            </w:r>
          </w:p>
        </w:tc>
      </w:tr>
      <w:tr w:rsidR="00456137" w:rsidRPr="00683533" w14:paraId="007A30C5" w14:textId="77777777" w:rsidTr="000407F7">
        <w:tc>
          <w:tcPr>
            <w:tcW w:w="3891" w:type="dxa"/>
            <w:shd w:val="clear" w:color="auto" w:fill="auto"/>
            <w:vAlign w:val="center"/>
          </w:tcPr>
          <w:p w14:paraId="25193AFC" w14:textId="77777777" w:rsidR="00456137" w:rsidRPr="004B4B3B" w:rsidRDefault="00456137" w:rsidP="000407F7">
            <w:pPr>
              <w:pStyle w:val="Gemiddeldraster21"/>
              <w:ind w:left="708"/>
              <w:rPr>
                <w:lang w:val="en-GB"/>
              </w:rPr>
            </w:pPr>
            <w:r w:rsidRPr="004B4B3B">
              <w:rPr>
                <w:rFonts w:cs="ArialMT"/>
              </w:rPr>
              <w:t>Dry skin</w:t>
            </w:r>
          </w:p>
        </w:tc>
        <w:tc>
          <w:tcPr>
            <w:tcW w:w="1134" w:type="dxa"/>
          </w:tcPr>
          <w:p w14:paraId="53F888F2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F959A3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 xml:space="preserve"> (1)</w:t>
            </w:r>
          </w:p>
        </w:tc>
        <w:tc>
          <w:tcPr>
            <w:tcW w:w="1134" w:type="dxa"/>
            <w:shd w:val="clear" w:color="auto" w:fill="auto"/>
          </w:tcPr>
          <w:p w14:paraId="00AA9CFC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F959A3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 xml:space="preserve"> (1)</w:t>
            </w:r>
          </w:p>
        </w:tc>
        <w:tc>
          <w:tcPr>
            <w:tcW w:w="1134" w:type="dxa"/>
            <w:shd w:val="clear" w:color="auto" w:fill="auto"/>
          </w:tcPr>
          <w:p w14:paraId="2C5526B2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  <w:shd w:val="clear" w:color="auto" w:fill="auto"/>
          </w:tcPr>
          <w:p w14:paraId="59BA4884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</w:tcPr>
          <w:p w14:paraId="5A7CCABA" w14:textId="77777777" w:rsidR="00456137" w:rsidRPr="00723386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723386">
              <w:rPr>
                <w:color w:val="000000"/>
                <w:lang w:val="en-US"/>
              </w:rPr>
              <w:t>2 (3)</w:t>
            </w:r>
          </w:p>
        </w:tc>
      </w:tr>
      <w:tr w:rsidR="00456137" w:rsidRPr="00683533" w14:paraId="0CC483EB" w14:textId="77777777" w:rsidTr="000407F7">
        <w:tc>
          <w:tcPr>
            <w:tcW w:w="3891" w:type="dxa"/>
            <w:shd w:val="clear" w:color="auto" w:fill="auto"/>
            <w:vAlign w:val="center"/>
          </w:tcPr>
          <w:p w14:paraId="6AAD97F5" w14:textId="77777777" w:rsidR="00456137" w:rsidRPr="004B4B3B" w:rsidRDefault="00456137" w:rsidP="000407F7">
            <w:pPr>
              <w:pStyle w:val="Gemiddeldraster21"/>
              <w:ind w:left="708"/>
              <w:rPr>
                <w:lang w:val="en-GB"/>
              </w:rPr>
            </w:pPr>
            <w:r w:rsidRPr="004B4B3B">
              <w:rPr>
                <w:rFonts w:cs="ArialMT"/>
              </w:rPr>
              <w:t>Hand-</w:t>
            </w:r>
            <w:proofErr w:type="spellStart"/>
            <w:r w:rsidRPr="004B4B3B">
              <w:rPr>
                <w:rFonts w:cs="ArialMT"/>
              </w:rPr>
              <w:t>foot</w:t>
            </w:r>
            <w:proofErr w:type="spellEnd"/>
            <w:r w:rsidRPr="004B4B3B">
              <w:rPr>
                <w:rFonts w:cs="ArialMT"/>
              </w:rPr>
              <w:t xml:space="preserve"> </w:t>
            </w:r>
            <w:proofErr w:type="spellStart"/>
            <w:r w:rsidRPr="004B4B3B">
              <w:rPr>
                <w:rFonts w:cs="ArialMT"/>
              </w:rPr>
              <w:t>syndrome</w:t>
            </w:r>
            <w:proofErr w:type="spellEnd"/>
            <w:r>
              <w:rPr>
                <w:rFonts w:cs="ArialMT"/>
              </w:rPr>
              <w:t xml:space="preserve"> / </w:t>
            </w:r>
            <w:proofErr w:type="spellStart"/>
            <w:r>
              <w:rPr>
                <w:rFonts w:cs="ArialMT"/>
              </w:rPr>
              <w:t>Rash</w:t>
            </w:r>
            <w:proofErr w:type="spellEnd"/>
          </w:p>
        </w:tc>
        <w:tc>
          <w:tcPr>
            <w:tcW w:w="1134" w:type="dxa"/>
          </w:tcPr>
          <w:p w14:paraId="20AB7A28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F959A3">
              <w:rPr>
                <w:color w:val="000000"/>
                <w:lang w:val="en-US"/>
              </w:rPr>
              <w:t>12</w:t>
            </w:r>
            <w:r>
              <w:rPr>
                <w:color w:val="000000"/>
                <w:lang w:val="en-US"/>
              </w:rPr>
              <w:t xml:space="preserve"> (16)</w:t>
            </w:r>
          </w:p>
        </w:tc>
        <w:tc>
          <w:tcPr>
            <w:tcW w:w="1134" w:type="dxa"/>
            <w:shd w:val="clear" w:color="auto" w:fill="auto"/>
          </w:tcPr>
          <w:p w14:paraId="6D7A21E7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F959A3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0 (14)</w:t>
            </w:r>
          </w:p>
        </w:tc>
        <w:tc>
          <w:tcPr>
            <w:tcW w:w="1134" w:type="dxa"/>
            <w:shd w:val="clear" w:color="auto" w:fill="auto"/>
          </w:tcPr>
          <w:p w14:paraId="01737ECD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F959A3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0 (14)</w:t>
            </w:r>
          </w:p>
        </w:tc>
        <w:tc>
          <w:tcPr>
            <w:tcW w:w="1134" w:type="dxa"/>
            <w:shd w:val="clear" w:color="auto" w:fill="auto"/>
          </w:tcPr>
          <w:p w14:paraId="46D436E5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</w:tcPr>
          <w:p w14:paraId="564AC06A" w14:textId="77777777" w:rsidR="00456137" w:rsidRPr="00723386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723386">
              <w:rPr>
                <w:color w:val="000000"/>
                <w:lang w:val="en-US"/>
              </w:rPr>
              <w:t>32 (43)</w:t>
            </w:r>
          </w:p>
        </w:tc>
      </w:tr>
      <w:tr w:rsidR="00456137" w:rsidRPr="00683533" w14:paraId="16696125" w14:textId="77777777" w:rsidTr="000407F7">
        <w:tc>
          <w:tcPr>
            <w:tcW w:w="3891" w:type="dxa"/>
            <w:shd w:val="clear" w:color="auto" w:fill="auto"/>
            <w:vAlign w:val="center"/>
          </w:tcPr>
          <w:p w14:paraId="6A0586F1" w14:textId="77777777" w:rsidR="00456137" w:rsidRPr="004B4B3B" w:rsidRDefault="00456137" w:rsidP="000407F7">
            <w:pPr>
              <w:pStyle w:val="Gemiddeldraster21"/>
              <w:ind w:left="708"/>
              <w:rPr>
                <w:lang w:val="en-GB"/>
              </w:rPr>
            </w:pPr>
            <w:r w:rsidRPr="004B4B3B">
              <w:rPr>
                <w:rFonts w:cs="ArialMT"/>
              </w:rPr>
              <w:t>Pruritus</w:t>
            </w:r>
          </w:p>
        </w:tc>
        <w:tc>
          <w:tcPr>
            <w:tcW w:w="1134" w:type="dxa"/>
          </w:tcPr>
          <w:p w14:paraId="7116AAB5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 (4)</w:t>
            </w:r>
          </w:p>
        </w:tc>
        <w:tc>
          <w:tcPr>
            <w:tcW w:w="1134" w:type="dxa"/>
            <w:shd w:val="clear" w:color="auto" w:fill="auto"/>
          </w:tcPr>
          <w:p w14:paraId="0D9FD5D2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 (1)</w:t>
            </w:r>
          </w:p>
        </w:tc>
        <w:tc>
          <w:tcPr>
            <w:tcW w:w="1134" w:type="dxa"/>
            <w:shd w:val="clear" w:color="auto" w:fill="auto"/>
          </w:tcPr>
          <w:p w14:paraId="47DA9AB4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  <w:shd w:val="clear" w:color="auto" w:fill="auto"/>
          </w:tcPr>
          <w:p w14:paraId="286DB4D2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</w:tcPr>
          <w:p w14:paraId="13BEB66E" w14:textId="77777777" w:rsidR="00456137" w:rsidRPr="00723386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723386">
              <w:rPr>
                <w:color w:val="000000"/>
                <w:lang w:val="en-US"/>
              </w:rPr>
              <w:t>4 (5)</w:t>
            </w:r>
          </w:p>
        </w:tc>
      </w:tr>
      <w:tr w:rsidR="00456137" w:rsidRPr="00683533" w14:paraId="799ABAA7" w14:textId="77777777" w:rsidTr="000407F7">
        <w:tc>
          <w:tcPr>
            <w:tcW w:w="3891" w:type="dxa"/>
            <w:shd w:val="clear" w:color="auto" w:fill="auto"/>
            <w:vAlign w:val="center"/>
          </w:tcPr>
          <w:p w14:paraId="63C09158" w14:textId="77777777" w:rsidR="00456137" w:rsidRPr="004B4B3B" w:rsidRDefault="00456137" w:rsidP="000407F7">
            <w:pPr>
              <w:pStyle w:val="Gemiddeldraster21"/>
              <w:ind w:left="708"/>
              <w:rPr>
                <w:rFonts w:cs="ArialMT"/>
              </w:rPr>
            </w:pPr>
            <w:r>
              <w:rPr>
                <w:rFonts w:cs="ArialMT"/>
              </w:rPr>
              <w:t>Psoriasis</w:t>
            </w:r>
          </w:p>
        </w:tc>
        <w:tc>
          <w:tcPr>
            <w:tcW w:w="1134" w:type="dxa"/>
          </w:tcPr>
          <w:p w14:paraId="6D94D30E" w14:textId="77777777" w:rsidR="00456137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  <w:shd w:val="clear" w:color="auto" w:fill="auto"/>
          </w:tcPr>
          <w:p w14:paraId="0171A41F" w14:textId="77777777" w:rsidR="00456137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  <w:shd w:val="clear" w:color="auto" w:fill="auto"/>
          </w:tcPr>
          <w:p w14:paraId="7FB1D941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F959A3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 xml:space="preserve"> (1)</w:t>
            </w:r>
          </w:p>
        </w:tc>
        <w:tc>
          <w:tcPr>
            <w:tcW w:w="1134" w:type="dxa"/>
            <w:shd w:val="clear" w:color="auto" w:fill="auto"/>
          </w:tcPr>
          <w:p w14:paraId="64E881F5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</w:tcPr>
          <w:p w14:paraId="46CE763C" w14:textId="77777777" w:rsidR="00456137" w:rsidRPr="00723386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723386">
              <w:rPr>
                <w:color w:val="000000"/>
                <w:lang w:val="en-US"/>
              </w:rPr>
              <w:t>1 (1)</w:t>
            </w:r>
          </w:p>
        </w:tc>
      </w:tr>
      <w:tr w:rsidR="00456137" w:rsidRPr="00683533" w14:paraId="6BAEE587" w14:textId="77777777" w:rsidTr="000407F7">
        <w:tc>
          <w:tcPr>
            <w:tcW w:w="3891" w:type="dxa"/>
            <w:shd w:val="clear" w:color="auto" w:fill="auto"/>
            <w:vAlign w:val="center"/>
          </w:tcPr>
          <w:p w14:paraId="3FF79739" w14:textId="77777777" w:rsidR="00456137" w:rsidRPr="004B4B3B" w:rsidRDefault="00456137" w:rsidP="000407F7">
            <w:pPr>
              <w:pStyle w:val="Gemiddeldraster21"/>
              <w:rPr>
                <w:lang w:val="en-GB"/>
              </w:rPr>
            </w:pPr>
            <w:proofErr w:type="spellStart"/>
            <w:r w:rsidRPr="004B4B3B">
              <w:rPr>
                <w:rFonts w:cs="ArialMT"/>
              </w:rPr>
              <w:t>Gastrointestinal</w:t>
            </w:r>
            <w:proofErr w:type="spellEnd"/>
            <w:r w:rsidRPr="004B4B3B">
              <w:rPr>
                <w:rFonts w:cs="ArialMT"/>
              </w:rPr>
              <w:t xml:space="preserve"> events</w:t>
            </w:r>
          </w:p>
        </w:tc>
        <w:tc>
          <w:tcPr>
            <w:tcW w:w="1134" w:type="dxa"/>
          </w:tcPr>
          <w:p w14:paraId="1871379B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4A6EFD3D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1EF5F563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5CD3A3D7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134" w:type="dxa"/>
          </w:tcPr>
          <w:p w14:paraId="3E4156E2" w14:textId="77777777" w:rsidR="00456137" w:rsidRPr="00723386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</w:p>
        </w:tc>
      </w:tr>
      <w:tr w:rsidR="00456137" w:rsidRPr="00683533" w14:paraId="5745B9F1" w14:textId="77777777" w:rsidTr="000407F7">
        <w:tc>
          <w:tcPr>
            <w:tcW w:w="3891" w:type="dxa"/>
            <w:shd w:val="clear" w:color="auto" w:fill="auto"/>
            <w:vAlign w:val="center"/>
          </w:tcPr>
          <w:p w14:paraId="2FA86C8C" w14:textId="77777777" w:rsidR="00456137" w:rsidRPr="004B4B3B" w:rsidRDefault="00456137" w:rsidP="000407F7">
            <w:pPr>
              <w:pStyle w:val="Gemiddeldraster21"/>
              <w:ind w:left="708"/>
              <w:rPr>
                <w:lang w:val="en-GB"/>
              </w:rPr>
            </w:pPr>
            <w:r w:rsidRPr="004B4B3B">
              <w:rPr>
                <w:rFonts w:cs="ArialMT"/>
              </w:rPr>
              <w:t>Anorexia</w:t>
            </w:r>
          </w:p>
        </w:tc>
        <w:tc>
          <w:tcPr>
            <w:tcW w:w="1134" w:type="dxa"/>
          </w:tcPr>
          <w:p w14:paraId="6B58FE1D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 (8)</w:t>
            </w:r>
          </w:p>
        </w:tc>
        <w:tc>
          <w:tcPr>
            <w:tcW w:w="1134" w:type="dxa"/>
            <w:shd w:val="clear" w:color="auto" w:fill="auto"/>
          </w:tcPr>
          <w:p w14:paraId="501994C5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 (8)</w:t>
            </w:r>
          </w:p>
        </w:tc>
        <w:tc>
          <w:tcPr>
            <w:tcW w:w="1134" w:type="dxa"/>
            <w:shd w:val="clear" w:color="auto" w:fill="auto"/>
          </w:tcPr>
          <w:p w14:paraId="006D3BB0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F959A3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 xml:space="preserve"> (1)</w:t>
            </w:r>
          </w:p>
        </w:tc>
        <w:tc>
          <w:tcPr>
            <w:tcW w:w="1134" w:type="dxa"/>
            <w:shd w:val="clear" w:color="auto" w:fill="auto"/>
          </w:tcPr>
          <w:p w14:paraId="7997748C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</w:tcPr>
          <w:p w14:paraId="425F261B" w14:textId="77777777" w:rsidR="00456137" w:rsidRPr="00723386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723386">
              <w:rPr>
                <w:color w:val="000000"/>
                <w:lang w:val="en-US"/>
              </w:rPr>
              <w:t>13 (18)</w:t>
            </w:r>
          </w:p>
        </w:tc>
      </w:tr>
      <w:tr w:rsidR="00456137" w:rsidRPr="00683533" w14:paraId="7D862B52" w14:textId="77777777" w:rsidTr="000407F7">
        <w:tc>
          <w:tcPr>
            <w:tcW w:w="3891" w:type="dxa"/>
            <w:shd w:val="clear" w:color="auto" w:fill="auto"/>
            <w:vAlign w:val="center"/>
          </w:tcPr>
          <w:p w14:paraId="28FB2E1D" w14:textId="77777777" w:rsidR="00456137" w:rsidRPr="004B4B3B" w:rsidRDefault="00456137" w:rsidP="000407F7">
            <w:pPr>
              <w:pStyle w:val="Gemiddeldraster21"/>
              <w:ind w:left="708"/>
              <w:rPr>
                <w:lang w:val="en-GB"/>
              </w:rPr>
            </w:pPr>
            <w:proofErr w:type="spellStart"/>
            <w:r w:rsidRPr="004B4B3B">
              <w:rPr>
                <w:rFonts w:cs="ArialMT"/>
              </w:rPr>
              <w:t>Diarrhea</w:t>
            </w:r>
            <w:proofErr w:type="spellEnd"/>
          </w:p>
        </w:tc>
        <w:tc>
          <w:tcPr>
            <w:tcW w:w="1134" w:type="dxa"/>
          </w:tcPr>
          <w:p w14:paraId="4724E706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F959A3">
              <w:rPr>
                <w:color w:val="000000"/>
                <w:lang w:val="en-US"/>
              </w:rPr>
              <w:t>10</w:t>
            </w:r>
            <w:r>
              <w:rPr>
                <w:color w:val="000000"/>
                <w:lang w:val="en-US"/>
              </w:rPr>
              <w:t xml:space="preserve"> (14)</w:t>
            </w:r>
          </w:p>
        </w:tc>
        <w:tc>
          <w:tcPr>
            <w:tcW w:w="1134" w:type="dxa"/>
            <w:shd w:val="clear" w:color="auto" w:fill="auto"/>
          </w:tcPr>
          <w:p w14:paraId="6DBFBEDF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F959A3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1 (15)</w:t>
            </w:r>
          </w:p>
        </w:tc>
        <w:tc>
          <w:tcPr>
            <w:tcW w:w="1134" w:type="dxa"/>
            <w:shd w:val="clear" w:color="auto" w:fill="auto"/>
          </w:tcPr>
          <w:p w14:paraId="700A6E37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 (9)</w:t>
            </w:r>
          </w:p>
        </w:tc>
        <w:tc>
          <w:tcPr>
            <w:tcW w:w="1134" w:type="dxa"/>
            <w:shd w:val="clear" w:color="auto" w:fill="auto"/>
          </w:tcPr>
          <w:p w14:paraId="5B3321E6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7554A0"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</w:tcPr>
          <w:p w14:paraId="53A86060" w14:textId="77777777" w:rsidR="00456137" w:rsidRPr="00723386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723386">
              <w:rPr>
                <w:color w:val="000000"/>
                <w:lang w:val="en-US"/>
              </w:rPr>
              <w:t>28 (38)</w:t>
            </w:r>
          </w:p>
        </w:tc>
      </w:tr>
      <w:tr w:rsidR="00456137" w:rsidRPr="00683533" w14:paraId="28A3FC55" w14:textId="77777777" w:rsidTr="000407F7">
        <w:tc>
          <w:tcPr>
            <w:tcW w:w="3891" w:type="dxa"/>
            <w:shd w:val="clear" w:color="auto" w:fill="auto"/>
            <w:vAlign w:val="center"/>
          </w:tcPr>
          <w:p w14:paraId="1F38F0F0" w14:textId="77777777" w:rsidR="00456137" w:rsidRPr="004B4B3B" w:rsidRDefault="00456137" w:rsidP="000407F7">
            <w:pPr>
              <w:pStyle w:val="Gemiddeldraster21"/>
              <w:ind w:left="708"/>
              <w:rPr>
                <w:lang w:val="en-GB"/>
              </w:rPr>
            </w:pPr>
            <w:r w:rsidRPr="004B4B3B">
              <w:rPr>
                <w:rFonts w:cs="ArialMT"/>
              </w:rPr>
              <w:t xml:space="preserve">Dry </w:t>
            </w:r>
            <w:proofErr w:type="spellStart"/>
            <w:r w:rsidRPr="004B4B3B">
              <w:rPr>
                <w:rFonts w:cs="ArialMT"/>
              </w:rPr>
              <w:t>mouth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667FDC4F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 (3)</w:t>
            </w:r>
          </w:p>
        </w:tc>
        <w:tc>
          <w:tcPr>
            <w:tcW w:w="1134" w:type="dxa"/>
            <w:shd w:val="clear" w:color="auto" w:fill="auto"/>
          </w:tcPr>
          <w:p w14:paraId="5233BA95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F959A3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 xml:space="preserve"> (1)</w:t>
            </w:r>
          </w:p>
        </w:tc>
        <w:tc>
          <w:tcPr>
            <w:tcW w:w="1134" w:type="dxa"/>
            <w:shd w:val="clear" w:color="auto" w:fill="auto"/>
          </w:tcPr>
          <w:p w14:paraId="2589D7F2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F44FC7"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  <w:shd w:val="clear" w:color="auto" w:fill="auto"/>
          </w:tcPr>
          <w:p w14:paraId="342E3562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7554A0"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</w:tcPr>
          <w:p w14:paraId="6BC2BB9A" w14:textId="77777777" w:rsidR="00456137" w:rsidRPr="00723386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723386">
              <w:rPr>
                <w:color w:val="000000"/>
                <w:lang w:val="en-US"/>
              </w:rPr>
              <w:t>3 (4)</w:t>
            </w:r>
          </w:p>
        </w:tc>
      </w:tr>
      <w:tr w:rsidR="00456137" w:rsidRPr="00683533" w14:paraId="46CD9177" w14:textId="77777777" w:rsidTr="000407F7">
        <w:tc>
          <w:tcPr>
            <w:tcW w:w="3891" w:type="dxa"/>
            <w:shd w:val="clear" w:color="auto" w:fill="auto"/>
            <w:vAlign w:val="center"/>
          </w:tcPr>
          <w:p w14:paraId="3614063F" w14:textId="77777777" w:rsidR="00456137" w:rsidRPr="004B4B3B" w:rsidRDefault="00456137" w:rsidP="000407F7">
            <w:pPr>
              <w:pStyle w:val="Gemiddeldraster21"/>
              <w:ind w:left="708"/>
              <w:rPr>
                <w:lang w:val="en-GB"/>
              </w:rPr>
            </w:pPr>
            <w:r w:rsidRPr="004B4B3B">
              <w:rPr>
                <w:rFonts w:cs="ArialMT"/>
              </w:rPr>
              <w:t>Nausea</w:t>
            </w:r>
          </w:p>
        </w:tc>
        <w:tc>
          <w:tcPr>
            <w:tcW w:w="1134" w:type="dxa"/>
          </w:tcPr>
          <w:p w14:paraId="39406FA9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 (9)</w:t>
            </w:r>
          </w:p>
        </w:tc>
        <w:tc>
          <w:tcPr>
            <w:tcW w:w="1134" w:type="dxa"/>
            <w:shd w:val="clear" w:color="auto" w:fill="auto"/>
          </w:tcPr>
          <w:p w14:paraId="780878E3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 (1)</w:t>
            </w:r>
          </w:p>
        </w:tc>
        <w:tc>
          <w:tcPr>
            <w:tcW w:w="1134" w:type="dxa"/>
            <w:shd w:val="clear" w:color="auto" w:fill="auto"/>
          </w:tcPr>
          <w:p w14:paraId="78129C24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F44FC7"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  <w:shd w:val="clear" w:color="auto" w:fill="auto"/>
          </w:tcPr>
          <w:p w14:paraId="7CFCFEB2" w14:textId="77777777" w:rsidR="00456137" w:rsidRPr="00F959A3" w:rsidRDefault="00456137" w:rsidP="000407F7">
            <w:pPr>
              <w:pStyle w:val="Gemiddeldraster21"/>
              <w:jc w:val="center"/>
              <w:rPr>
                <w:b/>
                <w:color w:val="000000"/>
                <w:lang w:val="en-US"/>
              </w:rPr>
            </w:pPr>
            <w:r w:rsidRPr="007554A0"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</w:tcPr>
          <w:p w14:paraId="10C3E8FB" w14:textId="77777777" w:rsidR="00456137" w:rsidRPr="00723386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723386">
              <w:rPr>
                <w:color w:val="000000"/>
                <w:lang w:val="en-US"/>
              </w:rPr>
              <w:t>8 (11)</w:t>
            </w:r>
          </w:p>
        </w:tc>
      </w:tr>
      <w:tr w:rsidR="00456137" w:rsidRPr="00683533" w14:paraId="5A8EC177" w14:textId="77777777" w:rsidTr="000407F7">
        <w:tc>
          <w:tcPr>
            <w:tcW w:w="3891" w:type="dxa"/>
            <w:shd w:val="clear" w:color="auto" w:fill="auto"/>
            <w:vAlign w:val="center"/>
          </w:tcPr>
          <w:p w14:paraId="5752697B" w14:textId="77777777" w:rsidR="00456137" w:rsidRPr="004B4B3B" w:rsidRDefault="00456137" w:rsidP="000407F7">
            <w:pPr>
              <w:pStyle w:val="Gemiddeldraster21"/>
              <w:ind w:left="708"/>
              <w:rPr>
                <w:lang w:val="en-GB"/>
              </w:rPr>
            </w:pPr>
            <w:r w:rsidRPr="004B4B3B">
              <w:rPr>
                <w:rFonts w:cs="ArialMT"/>
              </w:rPr>
              <w:t>Stomatitis</w:t>
            </w:r>
          </w:p>
        </w:tc>
        <w:tc>
          <w:tcPr>
            <w:tcW w:w="1134" w:type="dxa"/>
          </w:tcPr>
          <w:p w14:paraId="0FA57911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 (7)</w:t>
            </w:r>
          </w:p>
        </w:tc>
        <w:tc>
          <w:tcPr>
            <w:tcW w:w="1134" w:type="dxa"/>
            <w:shd w:val="clear" w:color="auto" w:fill="auto"/>
          </w:tcPr>
          <w:p w14:paraId="5A222B6F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F959A3">
              <w:rPr>
                <w:color w:val="000000"/>
                <w:lang w:val="en-US"/>
              </w:rPr>
              <w:t>4</w:t>
            </w:r>
            <w:r>
              <w:rPr>
                <w:color w:val="000000"/>
                <w:lang w:val="en-US"/>
              </w:rPr>
              <w:t xml:space="preserve"> (5)</w:t>
            </w:r>
          </w:p>
        </w:tc>
        <w:tc>
          <w:tcPr>
            <w:tcW w:w="1134" w:type="dxa"/>
            <w:shd w:val="clear" w:color="auto" w:fill="auto"/>
          </w:tcPr>
          <w:p w14:paraId="6BE92C3F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F959A3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 xml:space="preserve"> (1)</w:t>
            </w:r>
          </w:p>
        </w:tc>
        <w:tc>
          <w:tcPr>
            <w:tcW w:w="1134" w:type="dxa"/>
            <w:shd w:val="clear" w:color="auto" w:fill="auto"/>
          </w:tcPr>
          <w:p w14:paraId="6B534E71" w14:textId="77777777" w:rsidR="00456137" w:rsidRPr="00F959A3" w:rsidRDefault="00456137" w:rsidP="000407F7">
            <w:pPr>
              <w:pStyle w:val="Gemiddeldraster21"/>
              <w:jc w:val="center"/>
              <w:rPr>
                <w:b/>
                <w:color w:val="000000"/>
                <w:lang w:val="en-US"/>
              </w:rPr>
            </w:pPr>
            <w:r w:rsidRPr="007554A0"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</w:tcPr>
          <w:p w14:paraId="75F53212" w14:textId="77777777" w:rsidR="00456137" w:rsidRPr="00723386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723386">
              <w:rPr>
                <w:color w:val="000000"/>
                <w:lang w:val="en-US"/>
              </w:rPr>
              <w:t>10 (14)</w:t>
            </w:r>
          </w:p>
        </w:tc>
      </w:tr>
      <w:tr w:rsidR="00456137" w:rsidRPr="00683533" w14:paraId="6B91CB49" w14:textId="77777777" w:rsidTr="000407F7">
        <w:tc>
          <w:tcPr>
            <w:tcW w:w="3891" w:type="dxa"/>
            <w:shd w:val="clear" w:color="auto" w:fill="auto"/>
            <w:vAlign w:val="center"/>
          </w:tcPr>
          <w:p w14:paraId="31A0E5D9" w14:textId="77777777" w:rsidR="00456137" w:rsidRPr="004B4B3B" w:rsidRDefault="00456137" w:rsidP="000407F7">
            <w:pPr>
              <w:pStyle w:val="Gemiddeldraster21"/>
              <w:ind w:left="708"/>
              <w:rPr>
                <w:lang w:val="en-GB"/>
              </w:rPr>
            </w:pPr>
            <w:proofErr w:type="spellStart"/>
            <w:r w:rsidRPr="004B4B3B">
              <w:rPr>
                <w:rFonts w:cs="ArialMT"/>
              </w:rPr>
              <w:t>Vomiting</w:t>
            </w:r>
            <w:proofErr w:type="spellEnd"/>
          </w:p>
        </w:tc>
        <w:tc>
          <w:tcPr>
            <w:tcW w:w="1134" w:type="dxa"/>
          </w:tcPr>
          <w:p w14:paraId="049E73BA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 (4)</w:t>
            </w:r>
          </w:p>
        </w:tc>
        <w:tc>
          <w:tcPr>
            <w:tcW w:w="1134" w:type="dxa"/>
            <w:shd w:val="clear" w:color="auto" w:fill="auto"/>
          </w:tcPr>
          <w:p w14:paraId="4DCA5B65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F959A3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 xml:space="preserve"> (1)</w:t>
            </w:r>
          </w:p>
        </w:tc>
        <w:tc>
          <w:tcPr>
            <w:tcW w:w="1134" w:type="dxa"/>
            <w:shd w:val="clear" w:color="auto" w:fill="auto"/>
          </w:tcPr>
          <w:p w14:paraId="67210DB4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  <w:shd w:val="clear" w:color="auto" w:fill="auto"/>
          </w:tcPr>
          <w:p w14:paraId="7A178E53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7554A0"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</w:tcPr>
          <w:p w14:paraId="74BC017B" w14:textId="77777777" w:rsidR="00456137" w:rsidRPr="00723386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 (5)</w:t>
            </w:r>
          </w:p>
        </w:tc>
      </w:tr>
      <w:tr w:rsidR="00456137" w:rsidRPr="00683533" w14:paraId="624E8FB4" w14:textId="77777777" w:rsidTr="000407F7">
        <w:tc>
          <w:tcPr>
            <w:tcW w:w="3891" w:type="dxa"/>
            <w:shd w:val="clear" w:color="auto" w:fill="auto"/>
            <w:vAlign w:val="center"/>
          </w:tcPr>
          <w:p w14:paraId="5330963F" w14:textId="77777777" w:rsidR="00456137" w:rsidRPr="004B4B3B" w:rsidRDefault="00456137" w:rsidP="000407F7">
            <w:pPr>
              <w:pStyle w:val="Gemiddeldraster21"/>
              <w:rPr>
                <w:lang w:val="en-GB"/>
              </w:rPr>
            </w:pPr>
            <w:r>
              <w:rPr>
                <w:lang w:val="en-GB"/>
              </w:rPr>
              <w:t>Other</w:t>
            </w:r>
          </w:p>
        </w:tc>
        <w:tc>
          <w:tcPr>
            <w:tcW w:w="1134" w:type="dxa"/>
          </w:tcPr>
          <w:p w14:paraId="0A00C9EE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5B4F572C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0DD0172B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03157A7B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134" w:type="dxa"/>
          </w:tcPr>
          <w:p w14:paraId="6A087A73" w14:textId="77777777" w:rsidR="00456137" w:rsidRPr="00723386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</w:p>
        </w:tc>
      </w:tr>
      <w:tr w:rsidR="00456137" w:rsidRPr="00683533" w14:paraId="142AEBCC" w14:textId="77777777" w:rsidTr="000407F7">
        <w:tc>
          <w:tcPr>
            <w:tcW w:w="3891" w:type="dxa"/>
            <w:shd w:val="clear" w:color="auto" w:fill="auto"/>
            <w:vAlign w:val="center"/>
          </w:tcPr>
          <w:p w14:paraId="7AEBDBE1" w14:textId="77777777" w:rsidR="00456137" w:rsidRPr="004B4B3B" w:rsidRDefault="00456137" w:rsidP="000407F7">
            <w:pPr>
              <w:pStyle w:val="Gemiddeldraster21"/>
              <w:ind w:left="708"/>
              <w:rPr>
                <w:rFonts w:cs="ArialMT"/>
              </w:rPr>
            </w:pPr>
            <w:r>
              <w:rPr>
                <w:rFonts w:cs="ArialMT"/>
                <w:lang w:val="en-US"/>
              </w:rPr>
              <w:t>A</w:t>
            </w:r>
            <w:r w:rsidRPr="004B4B3B">
              <w:rPr>
                <w:rFonts w:cs="ArialMT"/>
                <w:lang w:val="en-US"/>
              </w:rPr>
              <w:t>bdominal pain</w:t>
            </w:r>
          </w:p>
        </w:tc>
        <w:tc>
          <w:tcPr>
            <w:tcW w:w="1134" w:type="dxa"/>
          </w:tcPr>
          <w:p w14:paraId="455F51BB" w14:textId="77777777" w:rsidR="00456137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 (1)</w:t>
            </w:r>
          </w:p>
        </w:tc>
        <w:tc>
          <w:tcPr>
            <w:tcW w:w="1134" w:type="dxa"/>
            <w:shd w:val="clear" w:color="auto" w:fill="auto"/>
          </w:tcPr>
          <w:p w14:paraId="74CF4AAC" w14:textId="77777777" w:rsidR="00456137" w:rsidRPr="003C12E9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 (4)</w:t>
            </w:r>
          </w:p>
        </w:tc>
        <w:tc>
          <w:tcPr>
            <w:tcW w:w="1134" w:type="dxa"/>
            <w:shd w:val="clear" w:color="auto" w:fill="auto"/>
          </w:tcPr>
          <w:p w14:paraId="4F709D39" w14:textId="77777777" w:rsidR="00456137" w:rsidRPr="003C12E9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3C12E9"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  <w:shd w:val="clear" w:color="auto" w:fill="auto"/>
          </w:tcPr>
          <w:p w14:paraId="2E4C6D8C" w14:textId="77777777" w:rsidR="00456137" w:rsidRPr="003C12E9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3C12E9"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</w:tcPr>
          <w:p w14:paraId="45136588" w14:textId="77777777" w:rsidR="00456137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 (5)</w:t>
            </w:r>
          </w:p>
        </w:tc>
      </w:tr>
      <w:tr w:rsidR="00456137" w:rsidRPr="00683533" w14:paraId="347EF21C" w14:textId="77777777" w:rsidTr="000407F7">
        <w:tc>
          <w:tcPr>
            <w:tcW w:w="3891" w:type="dxa"/>
            <w:shd w:val="clear" w:color="auto" w:fill="auto"/>
            <w:vAlign w:val="center"/>
          </w:tcPr>
          <w:p w14:paraId="4DA4BF56" w14:textId="77777777" w:rsidR="00456137" w:rsidRPr="004B4B3B" w:rsidRDefault="00456137" w:rsidP="000407F7">
            <w:pPr>
              <w:pStyle w:val="Gemiddeldraster21"/>
              <w:ind w:left="708"/>
              <w:rPr>
                <w:lang w:val="en-GB"/>
              </w:rPr>
            </w:pPr>
            <w:proofErr w:type="spellStart"/>
            <w:r w:rsidRPr="004B4B3B">
              <w:rPr>
                <w:rFonts w:cs="ArialMT"/>
              </w:rPr>
              <w:t>Arthralgia</w:t>
            </w:r>
            <w:proofErr w:type="spellEnd"/>
          </w:p>
        </w:tc>
        <w:tc>
          <w:tcPr>
            <w:tcW w:w="1134" w:type="dxa"/>
          </w:tcPr>
          <w:p w14:paraId="444D11FF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 (3)</w:t>
            </w:r>
          </w:p>
        </w:tc>
        <w:tc>
          <w:tcPr>
            <w:tcW w:w="1134" w:type="dxa"/>
            <w:shd w:val="clear" w:color="auto" w:fill="auto"/>
          </w:tcPr>
          <w:p w14:paraId="5BB82F9D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3C12E9"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  <w:shd w:val="clear" w:color="auto" w:fill="auto"/>
          </w:tcPr>
          <w:p w14:paraId="44077AEB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3C12E9"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  <w:shd w:val="clear" w:color="auto" w:fill="auto"/>
          </w:tcPr>
          <w:p w14:paraId="6E035DE3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3C12E9"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</w:tcPr>
          <w:p w14:paraId="1235C979" w14:textId="77777777" w:rsidR="00456137" w:rsidRPr="00723386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 (3)</w:t>
            </w:r>
          </w:p>
        </w:tc>
      </w:tr>
      <w:tr w:rsidR="00456137" w:rsidRPr="00683533" w14:paraId="7399CD36" w14:textId="77777777" w:rsidTr="000407F7">
        <w:tc>
          <w:tcPr>
            <w:tcW w:w="3891" w:type="dxa"/>
            <w:shd w:val="clear" w:color="auto" w:fill="auto"/>
            <w:vAlign w:val="center"/>
          </w:tcPr>
          <w:p w14:paraId="051AFD22" w14:textId="77777777" w:rsidR="00456137" w:rsidRDefault="00456137" w:rsidP="000407F7">
            <w:pPr>
              <w:pStyle w:val="Gemiddeldraster21"/>
              <w:ind w:left="708"/>
              <w:rPr>
                <w:lang w:val="en-GB"/>
              </w:rPr>
            </w:pPr>
            <w:r>
              <w:rPr>
                <w:lang w:val="en-GB"/>
              </w:rPr>
              <w:t>GGT increased</w:t>
            </w:r>
          </w:p>
        </w:tc>
        <w:tc>
          <w:tcPr>
            <w:tcW w:w="1134" w:type="dxa"/>
          </w:tcPr>
          <w:p w14:paraId="776DB679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545142"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  <w:shd w:val="clear" w:color="auto" w:fill="auto"/>
          </w:tcPr>
          <w:p w14:paraId="46FE37D8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545142"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  <w:shd w:val="clear" w:color="auto" w:fill="auto"/>
          </w:tcPr>
          <w:p w14:paraId="21B124EC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3C12E9"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  <w:shd w:val="clear" w:color="auto" w:fill="auto"/>
          </w:tcPr>
          <w:p w14:paraId="23E24834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F959A3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 xml:space="preserve"> (1)</w:t>
            </w:r>
          </w:p>
        </w:tc>
        <w:tc>
          <w:tcPr>
            <w:tcW w:w="1134" w:type="dxa"/>
          </w:tcPr>
          <w:p w14:paraId="3AF8BDE5" w14:textId="77777777" w:rsidR="00456137" w:rsidRPr="00723386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F959A3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 xml:space="preserve"> (1)</w:t>
            </w:r>
          </w:p>
        </w:tc>
      </w:tr>
      <w:tr w:rsidR="00456137" w:rsidRPr="00683533" w14:paraId="3A71AC56" w14:textId="77777777" w:rsidTr="000407F7">
        <w:tc>
          <w:tcPr>
            <w:tcW w:w="3891" w:type="dxa"/>
            <w:shd w:val="clear" w:color="auto" w:fill="auto"/>
            <w:vAlign w:val="center"/>
          </w:tcPr>
          <w:p w14:paraId="6E627458" w14:textId="77777777" w:rsidR="00456137" w:rsidRDefault="00456137" w:rsidP="000407F7">
            <w:pPr>
              <w:pStyle w:val="Gemiddeldraster21"/>
              <w:ind w:left="708"/>
              <w:rPr>
                <w:lang w:val="en-GB"/>
              </w:rPr>
            </w:pPr>
            <w:r>
              <w:rPr>
                <w:lang w:val="en-GB"/>
              </w:rPr>
              <w:t>Hepatic encephalopathy</w:t>
            </w:r>
          </w:p>
        </w:tc>
        <w:tc>
          <w:tcPr>
            <w:tcW w:w="1134" w:type="dxa"/>
          </w:tcPr>
          <w:p w14:paraId="52164B2E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382D84"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  <w:shd w:val="clear" w:color="auto" w:fill="auto"/>
          </w:tcPr>
          <w:p w14:paraId="3C4EFD40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382D84"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  <w:shd w:val="clear" w:color="auto" w:fill="auto"/>
          </w:tcPr>
          <w:p w14:paraId="3D565C6A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  <w:shd w:val="clear" w:color="auto" w:fill="auto"/>
          </w:tcPr>
          <w:p w14:paraId="35241205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F959A3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 xml:space="preserve"> (1)</w:t>
            </w:r>
          </w:p>
        </w:tc>
        <w:tc>
          <w:tcPr>
            <w:tcW w:w="1134" w:type="dxa"/>
          </w:tcPr>
          <w:p w14:paraId="43D4168B" w14:textId="77777777" w:rsidR="00456137" w:rsidRPr="00723386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F959A3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 xml:space="preserve"> (1)</w:t>
            </w:r>
          </w:p>
        </w:tc>
      </w:tr>
      <w:tr w:rsidR="00456137" w:rsidRPr="00683533" w14:paraId="2A71DA89" w14:textId="77777777" w:rsidTr="000407F7">
        <w:tc>
          <w:tcPr>
            <w:tcW w:w="3891" w:type="dxa"/>
            <w:shd w:val="clear" w:color="auto" w:fill="auto"/>
            <w:vAlign w:val="center"/>
          </w:tcPr>
          <w:p w14:paraId="35ED30EA" w14:textId="77777777" w:rsidR="00456137" w:rsidRPr="004B4B3B" w:rsidRDefault="00456137" w:rsidP="000407F7">
            <w:pPr>
              <w:pStyle w:val="Gemiddeldraster21"/>
              <w:ind w:left="708"/>
              <w:rPr>
                <w:lang w:val="en-GB"/>
              </w:rPr>
            </w:pPr>
            <w:proofErr w:type="spellStart"/>
            <w:r>
              <w:rPr>
                <w:lang w:val="en-GB"/>
              </w:rPr>
              <w:t>Hyperbilirubinaemia</w:t>
            </w:r>
            <w:proofErr w:type="spellEnd"/>
          </w:p>
        </w:tc>
        <w:tc>
          <w:tcPr>
            <w:tcW w:w="1134" w:type="dxa"/>
          </w:tcPr>
          <w:p w14:paraId="677A5A65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382D84"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  <w:shd w:val="clear" w:color="auto" w:fill="auto"/>
          </w:tcPr>
          <w:p w14:paraId="5BEAC947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382D84"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  <w:shd w:val="clear" w:color="auto" w:fill="auto"/>
          </w:tcPr>
          <w:p w14:paraId="59389AE8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D25FD8">
              <w:rPr>
                <w:color w:val="000000"/>
                <w:lang w:val="en-US"/>
              </w:rPr>
              <w:t>1 (1)</w:t>
            </w:r>
          </w:p>
        </w:tc>
        <w:tc>
          <w:tcPr>
            <w:tcW w:w="1134" w:type="dxa"/>
            <w:shd w:val="clear" w:color="auto" w:fill="auto"/>
          </w:tcPr>
          <w:p w14:paraId="6B9BA89F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</w:tcPr>
          <w:p w14:paraId="4DA0BCA5" w14:textId="77777777" w:rsidR="00456137" w:rsidRPr="00723386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D25FD8">
              <w:rPr>
                <w:color w:val="000000"/>
                <w:lang w:val="en-US"/>
              </w:rPr>
              <w:t>1 (1)</w:t>
            </w:r>
          </w:p>
        </w:tc>
      </w:tr>
      <w:tr w:rsidR="00456137" w:rsidRPr="00683533" w14:paraId="68FA1FC4" w14:textId="77777777" w:rsidTr="000407F7">
        <w:tc>
          <w:tcPr>
            <w:tcW w:w="3891" w:type="dxa"/>
            <w:shd w:val="clear" w:color="auto" w:fill="auto"/>
            <w:vAlign w:val="center"/>
          </w:tcPr>
          <w:p w14:paraId="6CD99661" w14:textId="77777777" w:rsidR="00456137" w:rsidRPr="004B4B3B" w:rsidRDefault="00456137" w:rsidP="000407F7">
            <w:pPr>
              <w:pStyle w:val="Gemiddeldraster21"/>
              <w:ind w:left="708"/>
              <w:rPr>
                <w:lang w:val="en-GB"/>
              </w:rPr>
            </w:pPr>
            <w:r w:rsidRPr="004B4B3B">
              <w:rPr>
                <w:lang w:val="en-GB"/>
              </w:rPr>
              <w:t>Hypertension</w:t>
            </w:r>
          </w:p>
        </w:tc>
        <w:tc>
          <w:tcPr>
            <w:tcW w:w="1134" w:type="dxa"/>
          </w:tcPr>
          <w:p w14:paraId="726AF48E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 (3)</w:t>
            </w:r>
          </w:p>
        </w:tc>
        <w:tc>
          <w:tcPr>
            <w:tcW w:w="1134" w:type="dxa"/>
            <w:shd w:val="clear" w:color="auto" w:fill="auto"/>
          </w:tcPr>
          <w:p w14:paraId="0C34EC64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 (4)</w:t>
            </w:r>
          </w:p>
        </w:tc>
        <w:tc>
          <w:tcPr>
            <w:tcW w:w="1134" w:type="dxa"/>
            <w:shd w:val="clear" w:color="auto" w:fill="auto"/>
          </w:tcPr>
          <w:p w14:paraId="655D7518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D25FD8">
              <w:rPr>
                <w:color w:val="000000"/>
                <w:lang w:val="en-US"/>
              </w:rPr>
              <w:t>1 (1)</w:t>
            </w:r>
          </w:p>
        </w:tc>
        <w:tc>
          <w:tcPr>
            <w:tcW w:w="1134" w:type="dxa"/>
            <w:shd w:val="clear" w:color="auto" w:fill="auto"/>
          </w:tcPr>
          <w:p w14:paraId="4D61FF79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996B6B">
              <w:rPr>
                <w:color w:val="000000"/>
                <w:lang w:val="en-US"/>
              </w:rPr>
              <w:t>1 (1)</w:t>
            </w:r>
          </w:p>
        </w:tc>
        <w:tc>
          <w:tcPr>
            <w:tcW w:w="1134" w:type="dxa"/>
          </w:tcPr>
          <w:p w14:paraId="4392920F" w14:textId="77777777" w:rsidR="00456137" w:rsidRPr="00723386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 (9)</w:t>
            </w:r>
          </w:p>
        </w:tc>
      </w:tr>
      <w:tr w:rsidR="00456137" w:rsidRPr="00683533" w14:paraId="61C4794B" w14:textId="77777777" w:rsidTr="000407F7">
        <w:tc>
          <w:tcPr>
            <w:tcW w:w="3891" w:type="dxa"/>
            <w:shd w:val="clear" w:color="auto" w:fill="auto"/>
            <w:vAlign w:val="center"/>
          </w:tcPr>
          <w:p w14:paraId="5EA185A2" w14:textId="77777777" w:rsidR="00456137" w:rsidRPr="004B4B3B" w:rsidRDefault="00456137" w:rsidP="000407F7">
            <w:pPr>
              <w:pStyle w:val="Gemiddeldraster21"/>
              <w:ind w:left="708"/>
              <w:rPr>
                <w:lang w:val="en-GB"/>
              </w:rPr>
            </w:pPr>
            <w:proofErr w:type="spellStart"/>
            <w:r w:rsidRPr="004B4B3B">
              <w:rPr>
                <w:rFonts w:cs="ArialMT"/>
              </w:rPr>
              <w:t>Hypocalcaemia</w:t>
            </w:r>
            <w:proofErr w:type="spellEnd"/>
          </w:p>
        </w:tc>
        <w:tc>
          <w:tcPr>
            <w:tcW w:w="1134" w:type="dxa"/>
          </w:tcPr>
          <w:p w14:paraId="7590731C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4A2575"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  <w:shd w:val="clear" w:color="auto" w:fill="auto"/>
          </w:tcPr>
          <w:p w14:paraId="419D0284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4A2575"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  <w:shd w:val="clear" w:color="auto" w:fill="auto"/>
          </w:tcPr>
          <w:p w14:paraId="3F7659D8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D25FD8">
              <w:rPr>
                <w:color w:val="000000"/>
                <w:lang w:val="en-US"/>
              </w:rPr>
              <w:t>1 (1)</w:t>
            </w:r>
          </w:p>
        </w:tc>
        <w:tc>
          <w:tcPr>
            <w:tcW w:w="1134" w:type="dxa"/>
            <w:shd w:val="clear" w:color="auto" w:fill="auto"/>
          </w:tcPr>
          <w:p w14:paraId="3A618FC8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996B6B">
              <w:rPr>
                <w:color w:val="000000"/>
                <w:lang w:val="en-US"/>
              </w:rPr>
              <w:t>1 (1)</w:t>
            </w:r>
          </w:p>
        </w:tc>
        <w:tc>
          <w:tcPr>
            <w:tcW w:w="1134" w:type="dxa"/>
          </w:tcPr>
          <w:p w14:paraId="4BD5BD1A" w14:textId="77777777" w:rsidR="00456137" w:rsidRPr="00723386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 (3)</w:t>
            </w:r>
          </w:p>
        </w:tc>
      </w:tr>
      <w:tr w:rsidR="00456137" w:rsidRPr="00683533" w14:paraId="3C2E6BB8" w14:textId="77777777" w:rsidTr="000407F7">
        <w:tc>
          <w:tcPr>
            <w:tcW w:w="3891" w:type="dxa"/>
            <w:shd w:val="clear" w:color="auto" w:fill="auto"/>
            <w:vAlign w:val="center"/>
          </w:tcPr>
          <w:p w14:paraId="496E0CD6" w14:textId="77777777" w:rsidR="00456137" w:rsidRPr="004B4B3B" w:rsidRDefault="00456137" w:rsidP="000407F7">
            <w:pPr>
              <w:pStyle w:val="Gemiddeldraster21"/>
              <w:ind w:left="708"/>
              <w:rPr>
                <w:rFonts w:cs="ArialMT"/>
              </w:rPr>
            </w:pPr>
            <w:proofErr w:type="spellStart"/>
            <w:r>
              <w:rPr>
                <w:rFonts w:cs="ArialMT"/>
              </w:rPr>
              <w:t>Hypomagnesaemia</w:t>
            </w:r>
            <w:proofErr w:type="spellEnd"/>
          </w:p>
        </w:tc>
        <w:tc>
          <w:tcPr>
            <w:tcW w:w="1134" w:type="dxa"/>
          </w:tcPr>
          <w:p w14:paraId="1DEF3860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4A2575"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  <w:shd w:val="clear" w:color="auto" w:fill="auto"/>
          </w:tcPr>
          <w:p w14:paraId="7D526B0D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4A2575"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  <w:shd w:val="clear" w:color="auto" w:fill="auto"/>
          </w:tcPr>
          <w:p w14:paraId="5DE1CA0E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D25FD8">
              <w:rPr>
                <w:color w:val="000000"/>
                <w:lang w:val="en-US"/>
              </w:rPr>
              <w:t>1 (1)</w:t>
            </w:r>
          </w:p>
        </w:tc>
        <w:tc>
          <w:tcPr>
            <w:tcW w:w="1134" w:type="dxa"/>
            <w:shd w:val="clear" w:color="auto" w:fill="auto"/>
          </w:tcPr>
          <w:p w14:paraId="3A117080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C84A01"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</w:tcPr>
          <w:p w14:paraId="4A15AA2D" w14:textId="77777777" w:rsidR="00456137" w:rsidRPr="00723386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D25FD8">
              <w:rPr>
                <w:color w:val="000000"/>
                <w:lang w:val="en-US"/>
              </w:rPr>
              <w:t>1 (1)</w:t>
            </w:r>
          </w:p>
        </w:tc>
      </w:tr>
      <w:tr w:rsidR="00456137" w:rsidRPr="00683533" w14:paraId="7BE67359" w14:textId="77777777" w:rsidTr="000407F7">
        <w:tc>
          <w:tcPr>
            <w:tcW w:w="3891" w:type="dxa"/>
            <w:shd w:val="clear" w:color="auto" w:fill="auto"/>
            <w:vAlign w:val="center"/>
          </w:tcPr>
          <w:p w14:paraId="5BE756D9" w14:textId="77777777" w:rsidR="00456137" w:rsidRPr="004B4B3B" w:rsidRDefault="00456137" w:rsidP="000407F7">
            <w:pPr>
              <w:pStyle w:val="Gemiddeldraster21"/>
              <w:ind w:left="708"/>
              <w:rPr>
                <w:lang w:val="en-GB"/>
              </w:rPr>
            </w:pPr>
            <w:proofErr w:type="spellStart"/>
            <w:r w:rsidRPr="004B4B3B">
              <w:rPr>
                <w:rFonts w:cs="ArialMT"/>
              </w:rPr>
              <w:t>Hypophosphatemia</w:t>
            </w:r>
            <w:proofErr w:type="spellEnd"/>
          </w:p>
        </w:tc>
        <w:tc>
          <w:tcPr>
            <w:tcW w:w="1134" w:type="dxa"/>
          </w:tcPr>
          <w:p w14:paraId="54FB96FA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  <w:shd w:val="clear" w:color="auto" w:fill="auto"/>
          </w:tcPr>
          <w:p w14:paraId="52DBCDFC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 (3)</w:t>
            </w:r>
          </w:p>
        </w:tc>
        <w:tc>
          <w:tcPr>
            <w:tcW w:w="1134" w:type="dxa"/>
            <w:shd w:val="clear" w:color="auto" w:fill="auto"/>
          </w:tcPr>
          <w:p w14:paraId="557A1C3B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D25FD8">
              <w:rPr>
                <w:color w:val="000000"/>
                <w:lang w:val="en-US"/>
              </w:rPr>
              <w:t>1 (1)</w:t>
            </w:r>
          </w:p>
        </w:tc>
        <w:tc>
          <w:tcPr>
            <w:tcW w:w="1134" w:type="dxa"/>
            <w:shd w:val="clear" w:color="auto" w:fill="auto"/>
          </w:tcPr>
          <w:p w14:paraId="4899DB8D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C84A01"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</w:tcPr>
          <w:p w14:paraId="51887B13" w14:textId="77777777" w:rsidR="00456137" w:rsidRPr="00723386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 (4)</w:t>
            </w:r>
          </w:p>
        </w:tc>
      </w:tr>
      <w:tr w:rsidR="00456137" w:rsidRPr="00683533" w14:paraId="18C9D3D5" w14:textId="77777777" w:rsidTr="000407F7">
        <w:tc>
          <w:tcPr>
            <w:tcW w:w="3891" w:type="dxa"/>
            <w:shd w:val="clear" w:color="auto" w:fill="auto"/>
            <w:vAlign w:val="center"/>
          </w:tcPr>
          <w:p w14:paraId="52E4094E" w14:textId="77777777" w:rsidR="00456137" w:rsidRPr="004B4B3B" w:rsidRDefault="00456137" w:rsidP="000407F7">
            <w:pPr>
              <w:pStyle w:val="Gemiddeldraster21"/>
              <w:ind w:left="708"/>
              <w:rPr>
                <w:lang w:val="en-US"/>
              </w:rPr>
            </w:pPr>
            <w:proofErr w:type="spellStart"/>
            <w:r w:rsidRPr="004B4B3B">
              <w:rPr>
                <w:rFonts w:cs="ArialMT"/>
              </w:rPr>
              <w:t>Muscle</w:t>
            </w:r>
            <w:proofErr w:type="spellEnd"/>
            <w:r w:rsidRPr="004B4B3B">
              <w:rPr>
                <w:rFonts w:cs="ArialMT"/>
              </w:rPr>
              <w:t xml:space="preserve"> </w:t>
            </w:r>
            <w:proofErr w:type="spellStart"/>
            <w:r w:rsidRPr="004B4B3B">
              <w:rPr>
                <w:rFonts w:cs="ArialMT"/>
              </w:rPr>
              <w:t>spasms</w:t>
            </w:r>
            <w:proofErr w:type="spellEnd"/>
          </w:p>
        </w:tc>
        <w:tc>
          <w:tcPr>
            <w:tcW w:w="1134" w:type="dxa"/>
          </w:tcPr>
          <w:p w14:paraId="1145C570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F959A3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 xml:space="preserve"> (1)</w:t>
            </w:r>
          </w:p>
        </w:tc>
        <w:tc>
          <w:tcPr>
            <w:tcW w:w="1134" w:type="dxa"/>
            <w:shd w:val="clear" w:color="auto" w:fill="auto"/>
          </w:tcPr>
          <w:p w14:paraId="3CB413D5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 (3)</w:t>
            </w:r>
          </w:p>
        </w:tc>
        <w:tc>
          <w:tcPr>
            <w:tcW w:w="1134" w:type="dxa"/>
            <w:shd w:val="clear" w:color="auto" w:fill="auto"/>
          </w:tcPr>
          <w:p w14:paraId="6369AA6B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D25FD8">
              <w:rPr>
                <w:color w:val="000000"/>
                <w:lang w:val="en-US"/>
              </w:rPr>
              <w:t>1 (1)</w:t>
            </w:r>
          </w:p>
        </w:tc>
        <w:tc>
          <w:tcPr>
            <w:tcW w:w="1134" w:type="dxa"/>
            <w:shd w:val="clear" w:color="auto" w:fill="auto"/>
          </w:tcPr>
          <w:p w14:paraId="67BBB51E" w14:textId="77777777" w:rsidR="00456137" w:rsidRPr="00F959A3" w:rsidRDefault="00456137" w:rsidP="000407F7">
            <w:pPr>
              <w:pStyle w:val="Gemiddeldraster21"/>
              <w:jc w:val="center"/>
              <w:rPr>
                <w:b/>
                <w:color w:val="000000"/>
                <w:lang w:val="en-US"/>
              </w:rPr>
            </w:pPr>
            <w:r w:rsidRPr="00C84A01"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</w:tcPr>
          <w:p w14:paraId="27202F78" w14:textId="77777777" w:rsidR="00456137" w:rsidRPr="00723386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 (5)</w:t>
            </w:r>
          </w:p>
        </w:tc>
      </w:tr>
      <w:tr w:rsidR="00456137" w:rsidRPr="00683533" w14:paraId="11300DF0" w14:textId="77777777" w:rsidTr="000407F7">
        <w:tc>
          <w:tcPr>
            <w:tcW w:w="3891" w:type="dxa"/>
            <w:shd w:val="clear" w:color="auto" w:fill="auto"/>
            <w:vAlign w:val="center"/>
          </w:tcPr>
          <w:p w14:paraId="11D03F90" w14:textId="77777777" w:rsidR="00456137" w:rsidRDefault="00456137" w:rsidP="000407F7">
            <w:pPr>
              <w:pStyle w:val="Gemiddeldraster21"/>
              <w:ind w:left="708"/>
              <w:rPr>
                <w:rFonts w:cs="ArialMT"/>
                <w:lang w:val="en-US"/>
              </w:rPr>
            </w:pPr>
            <w:r>
              <w:rPr>
                <w:rFonts w:cs="ArialMT"/>
                <w:lang w:val="en-US"/>
              </w:rPr>
              <w:t>Voice changes</w:t>
            </w:r>
          </w:p>
        </w:tc>
        <w:tc>
          <w:tcPr>
            <w:tcW w:w="1134" w:type="dxa"/>
          </w:tcPr>
          <w:p w14:paraId="7D233F17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F959A3">
              <w:rPr>
                <w:color w:val="000000"/>
                <w:lang w:val="en-US"/>
              </w:rPr>
              <w:t>4</w:t>
            </w:r>
            <w:r>
              <w:rPr>
                <w:color w:val="000000"/>
                <w:lang w:val="en-US"/>
              </w:rPr>
              <w:t xml:space="preserve"> (5)</w:t>
            </w:r>
          </w:p>
        </w:tc>
        <w:tc>
          <w:tcPr>
            <w:tcW w:w="1134" w:type="dxa"/>
            <w:shd w:val="clear" w:color="auto" w:fill="auto"/>
          </w:tcPr>
          <w:p w14:paraId="4C385602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F959A3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 xml:space="preserve"> (1)</w:t>
            </w:r>
          </w:p>
        </w:tc>
        <w:tc>
          <w:tcPr>
            <w:tcW w:w="1134" w:type="dxa"/>
            <w:shd w:val="clear" w:color="auto" w:fill="auto"/>
          </w:tcPr>
          <w:p w14:paraId="28485FEC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CD1FE1"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  <w:shd w:val="clear" w:color="auto" w:fill="auto"/>
          </w:tcPr>
          <w:p w14:paraId="7B94A85D" w14:textId="77777777" w:rsidR="00456137" w:rsidRPr="00F959A3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 w:rsidRPr="00C84A01">
              <w:rPr>
                <w:color w:val="000000"/>
                <w:lang w:val="en-US"/>
              </w:rPr>
              <w:t>0 (0)</w:t>
            </w:r>
          </w:p>
        </w:tc>
        <w:tc>
          <w:tcPr>
            <w:tcW w:w="1134" w:type="dxa"/>
          </w:tcPr>
          <w:p w14:paraId="110BEA81" w14:textId="77777777" w:rsidR="00456137" w:rsidRPr="00723386" w:rsidRDefault="00456137" w:rsidP="000407F7">
            <w:pPr>
              <w:pStyle w:val="Gemiddeldraster2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 (7)</w:t>
            </w:r>
          </w:p>
        </w:tc>
      </w:tr>
      <w:tr w:rsidR="00456137" w:rsidRPr="00A827FE" w14:paraId="634BC0EF" w14:textId="77777777" w:rsidTr="000407F7">
        <w:tc>
          <w:tcPr>
            <w:tcW w:w="9561" w:type="dxa"/>
            <w:gridSpan w:val="6"/>
            <w:shd w:val="clear" w:color="auto" w:fill="auto"/>
            <w:vAlign w:val="center"/>
          </w:tcPr>
          <w:p w14:paraId="7B937711" w14:textId="77777777" w:rsidR="00456137" w:rsidRPr="004B4B3B" w:rsidRDefault="00456137" w:rsidP="000407F7">
            <w:pPr>
              <w:pStyle w:val="Gemiddeldraster21"/>
              <w:rPr>
                <w:color w:val="000000"/>
                <w:highlight w:val="yellow"/>
                <w:lang w:val="en-US"/>
              </w:rPr>
            </w:pPr>
            <w:r>
              <w:rPr>
                <w:color w:val="000000"/>
                <w:vertAlign w:val="superscript"/>
                <w:lang w:val="en-US"/>
              </w:rPr>
              <w:t>*</w:t>
            </w:r>
            <w:r>
              <w:rPr>
                <w:color w:val="000000"/>
                <w:lang w:val="en-US"/>
              </w:rPr>
              <w:t xml:space="preserve">The incidence of adverse events (maximum grade) that were considered to be probably or definitely related to sorafenib, as assessed by the treating physician. Adverse events that occurred in &gt;1 patient or were grade 3 or 4 are shown.   </w:t>
            </w:r>
          </w:p>
        </w:tc>
      </w:tr>
    </w:tbl>
    <w:p w14:paraId="2D40408E" w14:textId="0397AED2" w:rsidR="004E598D" w:rsidRPr="002350F8" w:rsidRDefault="004E598D" w:rsidP="004E598D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t xml:space="preserve"> </w:t>
      </w:r>
    </w:p>
    <w:p w14:paraId="1539CB4B" w14:textId="4CB90A8D" w:rsidR="00A827FE" w:rsidRDefault="00A827FE" w:rsidP="002350F8">
      <w:pPr>
        <w:rPr>
          <w:rFonts w:ascii="Calibri" w:eastAsia="Calibri" w:hAnsi="Calibri" w:cs="Times New Roman"/>
          <w:lang w:val="en-US"/>
        </w:rPr>
      </w:pPr>
    </w:p>
    <w:p w14:paraId="71D69138" w14:textId="77777777" w:rsidR="00A827FE" w:rsidRDefault="00A827FE">
      <w:pPr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  <w:lang w:val="en-US"/>
        </w:rPr>
        <w:br w:type="page"/>
      </w:r>
    </w:p>
    <w:tbl>
      <w:tblPr>
        <w:tblW w:w="10905" w:type="dxa"/>
        <w:jc w:val="center"/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5357"/>
        <w:gridCol w:w="2126"/>
        <w:gridCol w:w="2126"/>
        <w:gridCol w:w="1296"/>
      </w:tblGrid>
      <w:tr w:rsidR="00A827FE" w:rsidRPr="00A827FE" w14:paraId="5AB5201E" w14:textId="77777777" w:rsidTr="000407F7">
        <w:trPr>
          <w:trHeight w:val="211"/>
          <w:jc w:val="center"/>
        </w:trPr>
        <w:tc>
          <w:tcPr>
            <w:tcW w:w="10905" w:type="dxa"/>
            <w:gridSpan w:val="4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56AD8ADD" w14:textId="6EF05CA2" w:rsidR="00A827FE" w:rsidRPr="001A640F" w:rsidRDefault="00A827FE" w:rsidP="00A827FE">
            <w:pPr>
              <w:pStyle w:val="Geenafstand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lastRenderedPageBreak/>
              <w:t xml:space="preserve">Supplementary </w:t>
            </w:r>
            <w:r w:rsidRPr="001A640F">
              <w:rPr>
                <w:b/>
                <w:bCs/>
                <w:sz w:val="18"/>
                <w:szCs w:val="18"/>
                <w:lang w:val="en-US"/>
              </w:rPr>
              <w:t xml:space="preserve">Table </w:t>
            </w:r>
            <w:r>
              <w:rPr>
                <w:b/>
                <w:bCs/>
                <w:sz w:val="18"/>
                <w:szCs w:val="18"/>
                <w:lang w:val="en-US"/>
              </w:rPr>
              <w:t>2</w:t>
            </w:r>
            <w:bookmarkStart w:id="0" w:name="_GoBack"/>
            <w:bookmarkEnd w:id="0"/>
            <w:r w:rsidRPr="001A640F">
              <w:rPr>
                <w:b/>
                <w:bCs/>
                <w:sz w:val="18"/>
                <w:szCs w:val="18"/>
                <w:lang w:val="en-US"/>
              </w:rPr>
              <w:t>.</w:t>
            </w:r>
            <w:r w:rsidRPr="00236B6C">
              <w:rPr>
                <w:bCs/>
                <w:sz w:val="18"/>
                <w:szCs w:val="18"/>
                <w:lang w:val="en-US"/>
              </w:rPr>
              <w:t xml:space="preserve"> </w:t>
            </w:r>
            <w:r>
              <w:rPr>
                <w:bCs/>
                <w:sz w:val="18"/>
                <w:szCs w:val="18"/>
                <w:lang w:val="en-US"/>
              </w:rPr>
              <w:t xml:space="preserve">Comparison of patients with and without grade 3-4 adverse events. </w:t>
            </w:r>
          </w:p>
        </w:tc>
      </w:tr>
      <w:tr w:rsidR="00A827FE" w:rsidRPr="006935DE" w14:paraId="462FF709" w14:textId="77777777" w:rsidTr="000407F7">
        <w:trPr>
          <w:trHeight w:val="287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719E04F3" w14:textId="77777777" w:rsidR="00A827FE" w:rsidRPr="001A640F" w:rsidRDefault="00A827FE" w:rsidP="000407F7">
            <w:pPr>
              <w:pStyle w:val="Geenafstand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Variable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630C740" w14:textId="77777777" w:rsidR="00A827FE" w:rsidRPr="001A640F" w:rsidRDefault="00A827FE" w:rsidP="000407F7">
            <w:pPr>
              <w:pStyle w:val="Geenafstand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Cs/>
                <w:i/>
                <w:sz w:val="18"/>
                <w:szCs w:val="18"/>
                <w:lang w:val="en-US"/>
              </w:rPr>
              <w:t>Grade 0-2 toxicity</w:t>
            </w:r>
            <w:r>
              <w:rPr>
                <w:bCs/>
                <w:i/>
                <w:sz w:val="18"/>
                <w:szCs w:val="18"/>
                <w:lang w:val="en-US"/>
              </w:rPr>
              <w:br/>
            </w:r>
            <w:r>
              <w:rPr>
                <w:b/>
                <w:bCs/>
                <w:sz w:val="18"/>
                <w:szCs w:val="18"/>
                <w:lang w:val="en-US"/>
              </w:rPr>
              <w:t>(n=47)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858CE86" w14:textId="77777777" w:rsidR="00A827FE" w:rsidRDefault="00A827FE" w:rsidP="000407F7">
            <w:pPr>
              <w:pStyle w:val="Geenafstand"/>
              <w:jc w:val="center"/>
              <w:rPr>
                <w:bCs/>
                <w:i/>
                <w:sz w:val="18"/>
                <w:szCs w:val="18"/>
                <w:lang w:val="en-US"/>
              </w:rPr>
            </w:pPr>
            <w:r>
              <w:rPr>
                <w:bCs/>
                <w:i/>
                <w:sz w:val="18"/>
                <w:szCs w:val="18"/>
                <w:lang w:val="en-US"/>
              </w:rPr>
              <w:t>Grade 3-4 toxicity</w:t>
            </w:r>
            <w:r>
              <w:rPr>
                <w:bCs/>
                <w:i/>
                <w:sz w:val="18"/>
                <w:szCs w:val="18"/>
                <w:lang w:val="en-US"/>
              </w:rPr>
              <w:br/>
            </w:r>
            <w:r w:rsidRPr="006935DE">
              <w:rPr>
                <w:bCs/>
                <w:sz w:val="18"/>
                <w:szCs w:val="18"/>
                <w:lang w:val="en-US"/>
              </w:rPr>
              <w:t>(</w:t>
            </w:r>
            <w:r w:rsidRPr="006935DE">
              <w:rPr>
                <w:b/>
                <w:bCs/>
                <w:sz w:val="18"/>
                <w:szCs w:val="18"/>
                <w:lang w:val="en-US"/>
              </w:rPr>
              <w:t>n=27</w:t>
            </w:r>
            <w:r w:rsidRPr="006935DE">
              <w:rPr>
                <w:bCs/>
                <w:sz w:val="18"/>
                <w:szCs w:val="18"/>
                <w:lang w:val="en-US"/>
              </w:rPr>
              <w:t>)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1F7B036" w14:textId="77777777" w:rsidR="00A827FE" w:rsidRDefault="00A827FE" w:rsidP="000407F7">
            <w:pPr>
              <w:pStyle w:val="Geenafstand"/>
              <w:jc w:val="center"/>
              <w:rPr>
                <w:bCs/>
                <w:i/>
                <w:sz w:val="18"/>
                <w:szCs w:val="18"/>
                <w:lang w:val="en-US"/>
              </w:rPr>
            </w:pPr>
            <w:r>
              <w:rPr>
                <w:bCs/>
                <w:i/>
                <w:sz w:val="18"/>
                <w:szCs w:val="18"/>
                <w:lang w:val="en-US"/>
              </w:rPr>
              <w:t>p-value</w:t>
            </w:r>
          </w:p>
        </w:tc>
      </w:tr>
      <w:tr w:rsidR="00A827FE" w:rsidRPr="006935DE" w14:paraId="6D73B6BE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3924F201" w14:textId="77777777" w:rsidR="00A827FE" w:rsidRPr="001A640F" w:rsidRDefault="00A827FE" w:rsidP="000407F7">
            <w:pPr>
              <w:pStyle w:val="Geenafstand"/>
              <w:rPr>
                <w:b/>
                <w:bCs/>
                <w:sz w:val="18"/>
                <w:szCs w:val="18"/>
                <w:lang w:val="en-US"/>
              </w:rPr>
            </w:pPr>
            <w:r w:rsidRPr="001A640F">
              <w:rPr>
                <w:b/>
                <w:bCs/>
                <w:sz w:val="18"/>
                <w:szCs w:val="18"/>
                <w:lang w:val="en-US"/>
              </w:rPr>
              <w:t>Demographics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14:paraId="5964F31E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10CFAF2D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0A800CB2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A827FE" w:rsidRPr="008D5F0D" w14:paraId="5DF96179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  <w:hideMark/>
          </w:tcPr>
          <w:p w14:paraId="0B368C11" w14:textId="77777777" w:rsidR="00A827FE" w:rsidRPr="00236B6C" w:rsidRDefault="00A827FE" w:rsidP="000407F7">
            <w:pPr>
              <w:pStyle w:val="Geenafstand"/>
              <w:rPr>
                <w:sz w:val="18"/>
                <w:szCs w:val="18"/>
                <w:lang w:val="en-US"/>
              </w:rPr>
            </w:pPr>
            <w:r w:rsidRPr="00236B6C">
              <w:rPr>
                <w:bCs/>
                <w:sz w:val="18"/>
                <w:szCs w:val="18"/>
                <w:lang w:val="en-US"/>
              </w:rPr>
              <w:t>Age</w:t>
            </w:r>
            <w:r>
              <w:rPr>
                <w:bCs/>
                <w:sz w:val="18"/>
                <w:szCs w:val="18"/>
                <w:lang w:val="en-US"/>
              </w:rPr>
              <w:t xml:space="preserve">, years </w:t>
            </w:r>
            <w:r w:rsidRPr="00236B6C">
              <w:rPr>
                <w:bCs/>
                <w:sz w:val="18"/>
                <w:szCs w:val="18"/>
                <w:lang w:val="en-US"/>
              </w:rPr>
              <w:t xml:space="preserve">– </w:t>
            </w:r>
            <w:r>
              <w:rPr>
                <w:bCs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A81129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64 (9.3)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A73972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68 (6.9)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53A54E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0.066</w:t>
            </w:r>
          </w:p>
        </w:tc>
      </w:tr>
      <w:tr w:rsidR="00A827FE" w:rsidRPr="008D5F0D" w14:paraId="2CDE9302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  <w:hideMark/>
          </w:tcPr>
          <w:p w14:paraId="431D4B61" w14:textId="77777777" w:rsidR="00A827FE" w:rsidRPr="00236B6C" w:rsidRDefault="00A827FE" w:rsidP="000407F7">
            <w:pPr>
              <w:pStyle w:val="Geenafstand"/>
              <w:rPr>
                <w:sz w:val="18"/>
                <w:szCs w:val="18"/>
                <w:lang w:val="en-US"/>
              </w:rPr>
            </w:pPr>
            <w:r w:rsidRPr="00236B6C">
              <w:rPr>
                <w:bCs/>
                <w:sz w:val="18"/>
                <w:szCs w:val="18"/>
                <w:lang w:val="en-US"/>
              </w:rPr>
              <w:t xml:space="preserve">Male sex – </w:t>
            </w:r>
            <w:r>
              <w:rPr>
                <w:bCs/>
                <w:sz w:val="18"/>
                <w:szCs w:val="18"/>
                <w:lang w:val="en-US"/>
              </w:rPr>
              <w:t>no. (%)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E1B2B6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40 (85)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1CE3A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26 (96)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A1664E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0.245</w:t>
            </w:r>
          </w:p>
        </w:tc>
      </w:tr>
      <w:tr w:rsidR="00A827FE" w:rsidRPr="00460876" w14:paraId="3735DA1F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71BA70F1" w14:textId="77777777" w:rsidR="00A827FE" w:rsidRPr="00236B6C" w:rsidRDefault="00A827FE" w:rsidP="000407F7">
            <w:pPr>
              <w:pStyle w:val="Geenafstand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 xml:space="preserve">BMI  </w:t>
            </w:r>
            <w:r w:rsidRPr="00236B6C">
              <w:rPr>
                <w:bCs/>
                <w:sz w:val="18"/>
                <w:szCs w:val="18"/>
                <w:lang w:val="en-US"/>
              </w:rPr>
              <w:t xml:space="preserve">– </w:t>
            </w:r>
            <w:r>
              <w:rPr>
                <w:bCs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8BB6C1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 (5.4)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EEBE7D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28 (4.9)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0E99F9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0.507</w:t>
            </w:r>
          </w:p>
        </w:tc>
      </w:tr>
      <w:tr w:rsidR="00A827FE" w:rsidRPr="00460876" w14:paraId="03436EE0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27FDA9FC" w14:textId="77777777" w:rsidR="00A827FE" w:rsidRPr="00236B6C" w:rsidRDefault="00A827FE" w:rsidP="000407F7">
            <w:pPr>
              <w:pStyle w:val="Geenafstand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 xml:space="preserve">BSA  </w:t>
            </w:r>
            <w:r w:rsidRPr="00236B6C">
              <w:rPr>
                <w:bCs/>
                <w:sz w:val="18"/>
                <w:szCs w:val="18"/>
                <w:lang w:val="en-US"/>
              </w:rPr>
              <w:t xml:space="preserve">– </w:t>
            </w:r>
            <w:r>
              <w:rPr>
                <w:bCs/>
                <w:sz w:val="18"/>
                <w:szCs w:val="18"/>
                <w:lang w:val="en-US"/>
              </w:rPr>
              <w:t>mean (SD)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6EF067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2.0 (0.2)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0980AD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1.9 (0.2)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9A3DD8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0.252</w:t>
            </w:r>
          </w:p>
        </w:tc>
      </w:tr>
      <w:tr w:rsidR="00A827FE" w:rsidRPr="00CC4019" w14:paraId="7FA359A3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4D012DF6" w14:textId="77777777" w:rsidR="00A827FE" w:rsidRPr="001A640F" w:rsidRDefault="00A827FE" w:rsidP="000407F7">
            <w:pPr>
              <w:pStyle w:val="Geenafstand"/>
              <w:rPr>
                <w:b/>
                <w:bCs/>
                <w:sz w:val="18"/>
                <w:szCs w:val="18"/>
                <w:lang w:val="en-US"/>
              </w:rPr>
            </w:pPr>
            <w:r w:rsidRPr="001A640F">
              <w:rPr>
                <w:b/>
                <w:bCs/>
                <w:sz w:val="18"/>
                <w:szCs w:val="18"/>
                <w:lang w:val="en-US"/>
              </w:rPr>
              <w:t>Liver disease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14:paraId="414D251D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4795A5D9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3084747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A827FE" w:rsidRPr="00CC4019" w14:paraId="26F2CEF3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38B2C32B" w14:textId="77777777" w:rsidR="00A827FE" w:rsidRPr="00236B6C" w:rsidRDefault="00A827FE" w:rsidP="000407F7">
            <w:pPr>
              <w:pStyle w:val="Geenafstand"/>
              <w:rPr>
                <w:bCs/>
                <w:sz w:val="18"/>
                <w:szCs w:val="18"/>
                <w:lang w:val="en-US"/>
              </w:rPr>
            </w:pPr>
            <w:r w:rsidRPr="00236B6C">
              <w:rPr>
                <w:bCs/>
                <w:sz w:val="18"/>
                <w:szCs w:val="18"/>
                <w:lang w:val="en-US"/>
              </w:rPr>
              <w:t xml:space="preserve">Cirrhosis – </w:t>
            </w:r>
            <w:r>
              <w:rPr>
                <w:bCs/>
                <w:sz w:val="18"/>
                <w:szCs w:val="18"/>
                <w:lang w:val="en-US"/>
              </w:rPr>
              <w:t>no. (%)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F61353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38 (81)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5034AA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23 (85)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012B9B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0.757</w:t>
            </w:r>
          </w:p>
        </w:tc>
      </w:tr>
      <w:tr w:rsidR="00A827FE" w:rsidRPr="00CC4019" w14:paraId="0AE45C37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4BF9FAA5" w14:textId="77777777" w:rsidR="00A827FE" w:rsidRPr="00236B6C" w:rsidRDefault="00A827FE" w:rsidP="000407F7">
            <w:pPr>
              <w:pStyle w:val="Geenafstand"/>
              <w:rPr>
                <w:sz w:val="18"/>
                <w:szCs w:val="18"/>
                <w:lang w:val="en-US"/>
              </w:rPr>
            </w:pPr>
            <w:r w:rsidRPr="00236B6C">
              <w:rPr>
                <w:bCs/>
                <w:sz w:val="18"/>
                <w:szCs w:val="18"/>
                <w:lang w:val="en-US"/>
              </w:rPr>
              <w:t xml:space="preserve">Child-Pugh class – </w:t>
            </w:r>
            <w:r>
              <w:rPr>
                <w:bCs/>
                <w:sz w:val="18"/>
                <w:szCs w:val="18"/>
                <w:lang w:val="en-US"/>
              </w:rPr>
              <w:t>no. (%)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1178E3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577A5A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FD9906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0.530</w:t>
            </w:r>
          </w:p>
        </w:tc>
      </w:tr>
      <w:tr w:rsidR="00A827FE" w:rsidRPr="00CC4019" w14:paraId="4433D78B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75B26612" w14:textId="77777777" w:rsidR="00A827FE" w:rsidRPr="00236B6C" w:rsidRDefault="00A827FE" w:rsidP="000407F7">
            <w:pPr>
              <w:pStyle w:val="Geenafstand"/>
              <w:ind w:left="708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A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02B44D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45 (96)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CBE03C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27 (100)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665E12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A827FE" w:rsidRPr="00CC4019" w14:paraId="23E7CDC5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13E0C4D8" w14:textId="77777777" w:rsidR="00A827FE" w:rsidRPr="00236B6C" w:rsidRDefault="00A827FE" w:rsidP="000407F7">
            <w:pPr>
              <w:pStyle w:val="Geenafstand"/>
              <w:ind w:left="708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B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EC41AD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 (4)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A04DF4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 (0)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DB8E1E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A827FE" w:rsidRPr="00CC4019" w14:paraId="4019C725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0ECDD33D" w14:textId="77777777" w:rsidR="00A827FE" w:rsidRPr="001A640F" w:rsidRDefault="00A827FE" w:rsidP="000407F7">
            <w:pPr>
              <w:pStyle w:val="Geenafstand"/>
              <w:rPr>
                <w:b/>
                <w:bCs/>
                <w:sz w:val="18"/>
                <w:szCs w:val="18"/>
                <w:lang w:val="en-US"/>
              </w:rPr>
            </w:pPr>
            <w:r w:rsidRPr="001A640F">
              <w:rPr>
                <w:b/>
                <w:bCs/>
                <w:sz w:val="18"/>
                <w:szCs w:val="18"/>
                <w:lang w:val="en-US"/>
              </w:rPr>
              <w:t>Tumor parameters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14:paraId="092D8861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32D5B413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4B6A17A4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A827FE" w:rsidRPr="00CC4019" w14:paraId="395B8286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  <w:hideMark/>
          </w:tcPr>
          <w:p w14:paraId="37F9A4BE" w14:textId="77777777" w:rsidR="00A827FE" w:rsidRPr="00236B6C" w:rsidRDefault="00A827FE" w:rsidP="000407F7">
            <w:pPr>
              <w:pStyle w:val="Geenafstand"/>
              <w:rPr>
                <w:sz w:val="18"/>
                <w:szCs w:val="18"/>
                <w:lang w:val="en-US"/>
              </w:rPr>
            </w:pPr>
            <w:r w:rsidRPr="00236B6C">
              <w:rPr>
                <w:bCs/>
                <w:sz w:val="18"/>
                <w:szCs w:val="18"/>
                <w:lang w:val="en-US"/>
              </w:rPr>
              <w:t>ECOG</w:t>
            </w:r>
            <w:r>
              <w:rPr>
                <w:bCs/>
                <w:sz w:val="18"/>
                <w:szCs w:val="18"/>
                <w:lang w:val="en-US"/>
              </w:rPr>
              <w:t xml:space="preserve"> PS</w:t>
            </w:r>
            <w:r w:rsidRPr="00236B6C">
              <w:rPr>
                <w:bCs/>
                <w:sz w:val="18"/>
                <w:szCs w:val="18"/>
                <w:lang w:val="en-US"/>
              </w:rPr>
              <w:t xml:space="preserve"> – </w:t>
            </w:r>
            <w:r>
              <w:rPr>
                <w:bCs/>
                <w:sz w:val="18"/>
                <w:szCs w:val="18"/>
                <w:lang w:val="en-US"/>
              </w:rPr>
              <w:t>no. (%)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1DFBE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616A3E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35ADDB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0.155</w:t>
            </w:r>
          </w:p>
        </w:tc>
      </w:tr>
      <w:tr w:rsidR="00A827FE" w:rsidRPr="00CC4019" w14:paraId="7DAAC6A4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  <w:hideMark/>
          </w:tcPr>
          <w:p w14:paraId="06AB31F7" w14:textId="77777777" w:rsidR="00A827FE" w:rsidRPr="00236B6C" w:rsidRDefault="00A827FE" w:rsidP="000407F7">
            <w:pPr>
              <w:pStyle w:val="Geenafstand"/>
              <w:ind w:left="708"/>
              <w:rPr>
                <w:sz w:val="18"/>
                <w:szCs w:val="18"/>
                <w:lang w:val="en-US"/>
              </w:rPr>
            </w:pPr>
            <w:r w:rsidRPr="00236B6C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A877B1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 (62)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04AC87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21 (78)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5B67D2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A827FE" w:rsidRPr="00CC4019" w14:paraId="0008789E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1B937C63" w14:textId="77777777" w:rsidR="00A827FE" w:rsidRPr="00236B6C" w:rsidRDefault="00A827FE" w:rsidP="000407F7">
            <w:pPr>
              <w:pStyle w:val="Geenafstand"/>
              <w:ind w:left="708"/>
              <w:rPr>
                <w:bCs/>
                <w:sz w:val="18"/>
                <w:szCs w:val="18"/>
                <w:lang w:val="en-US"/>
              </w:rPr>
            </w:pPr>
            <w:r w:rsidRPr="00236B6C">
              <w:rPr>
                <w:bCs/>
                <w:sz w:val="18"/>
                <w:szCs w:val="18"/>
                <w:lang w:val="en-US"/>
              </w:rPr>
              <w:t>1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17B0B8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18 (38)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E332A7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 (22)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1ADFCB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A827FE" w:rsidRPr="00CC4019" w14:paraId="14661F27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60080144" w14:textId="77777777" w:rsidR="00A827FE" w:rsidRPr="00236B6C" w:rsidRDefault="00A827FE" w:rsidP="000407F7">
            <w:pPr>
              <w:pStyle w:val="Geenafstand"/>
              <w:rPr>
                <w:sz w:val="18"/>
                <w:szCs w:val="18"/>
                <w:lang w:val="en-US"/>
              </w:rPr>
            </w:pPr>
            <w:r w:rsidRPr="00236B6C">
              <w:rPr>
                <w:sz w:val="18"/>
                <w:szCs w:val="18"/>
                <w:lang w:val="en-US"/>
              </w:rPr>
              <w:t>BCLC stage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236B6C">
              <w:rPr>
                <w:bCs/>
                <w:sz w:val="18"/>
                <w:szCs w:val="18"/>
                <w:lang w:val="en-US"/>
              </w:rPr>
              <w:t xml:space="preserve">– </w:t>
            </w:r>
            <w:r>
              <w:rPr>
                <w:bCs/>
                <w:sz w:val="18"/>
                <w:szCs w:val="18"/>
                <w:lang w:val="en-US"/>
              </w:rPr>
              <w:t>no. (%)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256C91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C2B623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D25727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0.900</w:t>
            </w:r>
          </w:p>
        </w:tc>
      </w:tr>
      <w:tr w:rsidR="00A827FE" w:rsidRPr="00CC4019" w14:paraId="2582C51E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2CC5E68C" w14:textId="77777777" w:rsidR="00A827FE" w:rsidRPr="00236B6C" w:rsidRDefault="00A827FE" w:rsidP="000407F7">
            <w:pPr>
              <w:pStyle w:val="Geenafstand"/>
              <w:ind w:left="708"/>
              <w:rPr>
                <w:bCs/>
                <w:sz w:val="18"/>
                <w:szCs w:val="18"/>
                <w:lang w:val="en-US"/>
              </w:rPr>
            </w:pPr>
            <w:r w:rsidRPr="00236B6C">
              <w:rPr>
                <w:bCs/>
                <w:sz w:val="18"/>
                <w:szCs w:val="18"/>
                <w:lang w:val="en-US"/>
              </w:rPr>
              <w:t>A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2A585C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 (0)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8C908C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 (0)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921D81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A827FE" w:rsidRPr="00CC4019" w14:paraId="4623DEC5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24D0CEEA" w14:textId="77777777" w:rsidR="00A827FE" w:rsidRPr="00236B6C" w:rsidRDefault="00A827FE" w:rsidP="000407F7">
            <w:pPr>
              <w:pStyle w:val="Geenafstand"/>
              <w:ind w:left="708"/>
              <w:rPr>
                <w:bCs/>
                <w:sz w:val="18"/>
                <w:szCs w:val="18"/>
                <w:lang w:val="en-US"/>
              </w:rPr>
            </w:pPr>
            <w:r w:rsidRPr="00236B6C">
              <w:rPr>
                <w:bCs/>
                <w:sz w:val="18"/>
                <w:szCs w:val="18"/>
                <w:lang w:val="en-US"/>
              </w:rPr>
              <w:t>B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9EB7A1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 (32)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F78669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 (33)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EC4BC7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A827FE" w:rsidRPr="00CC4019" w14:paraId="767F5BC9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6925FE5C" w14:textId="77777777" w:rsidR="00A827FE" w:rsidRPr="00236B6C" w:rsidRDefault="00A827FE" w:rsidP="000407F7">
            <w:pPr>
              <w:pStyle w:val="Geenafstand"/>
              <w:ind w:left="708"/>
              <w:rPr>
                <w:bCs/>
                <w:sz w:val="18"/>
                <w:szCs w:val="18"/>
                <w:lang w:val="en-US"/>
              </w:rPr>
            </w:pPr>
            <w:r w:rsidRPr="00236B6C">
              <w:rPr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9C049B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32 (68)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69B1D0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18 (67)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723A6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A827FE" w:rsidRPr="00CC4019" w14:paraId="5E08B420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0EF12EF9" w14:textId="77777777" w:rsidR="00A827FE" w:rsidRPr="009937F0" w:rsidRDefault="00A827FE" w:rsidP="000407F7">
            <w:pPr>
              <w:pStyle w:val="Geenafstand"/>
              <w:rPr>
                <w:b/>
                <w:bCs/>
                <w:sz w:val="18"/>
                <w:szCs w:val="18"/>
                <w:lang w:val="en-US"/>
              </w:rPr>
            </w:pPr>
            <w:r w:rsidRPr="009937F0">
              <w:rPr>
                <w:b/>
                <w:bCs/>
                <w:sz w:val="18"/>
                <w:szCs w:val="18"/>
                <w:lang w:val="en-US"/>
              </w:rPr>
              <w:t>Serum tests (median, IQR)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14:paraId="55A3D129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089BEF69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613C36A1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A827FE" w:rsidRPr="00CC4019" w14:paraId="0479A110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0EF31036" w14:textId="77777777" w:rsidR="00A827FE" w:rsidRPr="006E1DA6" w:rsidRDefault="00A827FE" w:rsidP="000407F7">
            <w:pPr>
              <w:pStyle w:val="Geenafstand"/>
              <w:rPr>
                <w:b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 xml:space="preserve">AFP, </w:t>
            </w:r>
            <w:r w:rsidRPr="00236B6C">
              <w:rPr>
                <w:bCs/>
                <w:sz w:val="18"/>
                <w:szCs w:val="18"/>
                <w:lang w:val="en-US"/>
              </w:rPr>
              <w:t>ng/ml</w:t>
            </w:r>
            <w:r>
              <w:rPr>
                <w:bCs/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236B6C">
              <w:rPr>
                <w:bCs/>
                <w:sz w:val="18"/>
                <w:szCs w:val="18"/>
                <w:lang w:val="en-US"/>
              </w:rPr>
              <w:t>–</w:t>
            </w:r>
            <w:r>
              <w:rPr>
                <w:bCs/>
                <w:sz w:val="18"/>
                <w:szCs w:val="18"/>
                <w:lang w:val="en-US"/>
              </w:rPr>
              <w:t xml:space="preserve"> median (IQR)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C1A044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109 (6-2681)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2E1078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 (6-109)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3A952D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0.126</w:t>
            </w:r>
          </w:p>
        </w:tc>
      </w:tr>
      <w:tr w:rsidR="00A827FE" w:rsidRPr="00CC4019" w14:paraId="640B7E91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4924A1C1" w14:textId="77777777" w:rsidR="00A827FE" w:rsidRPr="00236B6C" w:rsidRDefault="00A827FE" w:rsidP="000407F7">
            <w:pPr>
              <w:pStyle w:val="Geenafstand"/>
              <w:rPr>
                <w:sz w:val="18"/>
                <w:szCs w:val="18"/>
                <w:lang w:val="en-US"/>
              </w:rPr>
            </w:pPr>
            <w:r w:rsidRPr="00236B6C">
              <w:rPr>
                <w:bCs/>
                <w:sz w:val="18"/>
                <w:szCs w:val="18"/>
                <w:lang w:val="en-US"/>
              </w:rPr>
              <w:t>Albumin</w:t>
            </w:r>
            <w:r>
              <w:rPr>
                <w:bCs/>
                <w:sz w:val="18"/>
                <w:szCs w:val="18"/>
                <w:lang w:val="en-US"/>
              </w:rPr>
              <w:t xml:space="preserve">, </w:t>
            </w:r>
            <w:r w:rsidRPr="00236B6C">
              <w:rPr>
                <w:bCs/>
                <w:sz w:val="18"/>
                <w:szCs w:val="18"/>
                <w:lang w:val="en-US"/>
              </w:rPr>
              <w:t>g/l</w:t>
            </w:r>
            <w:r>
              <w:rPr>
                <w:bCs/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236B6C">
              <w:rPr>
                <w:bCs/>
                <w:sz w:val="18"/>
                <w:szCs w:val="18"/>
                <w:lang w:val="en-US"/>
              </w:rPr>
              <w:t>–</w:t>
            </w:r>
            <w:r>
              <w:rPr>
                <w:bCs/>
                <w:sz w:val="18"/>
                <w:szCs w:val="18"/>
                <w:lang w:val="en-US"/>
              </w:rPr>
              <w:t xml:space="preserve"> mean (SD)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5E32C5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40 (4.7)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CE783F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40 (4.7)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E7EA12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0.892</w:t>
            </w:r>
          </w:p>
        </w:tc>
      </w:tr>
      <w:tr w:rsidR="00A827FE" w:rsidRPr="00AA60E3" w14:paraId="3342DB8C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28036C33" w14:textId="77777777" w:rsidR="00A827FE" w:rsidRPr="00236B6C" w:rsidRDefault="00A827FE" w:rsidP="000407F7">
            <w:pPr>
              <w:pStyle w:val="Geenafstand"/>
              <w:rPr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Total b</w:t>
            </w:r>
            <w:r w:rsidRPr="00236B6C">
              <w:rPr>
                <w:bCs/>
                <w:sz w:val="18"/>
                <w:szCs w:val="18"/>
                <w:lang w:val="en-US"/>
              </w:rPr>
              <w:t>ilirubin</w:t>
            </w:r>
            <w:r>
              <w:rPr>
                <w:bCs/>
                <w:sz w:val="18"/>
                <w:szCs w:val="18"/>
                <w:lang w:val="en-US"/>
              </w:rPr>
              <w:t xml:space="preserve">, </w:t>
            </w:r>
            <w:r w:rsidRPr="00236B6C">
              <w:rPr>
                <w:bCs/>
                <w:sz w:val="18"/>
                <w:szCs w:val="18"/>
                <w:lang w:val="en-US"/>
              </w:rPr>
              <w:t>µ</w:t>
            </w:r>
            <w:proofErr w:type="spellStart"/>
            <w:r w:rsidRPr="00236B6C">
              <w:rPr>
                <w:bCs/>
                <w:sz w:val="18"/>
                <w:szCs w:val="18"/>
                <w:lang w:val="en-US"/>
              </w:rPr>
              <w:t>mol</w:t>
            </w:r>
            <w:proofErr w:type="spellEnd"/>
            <w:r w:rsidRPr="00236B6C">
              <w:rPr>
                <w:bCs/>
                <w:sz w:val="18"/>
                <w:szCs w:val="18"/>
                <w:lang w:val="en-US"/>
              </w:rPr>
              <w:t>/L</w:t>
            </w:r>
            <w:r>
              <w:rPr>
                <w:bCs/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236B6C">
              <w:rPr>
                <w:bCs/>
                <w:sz w:val="18"/>
                <w:szCs w:val="18"/>
                <w:lang w:val="en-US"/>
              </w:rPr>
              <w:t>–</w:t>
            </w:r>
            <w:r>
              <w:rPr>
                <w:bCs/>
                <w:sz w:val="18"/>
                <w:szCs w:val="18"/>
                <w:lang w:val="en-US"/>
              </w:rPr>
              <w:t xml:space="preserve"> median (IQR)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5AAD1B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12 (9-17)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AFB0B5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11 (8-14)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1B1009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0.184</w:t>
            </w:r>
          </w:p>
        </w:tc>
      </w:tr>
      <w:tr w:rsidR="00A827FE" w:rsidRPr="00CC4019" w14:paraId="6ECC6753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26ED5F21" w14:textId="77777777" w:rsidR="00A827FE" w:rsidRPr="002A0157" w:rsidRDefault="00A827FE" w:rsidP="000407F7">
            <w:pPr>
              <w:pStyle w:val="Geenafstand"/>
              <w:rPr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Treatment details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14:paraId="7B674396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4398C016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60DE9BA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A827FE" w:rsidRPr="007A0A79" w14:paraId="0517E25C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32A4C46E" w14:textId="77777777" w:rsidR="00A827FE" w:rsidRPr="002A0157" w:rsidRDefault="00A827FE" w:rsidP="000407F7">
            <w:pPr>
              <w:pStyle w:val="Geenafstand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SORAMIC treatment arm </w:t>
            </w:r>
            <w:r w:rsidRPr="00236B6C">
              <w:rPr>
                <w:bCs/>
                <w:sz w:val="18"/>
                <w:szCs w:val="18"/>
                <w:lang w:val="en-US"/>
              </w:rPr>
              <w:t xml:space="preserve">– </w:t>
            </w:r>
            <w:r>
              <w:rPr>
                <w:bCs/>
                <w:sz w:val="18"/>
                <w:szCs w:val="18"/>
                <w:lang w:val="en-US"/>
              </w:rPr>
              <w:t>no. (%)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106B60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F443A6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D42839" w14:textId="77777777" w:rsidR="00A827FE" w:rsidRPr="00236B6C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0.483</w:t>
            </w:r>
          </w:p>
        </w:tc>
      </w:tr>
      <w:tr w:rsidR="00A827FE" w:rsidRPr="007A0A79" w14:paraId="05351E83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00539A20" w14:textId="77777777" w:rsidR="00A827FE" w:rsidRPr="002A0157" w:rsidRDefault="00A827FE" w:rsidP="000407F7">
            <w:pPr>
              <w:pStyle w:val="Geenafstand"/>
              <w:ind w:left="708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SIRT plus sorafenib (palliative)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4C61AB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17 (36)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4B9EC2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12 (44)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166532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A827FE" w:rsidRPr="007A0A79" w14:paraId="2C67E8F3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61E037EB" w14:textId="77777777" w:rsidR="00A827FE" w:rsidRDefault="00A827FE" w:rsidP="000407F7">
            <w:pPr>
              <w:pStyle w:val="Geenafstand"/>
              <w:ind w:left="708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Sorafenib monotherapy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CE1247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30 (64)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A01AD1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 (56)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31827D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A827FE" w:rsidRPr="008002F4" w14:paraId="54305809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29608F91" w14:textId="77777777" w:rsidR="00A827FE" w:rsidRPr="002A0157" w:rsidRDefault="00A827FE" w:rsidP="000407F7">
            <w:pPr>
              <w:pStyle w:val="Geenafstand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Duration sorafenib treatment, weeks  </w:t>
            </w:r>
            <w:r w:rsidRPr="00236B6C">
              <w:rPr>
                <w:bCs/>
                <w:sz w:val="18"/>
                <w:szCs w:val="18"/>
                <w:lang w:val="en-US"/>
              </w:rPr>
              <w:t>–</w:t>
            </w:r>
            <w:r>
              <w:rPr>
                <w:bCs/>
                <w:sz w:val="18"/>
                <w:szCs w:val="18"/>
                <w:lang w:val="en-US"/>
              </w:rPr>
              <w:t xml:space="preserve"> median (IQR)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70669E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51 (30-59)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1DBD67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42 (23-77)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F7D197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0.862</w:t>
            </w:r>
          </w:p>
        </w:tc>
      </w:tr>
      <w:tr w:rsidR="00A827FE" w:rsidRPr="008002F4" w14:paraId="6BD4ED37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5DAE245D" w14:textId="77777777" w:rsidR="00A827FE" w:rsidRDefault="00A827FE" w:rsidP="000407F7">
            <w:pPr>
              <w:pStyle w:val="Geenafstand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Mean daily sorafenib dose, mg </w:t>
            </w:r>
            <w:r w:rsidRPr="00236B6C">
              <w:rPr>
                <w:bCs/>
                <w:sz w:val="18"/>
                <w:szCs w:val="18"/>
                <w:lang w:val="en-US"/>
              </w:rPr>
              <w:t>–</w:t>
            </w:r>
            <w:r>
              <w:rPr>
                <w:bCs/>
                <w:sz w:val="18"/>
                <w:szCs w:val="18"/>
                <w:lang w:val="en-US"/>
              </w:rPr>
              <w:t xml:space="preserve"> median (IQR)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B5EE7B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730 (593-788)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AD7B2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551 (409-716)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81C0F8" w14:textId="77777777" w:rsidR="00A827FE" w:rsidRPr="00766871" w:rsidRDefault="00A827FE" w:rsidP="000407F7">
            <w:pPr>
              <w:pStyle w:val="Geenafstand"/>
              <w:jc w:val="center"/>
              <w:rPr>
                <w:b/>
                <w:sz w:val="18"/>
                <w:szCs w:val="18"/>
                <w:lang w:val="en-US"/>
              </w:rPr>
            </w:pPr>
            <w:r w:rsidRPr="00766871">
              <w:rPr>
                <w:b/>
                <w:sz w:val="18"/>
                <w:szCs w:val="18"/>
                <w:lang w:val="en-US"/>
              </w:rPr>
              <w:t>0.003</w:t>
            </w:r>
          </w:p>
        </w:tc>
      </w:tr>
      <w:tr w:rsidR="00A827FE" w:rsidRPr="006935DE" w14:paraId="3152DDA8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629D5263" w14:textId="77777777" w:rsidR="00A827FE" w:rsidRDefault="00A827FE" w:rsidP="000407F7">
            <w:pPr>
              <w:pStyle w:val="Geenafstand"/>
              <w:rPr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PK parameters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14:paraId="486E8019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2351AA5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A4C046E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A827FE" w:rsidRPr="00A827FE" w14:paraId="7B6495FE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530E4CDF" w14:textId="77777777" w:rsidR="00A827FE" w:rsidRDefault="00A827FE" w:rsidP="000407F7">
            <w:pPr>
              <w:pStyle w:val="Geenafstan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Sorafenib trough levels, ng/ml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A7F4DB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695A56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BB7AD8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A827FE" w:rsidRPr="006935DE" w14:paraId="249D69F4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5CDB3632" w14:textId="77777777" w:rsidR="00A827FE" w:rsidRDefault="00A827FE" w:rsidP="000407F7">
            <w:pPr>
              <w:pStyle w:val="Geenafstand"/>
              <w:ind w:left="708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Mean </w:t>
            </w:r>
            <w:r w:rsidRPr="00236B6C">
              <w:rPr>
                <w:bCs/>
                <w:sz w:val="18"/>
                <w:szCs w:val="18"/>
                <w:lang w:val="en-US"/>
              </w:rPr>
              <w:t>–</w:t>
            </w:r>
            <w:r>
              <w:rPr>
                <w:bCs/>
                <w:sz w:val="18"/>
                <w:szCs w:val="18"/>
                <w:lang w:val="en-US"/>
              </w:rPr>
              <w:t xml:space="preserve"> median (IQR)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BAFEFE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3298 (1999-4687)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D54685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2915 (2177-3848)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FF138B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0.442</w:t>
            </w:r>
          </w:p>
        </w:tc>
      </w:tr>
      <w:tr w:rsidR="00A827FE" w:rsidRPr="006935DE" w14:paraId="5662F910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45F68C4C" w14:textId="77777777" w:rsidR="00A827FE" w:rsidRDefault="00A827FE" w:rsidP="000407F7">
            <w:pPr>
              <w:pStyle w:val="Geenafstand"/>
              <w:ind w:left="708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Highest </w:t>
            </w:r>
            <w:r w:rsidRPr="00236B6C">
              <w:rPr>
                <w:bCs/>
                <w:sz w:val="18"/>
                <w:szCs w:val="18"/>
                <w:lang w:val="en-US"/>
              </w:rPr>
              <w:t>–</w:t>
            </w:r>
            <w:r>
              <w:rPr>
                <w:bCs/>
                <w:sz w:val="18"/>
                <w:szCs w:val="18"/>
                <w:lang w:val="en-US"/>
              </w:rPr>
              <w:t xml:space="preserve"> median (IQR)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7108DB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3780 (2311-6435)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6D6F0E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3264 (2320-5128)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4A6074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0.384</w:t>
            </w:r>
          </w:p>
        </w:tc>
      </w:tr>
      <w:tr w:rsidR="00A827FE" w:rsidRPr="00A827FE" w14:paraId="151D65FA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2DF9BA1F" w14:textId="77777777" w:rsidR="00A827FE" w:rsidRDefault="00A827FE" w:rsidP="000407F7">
            <w:pPr>
              <w:pStyle w:val="Geenafstand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M2 metabolite trough levels, ng/</w:t>
            </w:r>
            <w:proofErr w:type="spellStart"/>
            <w:r>
              <w:rPr>
                <w:sz w:val="18"/>
                <w:szCs w:val="18"/>
                <w:lang w:val="en-US"/>
              </w:rPr>
              <w:t>mk</w:t>
            </w:r>
            <w:proofErr w:type="spellEnd"/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6612E6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EFE103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9819A9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A827FE" w:rsidRPr="006935DE" w14:paraId="0D6900ED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23DDEBC8" w14:textId="77777777" w:rsidR="00A827FE" w:rsidRDefault="00A827FE" w:rsidP="000407F7">
            <w:pPr>
              <w:pStyle w:val="Geenafstand"/>
              <w:ind w:left="708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Mean </w:t>
            </w:r>
            <w:r w:rsidRPr="00236B6C">
              <w:rPr>
                <w:bCs/>
                <w:sz w:val="18"/>
                <w:szCs w:val="18"/>
                <w:lang w:val="en-US"/>
              </w:rPr>
              <w:t>–</w:t>
            </w:r>
            <w:r>
              <w:rPr>
                <w:bCs/>
                <w:sz w:val="18"/>
                <w:szCs w:val="18"/>
                <w:lang w:val="en-US"/>
              </w:rPr>
              <w:t xml:space="preserve"> median (IQR)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AB27D5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428 (185-734)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23D77E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283 (191-522)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0ED0B2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0.159</w:t>
            </w:r>
          </w:p>
        </w:tc>
      </w:tr>
      <w:tr w:rsidR="00A827FE" w:rsidRPr="006935DE" w14:paraId="02536FA1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105549C9" w14:textId="77777777" w:rsidR="00A827FE" w:rsidRDefault="00A827FE" w:rsidP="000407F7">
            <w:pPr>
              <w:pStyle w:val="Geenafstand"/>
              <w:ind w:left="708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Highest </w:t>
            </w:r>
            <w:r w:rsidRPr="00236B6C">
              <w:rPr>
                <w:bCs/>
                <w:sz w:val="18"/>
                <w:szCs w:val="18"/>
                <w:lang w:val="en-US"/>
              </w:rPr>
              <w:t>–</w:t>
            </w:r>
            <w:r>
              <w:rPr>
                <w:bCs/>
                <w:sz w:val="18"/>
                <w:szCs w:val="18"/>
                <w:lang w:val="en-US"/>
              </w:rPr>
              <w:t xml:space="preserve"> median (IQR)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FC6BA7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534 (232-932)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BAB206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317 (202-609)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C472D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0.117</w:t>
            </w:r>
          </w:p>
        </w:tc>
      </w:tr>
      <w:tr w:rsidR="00A827FE" w:rsidRPr="00A827FE" w14:paraId="0CC66759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55EE24A4" w14:textId="77777777" w:rsidR="00A827FE" w:rsidRDefault="00A827FE" w:rsidP="000407F7">
            <w:pPr>
              <w:pStyle w:val="Geenafstand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Ratio M2 / sorafenib trough level, ng/ml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00876A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57C434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0EB86F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A827FE" w:rsidRPr="006935DE" w14:paraId="1B959FF0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32777FD3" w14:textId="77777777" w:rsidR="00A827FE" w:rsidRDefault="00A827FE" w:rsidP="000407F7">
            <w:pPr>
              <w:pStyle w:val="Geenafstand"/>
              <w:ind w:left="708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Mean </w:t>
            </w:r>
            <w:r w:rsidRPr="00236B6C">
              <w:rPr>
                <w:bCs/>
                <w:sz w:val="18"/>
                <w:szCs w:val="18"/>
                <w:lang w:val="en-US"/>
              </w:rPr>
              <w:t>–</w:t>
            </w:r>
            <w:r>
              <w:rPr>
                <w:bCs/>
                <w:sz w:val="18"/>
                <w:szCs w:val="18"/>
                <w:lang w:val="en-US"/>
              </w:rPr>
              <w:t xml:space="preserve"> median (IQR)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6F87DD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0.12 (0.09-0.17)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BBE455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0.09 (0.07-0.15)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334974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0.128</w:t>
            </w:r>
          </w:p>
        </w:tc>
      </w:tr>
      <w:tr w:rsidR="00A827FE" w:rsidRPr="006935DE" w14:paraId="0E2B8F83" w14:textId="77777777" w:rsidTr="000407F7">
        <w:trPr>
          <w:trHeight w:val="173"/>
          <w:jc w:val="center"/>
        </w:trPr>
        <w:tc>
          <w:tcPr>
            <w:tcW w:w="5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562587E3" w14:textId="77777777" w:rsidR="00A827FE" w:rsidRDefault="00A827FE" w:rsidP="000407F7">
            <w:pPr>
              <w:pStyle w:val="Geenafstand"/>
              <w:ind w:left="708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Highest </w:t>
            </w:r>
            <w:r w:rsidRPr="00236B6C">
              <w:rPr>
                <w:bCs/>
                <w:sz w:val="18"/>
                <w:szCs w:val="18"/>
                <w:lang w:val="en-US"/>
              </w:rPr>
              <w:t>–</w:t>
            </w:r>
            <w:r>
              <w:rPr>
                <w:bCs/>
                <w:sz w:val="18"/>
                <w:szCs w:val="18"/>
                <w:lang w:val="en-US"/>
              </w:rPr>
              <w:t xml:space="preserve"> median (IQR)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DAF72A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0.12 (0.09-0.19)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48EF16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0.10 (0.07-0.15)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08D6F7" w14:textId="77777777" w:rsidR="00A827FE" w:rsidRDefault="00A827FE" w:rsidP="000407F7">
            <w:pPr>
              <w:pStyle w:val="Geenafstan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0.102</w:t>
            </w:r>
          </w:p>
        </w:tc>
      </w:tr>
      <w:tr w:rsidR="00A827FE" w:rsidRPr="00A827FE" w14:paraId="3D045C68" w14:textId="77777777" w:rsidTr="000407F7">
        <w:trPr>
          <w:trHeight w:val="173"/>
          <w:jc w:val="center"/>
        </w:trPr>
        <w:tc>
          <w:tcPr>
            <w:tcW w:w="1090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4" w:type="dxa"/>
              <w:bottom w:w="28" w:type="dxa"/>
              <w:right w:w="144" w:type="dxa"/>
            </w:tcMar>
            <w:vAlign w:val="center"/>
          </w:tcPr>
          <w:p w14:paraId="382D4D89" w14:textId="77777777" w:rsidR="00A827FE" w:rsidRDefault="00A827FE" w:rsidP="000407F7">
            <w:pPr>
              <w:pStyle w:val="Geenafstand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Abbreviations: AFP, Alpha-fetoprotein; BCLC, Barcelona Clinic Liver Cancer; BMI, body-mass index; BSA, body-surface area; ECOG PS, Eastern Cooperative Oncology Group performance status; IQR, interquartile range; M2, N-oxide sorafenib metabolite; no, number; SD, standard deviation; SIRT, selective internal radiation therapy. </w:t>
            </w:r>
          </w:p>
        </w:tc>
      </w:tr>
    </w:tbl>
    <w:p w14:paraId="46C69E70" w14:textId="77777777" w:rsidR="002350F8" w:rsidRDefault="002350F8" w:rsidP="002350F8">
      <w:pPr>
        <w:rPr>
          <w:rFonts w:ascii="Calibri" w:eastAsia="Calibri" w:hAnsi="Calibri" w:cs="Times New Roman"/>
          <w:lang w:val="en-US"/>
        </w:rPr>
      </w:pPr>
    </w:p>
    <w:p w14:paraId="11C3F1FE" w14:textId="178C4AE0" w:rsidR="00E35DB7" w:rsidRDefault="00E35DB7">
      <w:pPr>
        <w:rPr>
          <w:rFonts w:ascii="Calibri" w:eastAsia="Calibri" w:hAnsi="Calibri" w:cs="Times New Roman"/>
          <w:b/>
          <w:sz w:val="28"/>
          <w:szCs w:val="28"/>
          <w:lang w:val="en-US"/>
        </w:rPr>
      </w:pPr>
      <w:r>
        <w:rPr>
          <w:rFonts w:ascii="Calibri" w:eastAsia="Calibri" w:hAnsi="Calibri" w:cs="Times New Roman"/>
          <w:b/>
          <w:sz w:val="28"/>
          <w:szCs w:val="28"/>
          <w:lang w:val="en-US"/>
        </w:rPr>
        <w:br w:type="page"/>
      </w:r>
    </w:p>
    <w:p w14:paraId="50961F9B" w14:textId="59BDB9D5" w:rsidR="00F31D07" w:rsidRDefault="00E35DB7" w:rsidP="00F31D07">
      <w:pPr>
        <w:rPr>
          <w:rFonts w:ascii="Calibri" w:eastAsia="Calibri" w:hAnsi="Calibri" w:cs="Times New Roman"/>
          <w:b/>
          <w:sz w:val="28"/>
          <w:szCs w:val="28"/>
          <w:lang w:val="en-US"/>
        </w:rPr>
      </w:pPr>
      <w:r>
        <w:rPr>
          <w:rFonts w:ascii="Calibri" w:eastAsia="Calibri" w:hAnsi="Calibri" w:cs="Times New Roman"/>
          <w:b/>
          <w:sz w:val="28"/>
          <w:szCs w:val="28"/>
          <w:lang w:val="en-US"/>
        </w:rPr>
        <w:lastRenderedPageBreak/>
        <w:t>Appendix A: Full list of eligibility criteria of the SORAMIC trial</w:t>
      </w:r>
    </w:p>
    <w:p w14:paraId="2E83FCA9" w14:textId="208EED8A" w:rsidR="00E35DB7" w:rsidRPr="008A2763" w:rsidRDefault="00E35DB7" w:rsidP="00E35DB7">
      <w:pPr>
        <w:pStyle w:val="Geenafstand"/>
        <w:rPr>
          <w:lang w:val="en-US"/>
        </w:rPr>
      </w:pPr>
      <w:r w:rsidRPr="008A2763">
        <w:rPr>
          <w:lang w:val="en-US"/>
        </w:rPr>
        <w:t xml:space="preserve">Patients of either sex </w:t>
      </w:r>
      <w:r>
        <w:rPr>
          <w:lang w:val="en-US"/>
        </w:rPr>
        <w:t>were</w:t>
      </w:r>
      <w:r w:rsidRPr="008A2763">
        <w:rPr>
          <w:lang w:val="en-US"/>
        </w:rPr>
        <w:t xml:space="preserve"> eligible </w:t>
      </w:r>
      <w:r>
        <w:rPr>
          <w:lang w:val="en-US"/>
        </w:rPr>
        <w:t>for this trial provided they me</w:t>
      </w:r>
      <w:r w:rsidRPr="008A2763">
        <w:rPr>
          <w:lang w:val="en-US"/>
        </w:rPr>
        <w:t>t all in- and exclusion criteria.</w:t>
      </w:r>
    </w:p>
    <w:p w14:paraId="1880A142" w14:textId="77777777" w:rsidR="00E35DB7" w:rsidRDefault="00E35DB7" w:rsidP="00E35DB7">
      <w:pPr>
        <w:pStyle w:val="Geenafstand"/>
        <w:rPr>
          <w:bCs/>
          <w:lang w:val="en-US"/>
        </w:rPr>
      </w:pPr>
    </w:p>
    <w:p w14:paraId="19B72DDB" w14:textId="7C347C8A" w:rsidR="00E35DB7" w:rsidRPr="008A2763" w:rsidRDefault="00E35DB7" w:rsidP="00E35DB7">
      <w:pPr>
        <w:pStyle w:val="Geenafstand"/>
        <w:rPr>
          <w:b/>
          <w:bCs/>
          <w:lang w:val="en-US"/>
        </w:rPr>
      </w:pPr>
      <w:r w:rsidRPr="008A2763">
        <w:rPr>
          <w:b/>
          <w:bCs/>
          <w:lang w:val="en-US"/>
        </w:rPr>
        <w:t>Inclusion Criteria</w:t>
      </w:r>
    </w:p>
    <w:p w14:paraId="2366EBF9" w14:textId="35C18C89" w:rsidR="00E35DB7" w:rsidRPr="008A2763" w:rsidRDefault="00E35DB7" w:rsidP="00964A89">
      <w:pPr>
        <w:pStyle w:val="Geenafstand"/>
        <w:numPr>
          <w:ilvl w:val="0"/>
          <w:numId w:val="9"/>
        </w:numPr>
        <w:rPr>
          <w:lang w:val="en-US"/>
        </w:rPr>
      </w:pPr>
      <w:r w:rsidRPr="008A2763">
        <w:rPr>
          <w:lang w:val="en-US"/>
        </w:rPr>
        <w:t>Age: 18-85 years</w:t>
      </w:r>
    </w:p>
    <w:p w14:paraId="3E7778E3" w14:textId="5F76BF7D" w:rsidR="00E35DB7" w:rsidRPr="008A2763" w:rsidRDefault="00E35DB7" w:rsidP="00964A89">
      <w:pPr>
        <w:pStyle w:val="Geenafstand"/>
        <w:numPr>
          <w:ilvl w:val="0"/>
          <w:numId w:val="9"/>
        </w:numPr>
        <w:rPr>
          <w:lang w:val="en-US"/>
        </w:rPr>
      </w:pPr>
      <w:r w:rsidRPr="008A2763">
        <w:rPr>
          <w:lang w:val="en-US"/>
        </w:rPr>
        <w:t>Diagnosis of hepatocellular carcinoma</w:t>
      </w:r>
    </w:p>
    <w:p w14:paraId="0865769B" w14:textId="3D2ACBE6" w:rsidR="00E35DB7" w:rsidRPr="008A2763" w:rsidRDefault="00E35DB7" w:rsidP="00964A89">
      <w:pPr>
        <w:pStyle w:val="Geenafstand"/>
        <w:numPr>
          <w:ilvl w:val="0"/>
          <w:numId w:val="9"/>
        </w:numPr>
        <w:rPr>
          <w:lang w:val="en-US"/>
        </w:rPr>
      </w:pPr>
      <w:r w:rsidRPr="008A2763">
        <w:rPr>
          <w:lang w:val="en-US"/>
        </w:rPr>
        <w:t>If primary diagnosis of HCC: diagnosis based on the following criteria:</w:t>
      </w:r>
    </w:p>
    <w:p w14:paraId="3783DF7E" w14:textId="77777777" w:rsidR="00E35DB7" w:rsidRPr="008A2763" w:rsidRDefault="00E35DB7" w:rsidP="00964A89">
      <w:pPr>
        <w:pStyle w:val="Geenafstand"/>
        <w:ind w:firstLine="708"/>
        <w:rPr>
          <w:lang w:val="en-US"/>
        </w:rPr>
      </w:pPr>
      <w:r w:rsidRPr="008A2763">
        <w:rPr>
          <w:lang w:val="en-US"/>
        </w:rPr>
        <w:t xml:space="preserve">a. </w:t>
      </w:r>
      <w:proofErr w:type="spellStart"/>
      <w:r w:rsidRPr="008A2763">
        <w:rPr>
          <w:lang w:val="en-US"/>
        </w:rPr>
        <w:t>cyto</w:t>
      </w:r>
      <w:proofErr w:type="spellEnd"/>
      <w:r w:rsidRPr="008A2763">
        <w:rPr>
          <w:lang w:val="en-US"/>
        </w:rPr>
        <w:t>-histological criteria, OR</w:t>
      </w:r>
    </w:p>
    <w:p w14:paraId="5921ADAD" w14:textId="77777777" w:rsidR="00E35DB7" w:rsidRPr="008A2763" w:rsidRDefault="00E35DB7" w:rsidP="00964A89">
      <w:pPr>
        <w:pStyle w:val="Geenafstand"/>
        <w:ind w:firstLine="708"/>
        <w:rPr>
          <w:lang w:val="en-US"/>
        </w:rPr>
      </w:pPr>
      <w:r w:rsidRPr="008A2763">
        <w:rPr>
          <w:lang w:val="en-US"/>
        </w:rPr>
        <w:t xml:space="preserve">b. radiological criteria: Focal lesion &gt;1 cm with arterial </w:t>
      </w:r>
      <w:proofErr w:type="spellStart"/>
      <w:r w:rsidRPr="008A2763">
        <w:rPr>
          <w:lang w:val="en-US"/>
        </w:rPr>
        <w:t>hypervascularization</w:t>
      </w:r>
      <w:proofErr w:type="spellEnd"/>
      <w:r w:rsidRPr="008A2763">
        <w:rPr>
          <w:lang w:val="en-US"/>
        </w:rPr>
        <w:t xml:space="preserve"> in 2</w:t>
      </w:r>
    </w:p>
    <w:p w14:paraId="7C10BBEE" w14:textId="37742327" w:rsidR="00E35DB7" w:rsidRPr="008A2763" w:rsidRDefault="00964A89" w:rsidP="00964A89">
      <w:pPr>
        <w:pStyle w:val="Geenafstand"/>
        <w:ind w:firstLine="708"/>
        <w:rPr>
          <w:lang w:val="en-US"/>
        </w:rPr>
      </w:pPr>
      <w:r>
        <w:rPr>
          <w:lang w:val="en-US"/>
        </w:rPr>
        <w:t xml:space="preserve">    </w:t>
      </w:r>
      <w:r w:rsidR="00E35DB7" w:rsidRPr="008A2763">
        <w:rPr>
          <w:lang w:val="en-US"/>
        </w:rPr>
        <w:t>coincident imaging techniques (CT, MRI, or US), OR</w:t>
      </w:r>
    </w:p>
    <w:p w14:paraId="2906A3DB" w14:textId="77777777" w:rsidR="00E35DB7" w:rsidRPr="008A2763" w:rsidRDefault="00E35DB7" w:rsidP="00964A89">
      <w:pPr>
        <w:pStyle w:val="Geenafstand"/>
        <w:ind w:firstLine="708"/>
        <w:rPr>
          <w:lang w:val="en-US"/>
        </w:rPr>
      </w:pPr>
      <w:r w:rsidRPr="008A2763">
        <w:rPr>
          <w:lang w:val="en-US"/>
        </w:rPr>
        <w:t>c. combined criteria: one imaging technique showing a focal lesion 1-2 cm with</w:t>
      </w:r>
    </w:p>
    <w:p w14:paraId="7EC8CEEA" w14:textId="5F9CB17F" w:rsidR="00E35DB7" w:rsidRPr="008A2763" w:rsidRDefault="00964A89" w:rsidP="00964A89">
      <w:pPr>
        <w:pStyle w:val="Geenafstand"/>
        <w:ind w:firstLine="708"/>
        <w:rPr>
          <w:lang w:val="en-US"/>
        </w:rPr>
      </w:pPr>
      <w:r>
        <w:rPr>
          <w:lang w:val="en-US"/>
        </w:rPr>
        <w:t xml:space="preserve">    </w:t>
      </w:r>
      <w:r w:rsidR="00E35DB7" w:rsidRPr="008A2763">
        <w:rPr>
          <w:lang w:val="en-US"/>
        </w:rPr>
        <w:t xml:space="preserve">arterial </w:t>
      </w:r>
      <w:proofErr w:type="spellStart"/>
      <w:r w:rsidR="00E35DB7" w:rsidRPr="008A2763">
        <w:rPr>
          <w:lang w:val="en-US"/>
        </w:rPr>
        <w:t>hypervascularization</w:t>
      </w:r>
      <w:proofErr w:type="spellEnd"/>
      <w:r w:rsidR="00E35DB7" w:rsidRPr="008A2763">
        <w:rPr>
          <w:lang w:val="en-US"/>
        </w:rPr>
        <w:t xml:space="preserve"> AND AFP levels &gt;400 ng/mL, OR</w:t>
      </w:r>
      <w:r w:rsidR="00E35DB7">
        <w:rPr>
          <w:lang w:val="en-US"/>
        </w:rPr>
        <w:t xml:space="preserve"> </w:t>
      </w:r>
    </w:p>
    <w:p w14:paraId="78B6D659" w14:textId="77777777" w:rsidR="00E35DB7" w:rsidRPr="008A2763" w:rsidRDefault="00E35DB7" w:rsidP="00964A89">
      <w:pPr>
        <w:pStyle w:val="Geenafstand"/>
        <w:ind w:firstLine="708"/>
        <w:rPr>
          <w:lang w:val="en-US"/>
        </w:rPr>
      </w:pPr>
      <w:r w:rsidRPr="008A2763">
        <w:rPr>
          <w:lang w:val="en-US"/>
        </w:rPr>
        <w:t>d. combined criteria: one imaging technique showing a focal lesion &gt;2 cm with</w:t>
      </w:r>
    </w:p>
    <w:p w14:paraId="194A118A" w14:textId="0A82B997" w:rsidR="00E35DB7" w:rsidRPr="008A2763" w:rsidRDefault="00964A89" w:rsidP="00964A89">
      <w:pPr>
        <w:pStyle w:val="Geenafstand"/>
        <w:ind w:firstLine="708"/>
        <w:rPr>
          <w:lang w:val="en-US"/>
        </w:rPr>
      </w:pPr>
      <w:r>
        <w:rPr>
          <w:lang w:val="en-US"/>
        </w:rPr>
        <w:t xml:space="preserve">    </w:t>
      </w:r>
      <w:r w:rsidR="00E35DB7" w:rsidRPr="008A2763">
        <w:rPr>
          <w:lang w:val="en-US"/>
        </w:rPr>
        <w:t xml:space="preserve">arterial </w:t>
      </w:r>
      <w:proofErr w:type="spellStart"/>
      <w:r w:rsidR="00E35DB7" w:rsidRPr="008A2763">
        <w:rPr>
          <w:lang w:val="en-US"/>
        </w:rPr>
        <w:t>hypervascularization</w:t>
      </w:r>
      <w:proofErr w:type="spellEnd"/>
      <w:r w:rsidR="00E35DB7" w:rsidRPr="008A2763">
        <w:rPr>
          <w:lang w:val="en-US"/>
        </w:rPr>
        <w:t xml:space="preserve"> AND AFP levels &gt;200 ng/mL</w:t>
      </w:r>
    </w:p>
    <w:p w14:paraId="498FA2B0" w14:textId="284C25A2" w:rsidR="00E35DB7" w:rsidRPr="008A2763" w:rsidRDefault="00E35DB7" w:rsidP="00964A89">
      <w:pPr>
        <w:pStyle w:val="Geenafstand"/>
        <w:numPr>
          <w:ilvl w:val="0"/>
          <w:numId w:val="9"/>
        </w:numPr>
        <w:rPr>
          <w:lang w:val="en-US"/>
        </w:rPr>
      </w:pPr>
      <w:r w:rsidRPr="008A2763">
        <w:rPr>
          <w:lang w:val="en-US"/>
        </w:rPr>
        <w:t>If extrahepatic metastases: liver-dominant disease</w:t>
      </w:r>
    </w:p>
    <w:p w14:paraId="266125B0" w14:textId="1A7C99B1" w:rsidR="00E35DB7" w:rsidRPr="008A2763" w:rsidRDefault="00E35DB7" w:rsidP="00964A89">
      <w:pPr>
        <w:pStyle w:val="Geenafstand"/>
        <w:numPr>
          <w:ilvl w:val="0"/>
          <w:numId w:val="9"/>
        </w:numPr>
        <w:rPr>
          <w:lang w:val="en-US"/>
        </w:rPr>
      </w:pPr>
      <w:r w:rsidRPr="008A2763">
        <w:rPr>
          <w:lang w:val="en-US"/>
        </w:rPr>
        <w:t>Stage BCLC A, B, or C</w:t>
      </w:r>
    </w:p>
    <w:p w14:paraId="3BDCDAFD" w14:textId="7123F78B" w:rsidR="00E35DB7" w:rsidRPr="00964A89" w:rsidRDefault="00E35DB7" w:rsidP="00964A89">
      <w:pPr>
        <w:pStyle w:val="Geenafstand"/>
        <w:numPr>
          <w:ilvl w:val="0"/>
          <w:numId w:val="9"/>
        </w:numPr>
        <w:rPr>
          <w:lang w:val="en-US"/>
        </w:rPr>
      </w:pPr>
      <w:r w:rsidRPr="008A2763">
        <w:rPr>
          <w:lang w:val="en-US"/>
        </w:rPr>
        <w:t>Child-Pugh A, Child-Pugh B up to 7 points</w:t>
      </w:r>
      <w:r w:rsidR="00964A89">
        <w:rPr>
          <w:lang w:val="en-US"/>
        </w:rPr>
        <w:t xml:space="preserve"> </w:t>
      </w:r>
      <w:r w:rsidRPr="008A2763">
        <w:rPr>
          <w:lang w:val="en-US"/>
        </w:rPr>
        <w:t xml:space="preserve">(in patients receiving anticoagulant therapy: </w:t>
      </w:r>
      <w:r w:rsidR="00964A89">
        <w:rPr>
          <w:lang w:val="en-US"/>
        </w:rPr>
        <w:t xml:space="preserve">Child-Pugh </w:t>
      </w:r>
      <w:r w:rsidRPr="00964A89">
        <w:rPr>
          <w:lang w:val="en-US"/>
        </w:rPr>
        <w:t>score up to 5 points; INR category not regarded for calculation of the Child-Pugh score)</w:t>
      </w:r>
    </w:p>
    <w:p w14:paraId="22C9F6F3" w14:textId="10E258CD" w:rsidR="00E35DB7" w:rsidRPr="008A2763" w:rsidRDefault="00E35DB7" w:rsidP="00964A89">
      <w:pPr>
        <w:pStyle w:val="Geenafstand"/>
        <w:numPr>
          <w:ilvl w:val="0"/>
          <w:numId w:val="9"/>
        </w:numPr>
        <w:rPr>
          <w:lang w:val="en-US"/>
        </w:rPr>
      </w:pPr>
      <w:r w:rsidRPr="008A2763">
        <w:rPr>
          <w:lang w:val="en-US"/>
        </w:rPr>
        <w:t>Willing to comply with all study procedures</w:t>
      </w:r>
    </w:p>
    <w:p w14:paraId="3913965A" w14:textId="1645727B" w:rsidR="00E35DB7" w:rsidRPr="008A2763" w:rsidRDefault="00E35DB7" w:rsidP="00964A89">
      <w:pPr>
        <w:pStyle w:val="Geenafstand"/>
        <w:numPr>
          <w:ilvl w:val="0"/>
          <w:numId w:val="9"/>
        </w:numPr>
        <w:rPr>
          <w:lang w:val="en-US"/>
        </w:rPr>
      </w:pPr>
      <w:r w:rsidRPr="008A2763">
        <w:rPr>
          <w:lang w:val="en-US"/>
        </w:rPr>
        <w:t>Has voluntarily given written informed consent</w:t>
      </w:r>
    </w:p>
    <w:p w14:paraId="3F7BDEE0" w14:textId="77777777" w:rsidR="00E35DB7" w:rsidRDefault="00E35DB7" w:rsidP="00E35DB7">
      <w:pPr>
        <w:pStyle w:val="Geenafstand"/>
        <w:rPr>
          <w:bCs/>
          <w:lang w:val="en-US"/>
        </w:rPr>
      </w:pPr>
    </w:p>
    <w:p w14:paraId="0E220B99" w14:textId="0826CE7B" w:rsidR="00E35DB7" w:rsidRPr="008A2763" w:rsidRDefault="00E35DB7" w:rsidP="00E35DB7">
      <w:pPr>
        <w:pStyle w:val="Geenafstand"/>
        <w:rPr>
          <w:b/>
          <w:bCs/>
          <w:lang w:val="en-US"/>
        </w:rPr>
      </w:pPr>
      <w:r w:rsidRPr="008A2763">
        <w:rPr>
          <w:b/>
          <w:bCs/>
          <w:lang w:val="en-US"/>
        </w:rPr>
        <w:t>Exclusion Criteria</w:t>
      </w:r>
    </w:p>
    <w:p w14:paraId="31B1A642" w14:textId="36DDE3EB" w:rsidR="00E35DB7" w:rsidRPr="008A2763" w:rsidRDefault="00E35DB7" w:rsidP="00964A89">
      <w:pPr>
        <w:pStyle w:val="Geenafstand"/>
        <w:numPr>
          <w:ilvl w:val="0"/>
          <w:numId w:val="8"/>
        </w:numPr>
        <w:rPr>
          <w:lang w:val="en-US"/>
        </w:rPr>
      </w:pPr>
      <w:r w:rsidRPr="008A2763">
        <w:rPr>
          <w:lang w:val="en-US"/>
        </w:rPr>
        <w:t>If female, pregnant or breast feeding (females of child-bearing potential must use</w:t>
      </w:r>
      <w:r w:rsidR="00964A89">
        <w:rPr>
          <w:lang w:val="en-US"/>
        </w:rPr>
        <w:t xml:space="preserve"> </w:t>
      </w:r>
      <w:r w:rsidRPr="008A2763">
        <w:rPr>
          <w:lang w:val="en-US"/>
        </w:rPr>
        <w:t>adequate contraception and must have a negative pregnancy test performed within 7</w:t>
      </w:r>
    </w:p>
    <w:p w14:paraId="07440A78" w14:textId="77777777" w:rsidR="00E35DB7" w:rsidRPr="008A2763" w:rsidRDefault="00E35DB7" w:rsidP="00E35DB7">
      <w:pPr>
        <w:pStyle w:val="Geenafstand"/>
        <w:ind w:firstLine="708"/>
        <w:rPr>
          <w:lang w:val="en-US"/>
        </w:rPr>
      </w:pPr>
      <w:r w:rsidRPr="008A2763">
        <w:rPr>
          <w:lang w:val="en-US"/>
        </w:rPr>
        <w:t>days prior to inclusion into this study)</w:t>
      </w:r>
    </w:p>
    <w:p w14:paraId="4039A3D1" w14:textId="77777777" w:rsidR="00964A89" w:rsidRDefault="00E35DB7" w:rsidP="00964A89">
      <w:pPr>
        <w:pStyle w:val="Geenafstand"/>
        <w:numPr>
          <w:ilvl w:val="0"/>
          <w:numId w:val="8"/>
        </w:numPr>
        <w:rPr>
          <w:lang w:val="en-US"/>
        </w:rPr>
      </w:pPr>
      <w:r w:rsidRPr="008A2763">
        <w:rPr>
          <w:lang w:val="en-US"/>
        </w:rPr>
        <w:t>If male, not using adequate birth control measures</w:t>
      </w:r>
    </w:p>
    <w:p w14:paraId="6BF6AEF0" w14:textId="713959DF" w:rsidR="00E35DB7" w:rsidRPr="00964A89" w:rsidRDefault="00E35DB7" w:rsidP="00964A89">
      <w:pPr>
        <w:pStyle w:val="Geenafstand"/>
        <w:numPr>
          <w:ilvl w:val="0"/>
          <w:numId w:val="8"/>
        </w:numPr>
        <w:rPr>
          <w:lang w:val="en-US"/>
        </w:rPr>
      </w:pPr>
      <w:r w:rsidRPr="00964A89">
        <w:rPr>
          <w:lang w:val="en-US"/>
        </w:rPr>
        <w:t>One or more of the following:</w:t>
      </w:r>
    </w:p>
    <w:p w14:paraId="71A21B08" w14:textId="77777777" w:rsidR="00E35DB7" w:rsidRPr="008A2763" w:rsidRDefault="00E35DB7" w:rsidP="00E35DB7">
      <w:pPr>
        <w:pStyle w:val="Geenafstand"/>
        <w:ind w:firstLine="708"/>
        <w:rPr>
          <w:lang w:val="en-US"/>
        </w:rPr>
      </w:pPr>
      <w:r w:rsidRPr="008A2763">
        <w:rPr>
          <w:lang w:val="en-US"/>
        </w:rPr>
        <w:t>- Hemoglobin &lt;10g/</w:t>
      </w:r>
      <w:proofErr w:type="spellStart"/>
      <w:r w:rsidRPr="008A2763">
        <w:rPr>
          <w:lang w:val="en-US"/>
        </w:rPr>
        <w:t>dL</w:t>
      </w:r>
      <w:proofErr w:type="spellEnd"/>
      <w:r w:rsidRPr="008A2763">
        <w:rPr>
          <w:lang w:val="en-US"/>
        </w:rPr>
        <w:t>,</w:t>
      </w:r>
    </w:p>
    <w:p w14:paraId="72F3E6D5" w14:textId="77777777" w:rsidR="00E35DB7" w:rsidRPr="008A2763" w:rsidRDefault="00E35DB7" w:rsidP="00E35DB7">
      <w:pPr>
        <w:pStyle w:val="Geenafstand"/>
        <w:ind w:firstLine="708"/>
        <w:rPr>
          <w:lang w:val="en-US"/>
        </w:rPr>
      </w:pPr>
      <w:r w:rsidRPr="008A2763">
        <w:rPr>
          <w:lang w:val="en-US"/>
        </w:rPr>
        <w:t>- WBC &lt;2,500 cells/mm3,</w:t>
      </w:r>
    </w:p>
    <w:p w14:paraId="11EB6CFF" w14:textId="77777777" w:rsidR="00E35DB7" w:rsidRPr="008A2763" w:rsidRDefault="00E35DB7" w:rsidP="00E35DB7">
      <w:pPr>
        <w:pStyle w:val="Geenafstand"/>
        <w:ind w:firstLine="708"/>
        <w:rPr>
          <w:lang w:val="en-US"/>
        </w:rPr>
      </w:pPr>
      <w:r w:rsidRPr="008A2763">
        <w:rPr>
          <w:lang w:val="en-US"/>
        </w:rPr>
        <w:t>- ANC &lt;1,500 cells/mm3,</w:t>
      </w:r>
    </w:p>
    <w:p w14:paraId="0FC1309B" w14:textId="77777777" w:rsidR="00E35DB7" w:rsidRPr="008A2763" w:rsidRDefault="00E35DB7" w:rsidP="00E35DB7">
      <w:pPr>
        <w:pStyle w:val="Geenafstand"/>
        <w:ind w:firstLine="708"/>
        <w:rPr>
          <w:lang w:val="en-US"/>
        </w:rPr>
      </w:pPr>
      <w:r w:rsidRPr="008A2763">
        <w:rPr>
          <w:lang w:val="en-US"/>
        </w:rPr>
        <w:t>- platelets &lt;50,000/mm3,</w:t>
      </w:r>
    </w:p>
    <w:p w14:paraId="2C576EAE" w14:textId="77777777" w:rsidR="00964A89" w:rsidRDefault="00E35DB7" w:rsidP="00964A89">
      <w:pPr>
        <w:pStyle w:val="Geenafstand"/>
        <w:ind w:firstLine="708"/>
        <w:rPr>
          <w:lang w:val="en-US"/>
        </w:rPr>
      </w:pPr>
      <w:r w:rsidRPr="008A2763">
        <w:rPr>
          <w:lang w:val="en-US"/>
        </w:rPr>
        <w:t>- ECOG performance status &gt;2</w:t>
      </w:r>
    </w:p>
    <w:p w14:paraId="4076479F" w14:textId="77777777" w:rsidR="00964A89" w:rsidRDefault="00E35DB7" w:rsidP="00964A89">
      <w:pPr>
        <w:pStyle w:val="Geenafstand"/>
        <w:numPr>
          <w:ilvl w:val="0"/>
          <w:numId w:val="8"/>
        </w:numPr>
        <w:rPr>
          <w:lang w:val="en-US"/>
        </w:rPr>
      </w:pPr>
      <w:r w:rsidRPr="008A2763">
        <w:rPr>
          <w:lang w:val="en-US"/>
        </w:rPr>
        <w:t>Life expectancy &lt;16 weeks or medically unstable</w:t>
      </w:r>
    </w:p>
    <w:p w14:paraId="27A377B1" w14:textId="77777777" w:rsidR="00964A89" w:rsidRDefault="00E35DB7" w:rsidP="00964A89">
      <w:pPr>
        <w:pStyle w:val="Geenafstand"/>
        <w:numPr>
          <w:ilvl w:val="0"/>
          <w:numId w:val="8"/>
        </w:numPr>
        <w:rPr>
          <w:lang w:val="en-US"/>
        </w:rPr>
      </w:pPr>
      <w:r w:rsidRPr="00964A89">
        <w:rPr>
          <w:lang w:val="en-US"/>
        </w:rPr>
        <w:t>Extrahepatic metastases (except metastases to bone, lymph nodes, and adrenal glands</w:t>
      </w:r>
      <w:r w:rsidR="00964A89">
        <w:rPr>
          <w:lang w:val="en-US"/>
        </w:rPr>
        <w:t xml:space="preserve"> </w:t>
      </w:r>
      <w:r w:rsidRPr="00964A89">
        <w:rPr>
          <w:lang w:val="en-US"/>
        </w:rPr>
        <w:t>which do not constitute an exclusion criterion), but, see Section 4.2, Additional</w:t>
      </w:r>
      <w:r w:rsidR="00964A89" w:rsidRPr="00964A89">
        <w:rPr>
          <w:lang w:val="en-US"/>
        </w:rPr>
        <w:t xml:space="preserve"> </w:t>
      </w:r>
      <w:r w:rsidRPr="00964A89">
        <w:rPr>
          <w:lang w:val="en-US"/>
        </w:rPr>
        <w:t>Criteria for the Local Ablation Group, below</w:t>
      </w:r>
    </w:p>
    <w:p w14:paraId="34AC8C6C" w14:textId="77777777" w:rsidR="00964A89" w:rsidRDefault="00E35DB7" w:rsidP="00964A89">
      <w:pPr>
        <w:pStyle w:val="Geenafstand"/>
        <w:numPr>
          <w:ilvl w:val="0"/>
          <w:numId w:val="8"/>
        </w:numPr>
        <w:rPr>
          <w:lang w:val="en-US"/>
        </w:rPr>
      </w:pPr>
      <w:r w:rsidRPr="00964A89">
        <w:rPr>
          <w:lang w:val="en-US"/>
        </w:rPr>
        <w:t>Patients with known GFR &lt;30 mL/min/1.73m2</w:t>
      </w:r>
    </w:p>
    <w:p w14:paraId="2F0A22B0" w14:textId="77777777" w:rsidR="00964A89" w:rsidRDefault="00E35DB7" w:rsidP="00964A89">
      <w:pPr>
        <w:pStyle w:val="Geenafstand"/>
        <w:numPr>
          <w:ilvl w:val="0"/>
          <w:numId w:val="8"/>
        </w:numPr>
        <w:rPr>
          <w:lang w:val="en-US"/>
        </w:rPr>
      </w:pPr>
      <w:r w:rsidRPr="00964A89">
        <w:rPr>
          <w:lang w:val="en-US"/>
        </w:rPr>
        <w:t>PT-INR/PTT &gt;1.5 times the upper limit of normal</w:t>
      </w:r>
      <w:r w:rsidR="00964A89" w:rsidRPr="00964A89">
        <w:rPr>
          <w:lang w:val="en-US"/>
        </w:rPr>
        <w:t xml:space="preserve"> </w:t>
      </w:r>
      <w:r w:rsidRPr="00964A89">
        <w:rPr>
          <w:lang w:val="en-US"/>
        </w:rPr>
        <w:t>(patients on anticoagulation therapy will be allowed to participate provided that no</w:t>
      </w:r>
      <w:r w:rsidR="00964A89" w:rsidRPr="00964A89">
        <w:rPr>
          <w:lang w:val="en-US"/>
        </w:rPr>
        <w:t xml:space="preserve"> </w:t>
      </w:r>
      <w:r w:rsidRPr="00964A89">
        <w:rPr>
          <w:lang w:val="en-US"/>
        </w:rPr>
        <w:t>prior evidence exists of an underlying abnormality in anticoagulation)</w:t>
      </w:r>
    </w:p>
    <w:p w14:paraId="3DE9E6E1" w14:textId="77777777" w:rsidR="00964A89" w:rsidRDefault="00E35DB7" w:rsidP="00964A89">
      <w:pPr>
        <w:pStyle w:val="Geenafstand"/>
        <w:numPr>
          <w:ilvl w:val="0"/>
          <w:numId w:val="8"/>
        </w:numPr>
        <w:rPr>
          <w:lang w:val="en-US"/>
        </w:rPr>
      </w:pPr>
      <w:r w:rsidRPr="00964A89">
        <w:rPr>
          <w:lang w:val="en-US"/>
        </w:rPr>
        <w:t xml:space="preserve">uncontrolled infections at the time of </w:t>
      </w:r>
      <w:proofErr w:type="spellStart"/>
      <w:r w:rsidRPr="00964A89">
        <w:rPr>
          <w:lang w:val="en-US"/>
        </w:rPr>
        <w:t>microtherapy</w:t>
      </w:r>
      <w:proofErr w:type="spellEnd"/>
    </w:p>
    <w:p w14:paraId="21CDF530" w14:textId="77777777" w:rsidR="00964A89" w:rsidRDefault="00E35DB7" w:rsidP="00964A89">
      <w:pPr>
        <w:pStyle w:val="Geenafstand"/>
        <w:numPr>
          <w:ilvl w:val="0"/>
          <w:numId w:val="8"/>
        </w:numPr>
        <w:rPr>
          <w:lang w:val="en-US"/>
        </w:rPr>
      </w:pPr>
      <w:r w:rsidRPr="00964A89">
        <w:rPr>
          <w:lang w:val="en-US"/>
        </w:rPr>
        <w:t>Child-Pugh score &gt;7 points;</w:t>
      </w:r>
      <w:r w:rsidR="00964A89" w:rsidRPr="00964A89">
        <w:rPr>
          <w:lang w:val="en-US"/>
        </w:rPr>
        <w:t xml:space="preserve"> </w:t>
      </w:r>
      <w:r w:rsidRPr="00964A89">
        <w:rPr>
          <w:lang w:val="en-US"/>
        </w:rPr>
        <w:t>in patients receiving anticoagulant therapy: Child-Pugh score &gt;5 points (INR category</w:t>
      </w:r>
      <w:r w:rsidR="00964A89" w:rsidRPr="00964A89">
        <w:rPr>
          <w:lang w:val="en-US"/>
        </w:rPr>
        <w:t xml:space="preserve"> </w:t>
      </w:r>
      <w:r w:rsidRPr="00964A89">
        <w:rPr>
          <w:lang w:val="en-US"/>
        </w:rPr>
        <w:t>not regarded for calculation of the Child-Pugh score)</w:t>
      </w:r>
    </w:p>
    <w:p w14:paraId="4146BE80" w14:textId="77777777" w:rsidR="00964A89" w:rsidRDefault="00E35DB7" w:rsidP="00964A89">
      <w:pPr>
        <w:pStyle w:val="Geenafstand"/>
        <w:numPr>
          <w:ilvl w:val="0"/>
          <w:numId w:val="8"/>
        </w:numPr>
        <w:rPr>
          <w:lang w:val="en-US"/>
        </w:rPr>
      </w:pPr>
      <w:r w:rsidRPr="00964A89">
        <w:rPr>
          <w:lang w:val="en-US"/>
        </w:rPr>
        <w:t>Uncontrolled ascites</w:t>
      </w:r>
    </w:p>
    <w:p w14:paraId="346AC5AC" w14:textId="77777777" w:rsidR="00964A89" w:rsidRDefault="00964A89" w:rsidP="00964A89">
      <w:pPr>
        <w:pStyle w:val="Geenafstand"/>
        <w:numPr>
          <w:ilvl w:val="0"/>
          <w:numId w:val="8"/>
        </w:numPr>
        <w:rPr>
          <w:lang w:val="en-US"/>
        </w:rPr>
      </w:pPr>
      <w:r>
        <w:rPr>
          <w:lang w:val="en-US"/>
        </w:rPr>
        <w:t>T</w:t>
      </w:r>
      <w:r w:rsidR="00E35DB7" w:rsidRPr="00964A89">
        <w:rPr>
          <w:lang w:val="en-US"/>
        </w:rPr>
        <w:t>umor load of the whole liver &gt;70%</w:t>
      </w:r>
    </w:p>
    <w:p w14:paraId="539A90CC" w14:textId="77777777" w:rsidR="00964A89" w:rsidRDefault="00E35DB7" w:rsidP="00964A89">
      <w:pPr>
        <w:pStyle w:val="Geenafstand"/>
        <w:numPr>
          <w:ilvl w:val="0"/>
          <w:numId w:val="8"/>
        </w:numPr>
        <w:rPr>
          <w:lang w:val="en-US"/>
        </w:rPr>
      </w:pPr>
      <w:r w:rsidRPr="00964A89">
        <w:rPr>
          <w:lang w:val="en-US"/>
        </w:rPr>
        <w:t>Contraindications for study medications according to product labeling or procedures</w:t>
      </w:r>
      <w:r w:rsidR="00964A89" w:rsidRPr="00964A89">
        <w:rPr>
          <w:lang w:val="en-US"/>
        </w:rPr>
        <w:t xml:space="preserve"> </w:t>
      </w:r>
      <w:r w:rsidRPr="00964A89">
        <w:rPr>
          <w:lang w:val="en-US"/>
        </w:rPr>
        <w:t xml:space="preserve">(sorafenib, </w:t>
      </w:r>
      <w:proofErr w:type="spellStart"/>
      <w:r w:rsidRPr="00964A89">
        <w:rPr>
          <w:lang w:val="en-US"/>
        </w:rPr>
        <w:t>Primovist</w:t>
      </w:r>
      <w:proofErr w:type="spellEnd"/>
      <w:r w:rsidRPr="00964A89">
        <w:rPr>
          <w:lang w:val="en-US"/>
        </w:rPr>
        <w:t>®, x-ray contrast agents, SIR-Spheres®, RFA, MRI, CT) incl. any</w:t>
      </w:r>
      <w:r w:rsidR="00964A89" w:rsidRPr="00964A89">
        <w:rPr>
          <w:lang w:val="en-US"/>
        </w:rPr>
        <w:t xml:space="preserve"> </w:t>
      </w:r>
      <w:r w:rsidRPr="00964A89">
        <w:rPr>
          <w:lang w:val="en-US"/>
        </w:rPr>
        <w:t xml:space="preserve">contraindication to the trans-arterial interventional procedure (e.g., allergy against </w:t>
      </w:r>
      <w:proofErr w:type="spellStart"/>
      <w:r w:rsidRPr="00964A89">
        <w:rPr>
          <w:lang w:val="en-US"/>
        </w:rPr>
        <w:t>xray</w:t>
      </w:r>
      <w:proofErr w:type="spellEnd"/>
      <w:r w:rsidR="00964A89" w:rsidRPr="00964A89">
        <w:rPr>
          <w:lang w:val="en-US"/>
        </w:rPr>
        <w:t xml:space="preserve"> </w:t>
      </w:r>
      <w:r w:rsidRPr="00964A89">
        <w:rPr>
          <w:lang w:val="en-US"/>
        </w:rPr>
        <w:t>contrast agents, uncontrolled hyperthyroidism)</w:t>
      </w:r>
    </w:p>
    <w:p w14:paraId="1AFA3605" w14:textId="7998FEA9" w:rsidR="00964A89" w:rsidRPr="00964A89" w:rsidRDefault="00E35DB7" w:rsidP="00964A89">
      <w:pPr>
        <w:pStyle w:val="Geenafstand"/>
        <w:numPr>
          <w:ilvl w:val="0"/>
          <w:numId w:val="8"/>
        </w:numPr>
        <w:rPr>
          <w:lang w:val="en-US"/>
        </w:rPr>
      </w:pPr>
      <w:r w:rsidRPr="00964A89">
        <w:rPr>
          <w:lang w:val="en-US"/>
        </w:rPr>
        <w:lastRenderedPageBreak/>
        <w:t xml:space="preserve">Prior resection of the papilla of </w:t>
      </w:r>
      <w:proofErr w:type="spellStart"/>
      <w:r w:rsidRPr="00964A89">
        <w:rPr>
          <w:lang w:val="en-US"/>
        </w:rPr>
        <w:t>Vater</w:t>
      </w:r>
      <w:proofErr w:type="spellEnd"/>
      <w:r w:rsidRPr="00964A89">
        <w:rPr>
          <w:lang w:val="en-US"/>
        </w:rPr>
        <w:t xml:space="preserve"> (e.g., Whipple procedure) or bile duct stent</w:t>
      </w:r>
      <w:r w:rsidR="00964A89">
        <w:rPr>
          <w:lang w:val="en-US"/>
        </w:rPr>
        <w:t xml:space="preserve"> </w:t>
      </w:r>
      <w:r w:rsidRPr="00964A89">
        <w:rPr>
          <w:lang w:val="en-US"/>
        </w:rPr>
        <w:t>across the papilla</w:t>
      </w:r>
    </w:p>
    <w:p w14:paraId="116738A7" w14:textId="77777777" w:rsidR="00964A89" w:rsidRDefault="00E35DB7" w:rsidP="00964A89">
      <w:pPr>
        <w:pStyle w:val="Geenafstand"/>
        <w:numPr>
          <w:ilvl w:val="0"/>
          <w:numId w:val="8"/>
        </w:numPr>
        <w:rPr>
          <w:lang w:val="en-US"/>
        </w:rPr>
      </w:pPr>
      <w:r w:rsidRPr="00964A89">
        <w:rPr>
          <w:lang w:val="en-US"/>
        </w:rPr>
        <w:t>Significant cardiovascular disease; e.g., myocardial infarction within 6 months of</w:t>
      </w:r>
      <w:r w:rsidR="00964A89" w:rsidRPr="00964A89">
        <w:rPr>
          <w:lang w:val="en-US"/>
        </w:rPr>
        <w:t xml:space="preserve"> </w:t>
      </w:r>
      <w:r w:rsidRPr="00964A89">
        <w:rPr>
          <w:lang w:val="en-US"/>
        </w:rPr>
        <w:t>inclusion, chronic heart failure (New York Heart Association class III or IV), unstable</w:t>
      </w:r>
      <w:r w:rsidR="00964A89" w:rsidRPr="00964A89">
        <w:rPr>
          <w:lang w:val="en-US"/>
        </w:rPr>
        <w:t xml:space="preserve"> </w:t>
      </w:r>
      <w:r w:rsidRPr="00964A89">
        <w:rPr>
          <w:lang w:val="en-US"/>
        </w:rPr>
        <w:t>coronary artery disease</w:t>
      </w:r>
    </w:p>
    <w:p w14:paraId="17130AF5" w14:textId="77777777" w:rsidR="00964A89" w:rsidRDefault="00E35DB7" w:rsidP="00964A89">
      <w:pPr>
        <w:pStyle w:val="Geenafstand"/>
        <w:numPr>
          <w:ilvl w:val="0"/>
          <w:numId w:val="8"/>
        </w:numPr>
        <w:rPr>
          <w:lang w:val="en-US"/>
        </w:rPr>
      </w:pPr>
      <w:r w:rsidRPr="00964A89">
        <w:rPr>
          <w:lang w:val="en-US"/>
        </w:rPr>
        <w:t>Uncontrolled hypertension</w:t>
      </w:r>
    </w:p>
    <w:p w14:paraId="00EBEC83" w14:textId="77777777" w:rsidR="00964A89" w:rsidRDefault="00E35DB7" w:rsidP="00964A89">
      <w:pPr>
        <w:pStyle w:val="Geenafstand"/>
        <w:numPr>
          <w:ilvl w:val="0"/>
          <w:numId w:val="8"/>
        </w:numPr>
        <w:rPr>
          <w:lang w:val="en-US"/>
        </w:rPr>
      </w:pPr>
      <w:r w:rsidRPr="00964A89">
        <w:rPr>
          <w:lang w:val="en-US"/>
        </w:rPr>
        <w:t>Thrombotic or embolic events including transient ischemic attacks within the past 6</w:t>
      </w:r>
      <w:r w:rsidR="00964A89">
        <w:rPr>
          <w:lang w:val="en-US"/>
        </w:rPr>
        <w:t xml:space="preserve"> </w:t>
      </w:r>
      <w:r w:rsidRPr="00964A89">
        <w:rPr>
          <w:lang w:val="en-US"/>
        </w:rPr>
        <w:t>months (tumor-related portal vein thrombosis allowed in the palliative part of the trial)</w:t>
      </w:r>
    </w:p>
    <w:p w14:paraId="32B30D00" w14:textId="77777777" w:rsidR="00964A89" w:rsidRDefault="00E35DB7" w:rsidP="00964A89">
      <w:pPr>
        <w:pStyle w:val="Geenafstand"/>
        <w:numPr>
          <w:ilvl w:val="0"/>
          <w:numId w:val="8"/>
        </w:numPr>
        <w:rPr>
          <w:lang w:val="en-US"/>
        </w:rPr>
      </w:pPr>
      <w:r w:rsidRPr="00964A89">
        <w:rPr>
          <w:lang w:val="en-US"/>
        </w:rPr>
        <w:t>History of GI bleeding within 30 days before inclusion into this study</w:t>
      </w:r>
    </w:p>
    <w:p w14:paraId="5D862877" w14:textId="77777777" w:rsidR="00964A89" w:rsidRDefault="00E35DB7" w:rsidP="00964A89">
      <w:pPr>
        <w:pStyle w:val="Geenafstand"/>
        <w:numPr>
          <w:ilvl w:val="0"/>
          <w:numId w:val="8"/>
        </w:numPr>
        <w:rPr>
          <w:lang w:val="en-US"/>
        </w:rPr>
      </w:pPr>
      <w:r w:rsidRPr="00964A89">
        <w:rPr>
          <w:lang w:val="en-US"/>
        </w:rPr>
        <w:t>History of esophageal varices bleeding which has not been controlled by effective</w:t>
      </w:r>
      <w:r w:rsidR="00964A89">
        <w:rPr>
          <w:lang w:val="en-US"/>
        </w:rPr>
        <w:t xml:space="preserve"> </w:t>
      </w:r>
      <w:r w:rsidRPr="00964A89">
        <w:rPr>
          <w:lang w:val="en-US"/>
        </w:rPr>
        <w:t>therapy and/or therapy to prevent bleeding recurrence</w:t>
      </w:r>
    </w:p>
    <w:p w14:paraId="2DC0FCA9" w14:textId="77777777" w:rsidR="00964A89" w:rsidRDefault="00E35DB7" w:rsidP="00964A89">
      <w:pPr>
        <w:pStyle w:val="Geenafstand"/>
        <w:numPr>
          <w:ilvl w:val="0"/>
          <w:numId w:val="8"/>
        </w:numPr>
        <w:rPr>
          <w:lang w:val="en-US"/>
        </w:rPr>
      </w:pPr>
      <w:r w:rsidRPr="00964A89">
        <w:rPr>
          <w:lang w:val="en-US"/>
        </w:rPr>
        <w:t>Previous malignancy other than carcinoma in situ of the skin or the cervix uteri within</w:t>
      </w:r>
      <w:r w:rsidR="00964A89">
        <w:rPr>
          <w:lang w:val="en-US"/>
        </w:rPr>
        <w:t xml:space="preserve"> </w:t>
      </w:r>
      <w:r w:rsidRPr="00964A89">
        <w:rPr>
          <w:lang w:val="en-US"/>
        </w:rPr>
        <w:t>5 years prior to inclusion</w:t>
      </w:r>
    </w:p>
    <w:p w14:paraId="28C36483" w14:textId="77777777" w:rsidR="00964A89" w:rsidRDefault="00E35DB7" w:rsidP="00964A89">
      <w:pPr>
        <w:pStyle w:val="Geenafstand"/>
        <w:numPr>
          <w:ilvl w:val="0"/>
          <w:numId w:val="8"/>
        </w:numPr>
        <w:rPr>
          <w:lang w:val="en-US"/>
        </w:rPr>
      </w:pPr>
      <w:r w:rsidRPr="00964A89">
        <w:rPr>
          <w:lang w:val="en-US"/>
        </w:rPr>
        <w:t>History of organ transplant (including prior liver transplantation)</w:t>
      </w:r>
    </w:p>
    <w:p w14:paraId="305FFBF9" w14:textId="77777777" w:rsidR="00964A89" w:rsidRDefault="00E35DB7" w:rsidP="00964A89">
      <w:pPr>
        <w:pStyle w:val="Geenafstand"/>
        <w:numPr>
          <w:ilvl w:val="0"/>
          <w:numId w:val="8"/>
        </w:numPr>
        <w:rPr>
          <w:lang w:val="en-US"/>
        </w:rPr>
      </w:pPr>
      <w:r w:rsidRPr="00964A89">
        <w:rPr>
          <w:lang w:val="en-US"/>
        </w:rPr>
        <w:t>HIV, congenital immune defect, any immunosuppressive therapy for autoimmune</w:t>
      </w:r>
      <w:r w:rsidR="00964A89">
        <w:rPr>
          <w:lang w:val="en-US"/>
        </w:rPr>
        <w:t xml:space="preserve"> </w:t>
      </w:r>
      <w:r w:rsidRPr="00964A89">
        <w:rPr>
          <w:lang w:val="en-US"/>
        </w:rPr>
        <w:t>disease (rheumatoid arthritis) or inflammatory bowel disease</w:t>
      </w:r>
    </w:p>
    <w:p w14:paraId="20D7CEA2" w14:textId="77777777" w:rsidR="00964A89" w:rsidRDefault="00E35DB7" w:rsidP="00964A89">
      <w:pPr>
        <w:pStyle w:val="Geenafstand"/>
        <w:numPr>
          <w:ilvl w:val="0"/>
          <w:numId w:val="8"/>
        </w:numPr>
        <w:rPr>
          <w:lang w:val="en-US"/>
        </w:rPr>
      </w:pPr>
      <w:r w:rsidRPr="00964A89">
        <w:rPr>
          <w:lang w:val="en-US"/>
        </w:rPr>
        <w:t>Mental conditions rendering the subject incapable to understand the nature, scope, and</w:t>
      </w:r>
      <w:r w:rsidR="00964A89">
        <w:rPr>
          <w:lang w:val="en-US"/>
        </w:rPr>
        <w:t xml:space="preserve"> </w:t>
      </w:r>
      <w:r w:rsidRPr="00964A89">
        <w:rPr>
          <w:lang w:val="en-US"/>
        </w:rPr>
        <w:t>consequences of the trial</w:t>
      </w:r>
    </w:p>
    <w:p w14:paraId="7731A933" w14:textId="37E87AE7" w:rsidR="00964A89" w:rsidRPr="00BD6552" w:rsidRDefault="00E35DB7" w:rsidP="00BD6552">
      <w:pPr>
        <w:pStyle w:val="Geenafstand"/>
        <w:numPr>
          <w:ilvl w:val="0"/>
          <w:numId w:val="8"/>
        </w:numPr>
        <w:rPr>
          <w:lang w:val="en-US"/>
        </w:rPr>
      </w:pPr>
      <w:r w:rsidRPr="00964A89">
        <w:rPr>
          <w:lang w:val="en-US"/>
        </w:rPr>
        <w:t>Close affiliation with the investigational site; e.g. first-degree relative of the</w:t>
      </w:r>
      <w:r w:rsidR="00BD6552">
        <w:rPr>
          <w:lang w:val="en-US"/>
        </w:rPr>
        <w:t xml:space="preserve"> </w:t>
      </w:r>
      <w:r w:rsidR="00964A89" w:rsidRPr="00BD6552">
        <w:rPr>
          <w:lang w:val="en-US"/>
        </w:rPr>
        <w:t>I</w:t>
      </w:r>
      <w:r w:rsidRPr="00BD6552">
        <w:rPr>
          <w:lang w:val="en-US"/>
        </w:rPr>
        <w:t>nvestigator</w:t>
      </w:r>
    </w:p>
    <w:p w14:paraId="5E200D8A" w14:textId="77777777" w:rsidR="00964A89" w:rsidRDefault="00E35DB7" w:rsidP="00964A89">
      <w:pPr>
        <w:pStyle w:val="Geenafstand"/>
        <w:numPr>
          <w:ilvl w:val="0"/>
          <w:numId w:val="8"/>
        </w:numPr>
        <w:rPr>
          <w:lang w:val="en-US"/>
        </w:rPr>
      </w:pPr>
      <w:r w:rsidRPr="008A2763">
        <w:rPr>
          <w:lang w:val="en-US"/>
        </w:rPr>
        <w:t>Participating in another therapeutic clinical trial or has completed study participation</w:t>
      </w:r>
      <w:r w:rsidR="00964A89">
        <w:rPr>
          <w:lang w:val="en-US"/>
        </w:rPr>
        <w:t xml:space="preserve"> </w:t>
      </w:r>
      <w:r w:rsidRPr="00964A89">
        <w:rPr>
          <w:lang w:val="en-US"/>
        </w:rPr>
        <w:t>in another therapeutic clinical trial within 30 days of enrolment into this trial</w:t>
      </w:r>
    </w:p>
    <w:p w14:paraId="243F6BEA" w14:textId="0C9C2ABB" w:rsidR="00E35DB7" w:rsidRPr="00964A89" w:rsidRDefault="00E35DB7" w:rsidP="00964A89">
      <w:pPr>
        <w:pStyle w:val="Geenafstand"/>
        <w:numPr>
          <w:ilvl w:val="0"/>
          <w:numId w:val="8"/>
        </w:numPr>
        <w:rPr>
          <w:lang w:val="en-US"/>
        </w:rPr>
      </w:pPr>
      <w:r w:rsidRPr="00964A89">
        <w:rPr>
          <w:lang w:val="en-US"/>
        </w:rPr>
        <w:t>Having been previously enrolled in this clinical trial</w:t>
      </w:r>
    </w:p>
    <w:p w14:paraId="301BC38E" w14:textId="77777777" w:rsidR="00E35DB7" w:rsidRDefault="00E35DB7" w:rsidP="00E35DB7">
      <w:pPr>
        <w:pStyle w:val="Geenafstand"/>
        <w:rPr>
          <w:bCs/>
          <w:lang w:val="en-US"/>
        </w:rPr>
      </w:pPr>
    </w:p>
    <w:p w14:paraId="4D588D59" w14:textId="218F12F0" w:rsidR="00E35DB7" w:rsidRPr="00B74514" w:rsidRDefault="00E35DB7" w:rsidP="00E35DB7">
      <w:pPr>
        <w:pStyle w:val="Geenafstand"/>
        <w:rPr>
          <w:b/>
          <w:bCs/>
          <w:lang w:val="en-US"/>
        </w:rPr>
      </w:pPr>
      <w:r w:rsidRPr="00B74514">
        <w:rPr>
          <w:b/>
          <w:bCs/>
          <w:lang w:val="en-US"/>
        </w:rPr>
        <w:t>Additional Criteria for the Palliative Treatment Group</w:t>
      </w:r>
    </w:p>
    <w:p w14:paraId="27A3A8A3" w14:textId="77777777" w:rsidR="00E35DB7" w:rsidRPr="00C12534" w:rsidRDefault="00E35DB7" w:rsidP="00C12534">
      <w:pPr>
        <w:pStyle w:val="Geenafstand"/>
        <w:rPr>
          <w:b/>
          <w:i/>
          <w:lang w:val="en-US"/>
        </w:rPr>
      </w:pPr>
      <w:r w:rsidRPr="00C12534">
        <w:rPr>
          <w:b/>
          <w:i/>
          <w:lang w:val="en-US"/>
        </w:rPr>
        <w:t>Inclusion criteria</w:t>
      </w:r>
    </w:p>
    <w:p w14:paraId="4C893846" w14:textId="069C299F" w:rsidR="00E35DB7" w:rsidRPr="008A2763" w:rsidRDefault="00E35DB7" w:rsidP="00C12534">
      <w:pPr>
        <w:pStyle w:val="Geenafstand"/>
        <w:numPr>
          <w:ilvl w:val="0"/>
          <w:numId w:val="16"/>
        </w:numPr>
        <w:rPr>
          <w:lang w:val="en-US"/>
        </w:rPr>
      </w:pPr>
      <w:r w:rsidRPr="008A2763">
        <w:rPr>
          <w:lang w:val="en-US"/>
        </w:rPr>
        <w:t>Not eligible for TACE (at the discretion of the investigator; i.e. diffuse tumors, tumors</w:t>
      </w:r>
    </w:p>
    <w:p w14:paraId="2820BFD5" w14:textId="77777777" w:rsidR="00C12534" w:rsidRDefault="00E35DB7" w:rsidP="00C12534">
      <w:pPr>
        <w:pStyle w:val="Geenafstand"/>
        <w:ind w:firstLine="708"/>
        <w:rPr>
          <w:lang w:val="en-US"/>
        </w:rPr>
      </w:pPr>
      <w:r w:rsidRPr="008A2763">
        <w:rPr>
          <w:lang w:val="en-US"/>
        </w:rPr>
        <w:t>larger than 5 cm)</w:t>
      </w:r>
    </w:p>
    <w:p w14:paraId="1AD5361B" w14:textId="63CF70A1" w:rsidR="00E35DB7" w:rsidRPr="008A2763" w:rsidRDefault="00E35DB7" w:rsidP="00C12534">
      <w:pPr>
        <w:pStyle w:val="Geenafstand"/>
        <w:numPr>
          <w:ilvl w:val="0"/>
          <w:numId w:val="16"/>
        </w:numPr>
        <w:rPr>
          <w:lang w:val="en-US"/>
        </w:rPr>
      </w:pPr>
      <w:r w:rsidRPr="008A2763">
        <w:rPr>
          <w:lang w:val="en-US"/>
        </w:rPr>
        <w:t>Patients who have undergone prior hepatic treatments for HCC (including resection,</w:t>
      </w:r>
    </w:p>
    <w:p w14:paraId="0089793D" w14:textId="77777777" w:rsidR="00E35DB7" w:rsidRPr="008A2763" w:rsidRDefault="00E35DB7" w:rsidP="00E35DB7">
      <w:pPr>
        <w:pStyle w:val="Geenafstand"/>
        <w:ind w:firstLine="708"/>
        <w:rPr>
          <w:lang w:val="en-US"/>
        </w:rPr>
      </w:pPr>
      <w:r w:rsidRPr="008A2763">
        <w:rPr>
          <w:lang w:val="en-US"/>
        </w:rPr>
        <w:t>PEI, RFA, TAE and TACE) are eligible for inclusion in the study under the following</w:t>
      </w:r>
    </w:p>
    <w:p w14:paraId="34FCBAF4" w14:textId="77777777" w:rsidR="00E35DB7" w:rsidRPr="008A2763" w:rsidRDefault="00E35DB7" w:rsidP="00E35DB7">
      <w:pPr>
        <w:pStyle w:val="Geenafstand"/>
        <w:ind w:firstLine="708"/>
        <w:rPr>
          <w:lang w:val="en-US"/>
        </w:rPr>
      </w:pPr>
      <w:r w:rsidRPr="008A2763">
        <w:rPr>
          <w:lang w:val="en-US"/>
        </w:rPr>
        <w:t>conditions:</w:t>
      </w:r>
    </w:p>
    <w:p w14:paraId="5E9CF968" w14:textId="77777777" w:rsidR="00E35DB7" w:rsidRPr="008A2763" w:rsidRDefault="00E35DB7" w:rsidP="00E35DB7">
      <w:pPr>
        <w:pStyle w:val="Geenafstand"/>
        <w:ind w:left="708" w:firstLine="708"/>
        <w:rPr>
          <w:lang w:val="en-US"/>
        </w:rPr>
      </w:pPr>
      <w:r w:rsidRPr="008A2763">
        <w:rPr>
          <w:lang w:val="en-US"/>
        </w:rPr>
        <w:t>o Resection (</w:t>
      </w:r>
      <w:proofErr w:type="spellStart"/>
      <w:r w:rsidRPr="008A2763">
        <w:rPr>
          <w:lang w:val="en-US"/>
        </w:rPr>
        <w:t>segmentectomy</w:t>
      </w:r>
      <w:proofErr w:type="spellEnd"/>
      <w:r w:rsidRPr="008A2763">
        <w:rPr>
          <w:lang w:val="en-US"/>
        </w:rPr>
        <w:t>, lobectomy) prior RFA and vascular interventions</w:t>
      </w:r>
    </w:p>
    <w:p w14:paraId="4718FD29" w14:textId="77777777" w:rsidR="00E35DB7" w:rsidRPr="008A2763" w:rsidRDefault="00E35DB7" w:rsidP="00E35DB7">
      <w:pPr>
        <w:pStyle w:val="Geenafstand"/>
        <w:ind w:left="708" w:firstLine="708"/>
        <w:rPr>
          <w:lang w:val="en-US"/>
        </w:rPr>
      </w:pPr>
      <w:r w:rsidRPr="008A2763">
        <w:rPr>
          <w:lang w:val="en-US"/>
        </w:rPr>
        <w:t>must leave sufficient liver tissue to maintain hepatic functional reserve as</w:t>
      </w:r>
    </w:p>
    <w:p w14:paraId="24B4DF1E" w14:textId="77777777" w:rsidR="00E35DB7" w:rsidRPr="008A2763" w:rsidRDefault="00E35DB7" w:rsidP="00E35DB7">
      <w:pPr>
        <w:pStyle w:val="Geenafstand"/>
        <w:ind w:left="708" w:firstLine="708"/>
        <w:rPr>
          <w:lang w:val="en-US"/>
        </w:rPr>
      </w:pPr>
      <w:r w:rsidRPr="008A2763">
        <w:rPr>
          <w:lang w:val="en-US"/>
        </w:rPr>
        <w:t>indicated by the general inclusion/exclusion criteria</w:t>
      </w:r>
    </w:p>
    <w:p w14:paraId="49E057D7" w14:textId="77777777" w:rsidR="00E35DB7" w:rsidRPr="008A2763" w:rsidRDefault="00E35DB7" w:rsidP="00E35DB7">
      <w:pPr>
        <w:pStyle w:val="Geenafstand"/>
        <w:ind w:left="708" w:firstLine="708"/>
        <w:rPr>
          <w:lang w:val="en-US"/>
        </w:rPr>
      </w:pPr>
      <w:r w:rsidRPr="008A2763">
        <w:rPr>
          <w:lang w:val="en-US"/>
        </w:rPr>
        <w:t>o The last session of prior TAE and TACE must have been conducted a</w:t>
      </w:r>
    </w:p>
    <w:p w14:paraId="3E96BA0F" w14:textId="77777777" w:rsidR="00E35DB7" w:rsidRPr="008A2763" w:rsidRDefault="00E35DB7" w:rsidP="00E35DB7">
      <w:pPr>
        <w:pStyle w:val="Geenafstand"/>
        <w:ind w:left="708" w:firstLine="708"/>
        <w:rPr>
          <w:lang w:val="en-US"/>
        </w:rPr>
      </w:pPr>
      <w:r w:rsidRPr="008A2763">
        <w:rPr>
          <w:lang w:val="en-US"/>
        </w:rPr>
        <w:t>minimum of 12 weeks prior to randomization for the current study, with</w:t>
      </w:r>
    </w:p>
    <w:p w14:paraId="376C9AF4" w14:textId="77777777" w:rsidR="00E35DB7" w:rsidRPr="008A2763" w:rsidRDefault="00E35DB7" w:rsidP="00E35DB7">
      <w:pPr>
        <w:pStyle w:val="Geenafstand"/>
        <w:ind w:left="708" w:firstLine="708"/>
        <w:rPr>
          <w:lang w:val="en-US"/>
        </w:rPr>
      </w:pPr>
      <w:r w:rsidRPr="008A2763">
        <w:rPr>
          <w:lang w:val="en-US"/>
        </w:rPr>
        <w:t>sufficient hepatic vascular flow to permit infusion of yttrium-90 microspheres</w:t>
      </w:r>
    </w:p>
    <w:p w14:paraId="5C8163BF" w14:textId="77777777" w:rsidR="00E35DB7" w:rsidRPr="008A2763" w:rsidRDefault="00E35DB7" w:rsidP="00E35DB7">
      <w:pPr>
        <w:pStyle w:val="Geenafstand"/>
        <w:ind w:left="708" w:firstLine="708"/>
        <w:rPr>
          <w:lang w:val="en-US"/>
        </w:rPr>
      </w:pPr>
      <w:r w:rsidRPr="008A2763">
        <w:rPr>
          <w:lang w:val="en-US"/>
        </w:rPr>
        <w:t>o For prior TAE/TACE procedures, there is sufficient hepatic vasculature to</w:t>
      </w:r>
    </w:p>
    <w:p w14:paraId="6ADC7FCF" w14:textId="77777777" w:rsidR="00E35DB7" w:rsidRPr="008A2763" w:rsidRDefault="00E35DB7" w:rsidP="00E35DB7">
      <w:pPr>
        <w:pStyle w:val="Geenafstand"/>
        <w:ind w:left="708" w:firstLine="708"/>
        <w:rPr>
          <w:lang w:val="en-US"/>
        </w:rPr>
      </w:pPr>
      <w:r w:rsidRPr="008A2763">
        <w:rPr>
          <w:lang w:val="en-US"/>
        </w:rPr>
        <w:t>access either pre-existing lesion(s) that have re-vascularized, or there is</w:t>
      </w:r>
    </w:p>
    <w:p w14:paraId="282017D8" w14:textId="77777777" w:rsidR="00E35DB7" w:rsidRPr="008A2763" w:rsidRDefault="00E35DB7" w:rsidP="00E35DB7">
      <w:pPr>
        <w:pStyle w:val="Geenafstand"/>
        <w:ind w:left="708" w:firstLine="708"/>
        <w:rPr>
          <w:lang w:val="en-US"/>
        </w:rPr>
      </w:pPr>
      <w:r w:rsidRPr="008A2763">
        <w:rPr>
          <w:lang w:val="en-US"/>
        </w:rPr>
        <w:t>sufficient collateral flow to new lesions to permit the infusion of yttrium-90</w:t>
      </w:r>
    </w:p>
    <w:p w14:paraId="723F85D1" w14:textId="77777777" w:rsidR="00E35DB7" w:rsidRPr="008A2763" w:rsidRDefault="00E35DB7" w:rsidP="00E35DB7">
      <w:pPr>
        <w:pStyle w:val="Geenafstand"/>
        <w:ind w:left="708" w:firstLine="708"/>
        <w:rPr>
          <w:lang w:val="en-US"/>
        </w:rPr>
      </w:pPr>
      <w:r w:rsidRPr="008A2763">
        <w:rPr>
          <w:lang w:val="en-US"/>
        </w:rPr>
        <w:t>microspheres</w:t>
      </w:r>
    </w:p>
    <w:p w14:paraId="09FDA6A7" w14:textId="77777777" w:rsidR="00E35DB7" w:rsidRDefault="00E35DB7" w:rsidP="00E35DB7">
      <w:pPr>
        <w:pStyle w:val="Geenafstand"/>
        <w:rPr>
          <w:lang w:val="en-US"/>
        </w:rPr>
      </w:pPr>
    </w:p>
    <w:p w14:paraId="62EF14BB" w14:textId="77777777" w:rsidR="00E35DB7" w:rsidRPr="00B74514" w:rsidRDefault="00E35DB7" w:rsidP="00C12534">
      <w:pPr>
        <w:pStyle w:val="Geenafstand"/>
        <w:rPr>
          <w:b/>
          <w:lang w:val="en-US"/>
        </w:rPr>
      </w:pPr>
      <w:r w:rsidRPr="00B74514">
        <w:rPr>
          <w:b/>
          <w:lang w:val="en-US"/>
        </w:rPr>
        <w:t>Exclusion criteria</w:t>
      </w:r>
    </w:p>
    <w:p w14:paraId="08FB2F64" w14:textId="3159A723" w:rsidR="00E35DB7" w:rsidRPr="008A2763" w:rsidRDefault="00E35DB7" w:rsidP="00C12534">
      <w:pPr>
        <w:pStyle w:val="Geenafstand"/>
        <w:numPr>
          <w:ilvl w:val="0"/>
          <w:numId w:val="16"/>
        </w:numPr>
        <w:rPr>
          <w:lang w:val="en-US"/>
        </w:rPr>
      </w:pPr>
      <w:r w:rsidRPr="008A2763">
        <w:rPr>
          <w:lang w:val="en-US"/>
        </w:rPr>
        <w:t>Bilirubin above 1.5 times the upper limit of the normal range (NOTE: good clinical</w:t>
      </w:r>
    </w:p>
    <w:p w14:paraId="2755C08F" w14:textId="77777777" w:rsidR="00E35DB7" w:rsidRPr="008A2763" w:rsidRDefault="00E35DB7" w:rsidP="00E35DB7">
      <w:pPr>
        <w:pStyle w:val="Geenafstand"/>
        <w:ind w:firstLine="708"/>
        <w:rPr>
          <w:lang w:val="en-US"/>
        </w:rPr>
      </w:pPr>
      <w:r w:rsidRPr="008A2763">
        <w:rPr>
          <w:lang w:val="en-US"/>
        </w:rPr>
        <w:t>practice suggests that bilirubin be [re]assessed within 1 or 2 days of the planned SIRT</w:t>
      </w:r>
    </w:p>
    <w:p w14:paraId="5CDD0286" w14:textId="77777777" w:rsidR="00C12534" w:rsidRDefault="00E35DB7" w:rsidP="00C12534">
      <w:pPr>
        <w:pStyle w:val="Geenafstand"/>
        <w:ind w:firstLine="708"/>
        <w:rPr>
          <w:lang w:val="en-US"/>
        </w:rPr>
      </w:pPr>
      <w:r w:rsidRPr="008A2763">
        <w:rPr>
          <w:lang w:val="en-US"/>
        </w:rPr>
        <w:t>to assure that hepatic function has not deteriorated since the screening values.)</w:t>
      </w:r>
    </w:p>
    <w:p w14:paraId="6AF7EE50" w14:textId="77777777" w:rsidR="00C12534" w:rsidRDefault="00E35DB7" w:rsidP="00C12534">
      <w:pPr>
        <w:pStyle w:val="Geenafstand"/>
        <w:numPr>
          <w:ilvl w:val="0"/>
          <w:numId w:val="16"/>
        </w:numPr>
        <w:rPr>
          <w:lang w:val="en-US"/>
        </w:rPr>
      </w:pPr>
      <w:proofErr w:type="spellStart"/>
      <w:r w:rsidRPr="00B74514">
        <w:rPr>
          <w:lang w:val="en-US"/>
        </w:rPr>
        <w:t>Hepato</w:t>
      </w:r>
      <w:proofErr w:type="spellEnd"/>
      <w:r w:rsidRPr="00B74514">
        <w:rPr>
          <w:lang w:val="en-US"/>
        </w:rPr>
        <w:t xml:space="preserve">-pulmonary shunt leading to a lung dose &gt;30 </w:t>
      </w:r>
      <w:proofErr w:type="spellStart"/>
      <w:r w:rsidRPr="00B74514">
        <w:rPr>
          <w:lang w:val="en-US"/>
        </w:rPr>
        <w:t>Gy</w:t>
      </w:r>
      <w:proofErr w:type="spellEnd"/>
      <w:r>
        <w:rPr>
          <w:lang w:val="en-US"/>
        </w:rPr>
        <w:t xml:space="preserve"> </w:t>
      </w:r>
    </w:p>
    <w:p w14:paraId="24732D90" w14:textId="77777777" w:rsidR="00C12534" w:rsidRDefault="00C12534" w:rsidP="00C12534">
      <w:pPr>
        <w:pStyle w:val="Geenafstand"/>
        <w:numPr>
          <w:ilvl w:val="0"/>
          <w:numId w:val="16"/>
        </w:numPr>
        <w:rPr>
          <w:lang w:val="en-US"/>
        </w:rPr>
      </w:pPr>
      <w:r>
        <w:rPr>
          <w:lang w:val="en-US"/>
        </w:rPr>
        <w:t>A</w:t>
      </w:r>
      <w:r w:rsidR="00E35DB7" w:rsidRPr="00C12534">
        <w:rPr>
          <w:lang w:val="en-US"/>
        </w:rPr>
        <w:t>ny previous external beam radiation therapy to the liver</w:t>
      </w:r>
    </w:p>
    <w:p w14:paraId="089FFDF6" w14:textId="41FE21F2" w:rsidR="00E35DB7" w:rsidRDefault="00C12534" w:rsidP="00C12534">
      <w:pPr>
        <w:pStyle w:val="Geenafstand"/>
        <w:numPr>
          <w:ilvl w:val="0"/>
          <w:numId w:val="16"/>
        </w:numPr>
        <w:rPr>
          <w:lang w:val="en-US"/>
        </w:rPr>
      </w:pPr>
      <w:r>
        <w:rPr>
          <w:lang w:val="en-US"/>
        </w:rPr>
        <w:t>P</w:t>
      </w:r>
      <w:r w:rsidR="00E35DB7" w:rsidRPr="00C12534">
        <w:rPr>
          <w:lang w:val="en-US"/>
        </w:rPr>
        <w:t>revious therapy with monoclonal antibodies</w:t>
      </w:r>
    </w:p>
    <w:p w14:paraId="4D690D7E" w14:textId="3EF892E6" w:rsidR="00B97A3A" w:rsidRDefault="00B97A3A">
      <w:pPr>
        <w:rPr>
          <w:rFonts w:ascii="Calibri" w:eastAsia="Calibri" w:hAnsi="Calibri" w:cs="Times New Roman"/>
          <w:lang w:val="en-US"/>
        </w:rPr>
      </w:pPr>
      <w:r>
        <w:rPr>
          <w:lang w:val="en-US"/>
        </w:rPr>
        <w:br w:type="page"/>
      </w:r>
    </w:p>
    <w:p w14:paraId="4173A0B1" w14:textId="5EFBD3CF" w:rsidR="00B97A3A" w:rsidRDefault="00B97A3A" w:rsidP="00B97A3A">
      <w:pPr>
        <w:rPr>
          <w:rFonts w:ascii="Calibri" w:eastAsia="Calibri" w:hAnsi="Calibri" w:cs="Times New Roman"/>
          <w:b/>
          <w:sz w:val="28"/>
          <w:szCs w:val="28"/>
          <w:lang w:val="en-US"/>
        </w:rPr>
      </w:pPr>
      <w:r>
        <w:rPr>
          <w:rFonts w:ascii="Calibri" w:eastAsia="Calibri" w:hAnsi="Calibri" w:cs="Times New Roman"/>
          <w:b/>
          <w:sz w:val="28"/>
          <w:szCs w:val="28"/>
          <w:lang w:val="en-US"/>
        </w:rPr>
        <w:lastRenderedPageBreak/>
        <w:t xml:space="preserve">Appendix B: </w:t>
      </w:r>
      <w:r w:rsidR="007C2CD3">
        <w:rPr>
          <w:rFonts w:ascii="Calibri" w:eastAsia="Calibri" w:hAnsi="Calibri" w:cs="Times New Roman"/>
          <w:b/>
          <w:sz w:val="28"/>
          <w:szCs w:val="28"/>
          <w:lang w:val="en-US"/>
        </w:rPr>
        <w:t>Sorafenib pharmacokinetic analysis</w:t>
      </w:r>
    </w:p>
    <w:p w14:paraId="04EAF3F3" w14:textId="77777777" w:rsidR="007C2CD3" w:rsidRPr="007C2CD3" w:rsidRDefault="007C2CD3" w:rsidP="007C2CD3">
      <w:pPr>
        <w:pStyle w:val="Geenafstand"/>
        <w:rPr>
          <w:lang w:val="en-US"/>
        </w:rPr>
      </w:pPr>
      <w:r w:rsidRPr="007C2CD3">
        <w:rPr>
          <w:lang w:val="en-US"/>
        </w:rPr>
        <w:t xml:space="preserve">Sorafenib and sorafenib N-oxide were analyzed using LC-MS/MS in the positive </w:t>
      </w:r>
      <w:proofErr w:type="spellStart"/>
      <w:r w:rsidRPr="007C2CD3">
        <w:rPr>
          <w:lang w:val="en-US"/>
        </w:rPr>
        <w:t>ionisation</w:t>
      </w:r>
      <w:proofErr w:type="spellEnd"/>
      <w:r w:rsidRPr="007C2CD3">
        <w:rPr>
          <w:lang w:val="en-US"/>
        </w:rPr>
        <w:t xml:space="preserve"> mode on a Shimadzu LC-20 (</w:t>
      </w:r>
      <w:proofErr w:type="spellStart"/>
      <w:r w:rsidRPr="007C2CD3">
        <w:rPr>
          <w:lang w:val="en-US"/>
        </w:rPr>
        <w:t>Nishinokyo-Kuwabaracho</w:t>
      </w:r>
      <w:proofErr w:type="spellEnd"/>
      <w:r w:rsidRPr="007C2CD3">
        <w:rPr>
          <w:lang w:val="en-US"/>
        </w:rPr>
        <w:t xml:space="preserve">, Japan) system coupled to an </w:t>
      </w:r>
      <w:proofErr w:type="spellStart"/>
      <w:r w:rsidRPr="007C2CD3">
        <w:rPr>
          <w:lang w:val="en-US"/>
        </w:rPr>
        <w:t>ABSciex</w:t>
      </w:r>
      <w:proofErr w:type="spellEnd"/>
      <w:r w:rsidRPr="007C2CD3">
        <w:rPr>
          <w:lang w:val="en-US"/>
        </w:rPr>
        <w:t xml:space="preserve"> (Framingham, MA, USA) API3200 </w:t>
      </w:r>
      <w:proofErr w:type="spellStart"/>
      <w:r w:rsidRPr="007C2CD3">
        <w:rPr>
          <w:lang w:val="en-US"/>
        </w:rPr>
        <w:t>Qtrap</w:t>
      </w:r>
      <w:proofErr w:type="spellEnd"/>
      <w:r w:rsidRPr="007C2CD3">
        <w:rPr>
          <w:lang w:val="en-US"/>
        </w:rPr>
        <w:t xml:space="preserve"> </w:t>
      </w:r>
      <w:proofErr w:type="spellStart"/>
      <w:r w:rsidRPr="007C2CD3">
        <w:rPr>
          <w:lang w:val="en-US"/>
        </w:rPr>
        <w:t>lc</w:t>
      </w:r>
      <w:proofErr w:type="spellEnd"/>
      <w:r w:rsidRPr="007C2CD3">
        <w:rPr>
          <w:lang w:val="en-US"/>
        </w:rPr>
        <w:t xml:space="preserve">-MS. To 100 µl of patient plasma, 750 µl methanol/acetonitrile (1:1 v/v), containing the internal standard Sorafenib-d3, was added to precipitate proteins. Samples were vortexed, stored at -20°C for 10 minutes, vortexed again and centrifuged for 5 minutes at 2750 x g . For the determination of sorafenib and sorafenib N-oxide, 5 µl was injected onto a </w:t>
      </w:r>
      <w:proofErr w:type="spellStart"/>
      <w:r w:rsidRPr="007C2CD3">
        <w:rPr>
          <w:lang w:val="en-US"/>
        </w:rPr>
        <w:t>Thermo</w:t>
      </w:r>
      <w:proofErr w:type="spellEnd"/>
      <w:r w:rsidRPr="007C2CD3">
        <w:rPr>
          <w:lang w:val="en-US"/>
        </w:rPr>
        <w:t xml:space="preserve"> Scientific </w:t>
      </w:r>
      <w:proofErr w:type="spellStart"/>
      <w:r w:rsidRPr="007C2CD3">
        <w:rPr>
          <w:lang w:val="en-US"/>
        </w:rPr>
        <w:t>Hypurity</w:t>
      </w:r>
      <w:proofErr w:type="spellEnd"/>
      <w:r w:rsidRPr="007C2CD3">
        <w:rPr>
          <w:lang w:val="en-US"/>
        </w:rPr>
        <w:t xml:space="preserve"> C18 (50 x 2.1 mm, 3µm) column. A chromatographic gradient was applied using acetonitrile and water with a constant 5% addition of 1% ammonium acetate / 3,5% glacial acetic acid in water. The flow was 500 µl/min, column-oven temperature was set at 30°C. Sorafenib was measured as [M+H]</w:t>
      </w:r>
      <w:r w:rsidRPr="007C2CD3">
        <w:rPr>
          <w:vertAlign w:val="superscript"/>
          <w:lang w:val="en-US"/>
        </w:rPr>
        <w:t>+</w:t>
      </w:r>
      <w:r w:rsidRPr="007C2CD3">
        <w:rPr>
          <w:lang w:val="en-US"/>
        </w:rPr>
        <w:t xml:space="preserve">, using the mass transition 465.1/252.0, Sorafenib N-oxide with mass transition 481.0/286.0 and Sorafenib-d3 with mass transition 468.0/255.0. The method was validated over a range of 0.0500 – 100 mg/L (including dilution) for Sorafenib and over a range of 0.0200 – 50.0 mg/L (including dilution) for Sorafenib N-oxide. The accuracy ranged from 90.7% to 109% for Sorafenib and from 90.7% to 112 % </w:t>
      </w:r>
      <w:proofErr w:type="spellStart"/>
      <w:r w:rsidRPr="007C2CD3">
        <w:rPr>
          <w:lang w:val="en-US"/>
        </w:rPr>
        <w:t>fo</w:t>
      </w:r>
      <w:proofErr w:type="spellEnd"/>
      <w:r w:rsidRPr="007C2CD3">
        <w:rPr>
          <w:lang w:val="en-US"/>
        </w:rPr>
        <w:t xml:space="preserve"> Sorafenib N-oxide across the validated range, the intra-day precision was ≤ 5.8% for Sorafenib and 5.7% for Sorafenib N-oxide. The inter-day precisions was ≤ 5.6% for Sorafenib and ≤ 6.9% for Sorafenib N-oxide. With a sample volume of 100 µL, the sensitivity of LC-MS/MS is sufficient to determine sorafenib and sorafenib N-oxide levels far below the therapeutic level with a lower limit of quantification of 20 ng/mL . </w:t>
      </w:r>
    </w:p>
    <w:p w14:paraId="612851BA" w14:textId="77777777" w:rsidR="00B02F67" w:rsidRDefault="00B02F67" w:rsidP="00B02F67">
      <w:pPr>
        <w:pStyle w:val="Geenafstand"/>
        <w:rPr>
          <w:lang w:val="en-US"/>
        </w:rPr>
      </w:pPr>
    </w:p>
    <w:p w14:paraId="1F004A27" w14:textId="77777777" w:rsidR="00F31D07" w:rsidRPr="00E35DB7" w:rsidRDefault="00F31D07" w:rsidP="00F31D07">
      <w:pPr>
        <w:spacing w:after="0" w:line="240" w:lineRule="auto"/>
        <w:rPr>
          <w:rFonts w:ascii="Calibri" w:eastAsia="Calibri" w:hAnsi="Calibri" w:cs="Times New Roman"/>
          <w:sz w:val="28"/>
          <w:szCs w:val="28"/>
          <w:lang w:val="en-US"/>
        </w:rPr>
      </w:pPr>
    </w:p>
    <w:sectPr w:rsidR="00F31D07" w:rsidRPr="00E35DB7" w:rsidSect="00D16290">
      <w:footerReference w:type="default" r:id="rId13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4F51B5" w14:textId="77777777" w:rsidR="002E1224" w:rsidRDefault="002E1224" w:rsidP="00BA39B2">
      <w:pPr>
        <w:spacing w:after="0" w:line="240" w:lineRule="auto"/>
      </w:pPr>
      <w:r>
        <w:separator/>
      </w:r>
    </w:p>
  </w:endnote>
  <w:endnote w:type="continuationSeparator" w:id="0">
    <w:p w14:paraId="373D7256" w14:textId="77777777" w:rsidR="002E1224" w:rsidRDefault="002E1224" w:rsidP="00BA3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MT">
    <w:altName w:val="MS PMincho"/>
    <w:panose1 w:val="00000000000000000000"/>
    <w:charset w:val="00"/>
    <w:family w:val="auto"/>
    <w:notTrueType/>
    <w:pitch w:val="default"/>
    <w:sig w:usb0="00000000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0519428"/>
      <w:docPartObj>
        <w:docPartGallery w:val="Page Numbers (Bottom of Page)"/>
        <w:docPartUnique/>
      </w:docPartObj>
    </w:sdtPr>
    <w:sdtEndPr/>
    <w:sdtContent>
      <w:p w14:paraId="63B23EC0" w14:textId="31D5D3C9" w:rsidR="002E1224" w:rsidRDefault="002E1224">
        <w:pPr>
          <w:pStyle w:val="Voetteks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40F0">
          <w:rPr>
            <w:noProof/>
          </w:rPr>
          <w:t>6</w:t>
        </w:r>
        <w:r>
          <w:fldChar w:fldCharType="end"/>
        </w:r>
      </w:p>
    </w:sdtContent>
  </w:sdt>
  <w:p w14:paraId="4DF6814E" w14:textId="77777777" w:rsidR="002E1224" w:rsidRDefault="002E122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5DF2C6" w14:textId="77777777" w:rsidR="002E1224" w:rsidRDefault="002E1224" w:rsidP="00BA39B2">
      <w:pPr>
        <w:spacing w:after="0" w:line="240" w:lineRule="auto"/>
      </w:pPr>
      <w:r>
        <w:separator/>
      </w:r>
    </w:p>
  </w:footnote>
  <w:footnote w:type="continuationSeparator" w:id="0">
    <w:p w14:paraId="4C37DB3D" w14:textId="77777777" w:rsidR="002E1224" w:rsidRDefault="002E1224" w:rsidP="00BA39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406F7E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612608"/>
    <w:multiLevelType w:val="hybridMultilevel"/>
    <w:tmpl w:val="9BBC0032"/>
    <w:lvl w:ilvl="0" w:tplc="C6B47128">
      <w:start w:val="5"/>
      <w:numFmt w:val="bullet"/>
      <w:lvlText w:val="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612C51"/>
    <w:multiLevelType w:val="hybridMultilevel"/>
    <w:tmpl w:val="FF74D3BA"/>
    <w:lvl w:ilvl="0" w:tplc="5BB22356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0553F0"/>
    <w:multiLevelType w:val="hybridMultilevel"/>
    <w:tmpl w:val="EBBA06A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257AF"/>
    <w:multiLevelType w:val="hybridMultilevel"/>
    <w:tmpl w:val="8CE0189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F22FC6"/>
    <w:multiLevelType w:val="hybridMultilevel"/>
    <w:tmpl w:val="B1D00D74"/>
    <w:lvl w:ilvl="0" w:tplc="041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BB396A"/>
    <w:multiLevelType w:val="hybridMultilevel"/>
    <w:tmpl w:val="896A4B94"/>
    <w:lvl w:ilvl="0" w:tplc="E808F9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CD426F"/>
    <w:multiLevelType w:val="hybridMultilevel"/>
    <w:tmpl w:val="AE740AC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41291"/>
    <w:multiLevelType w:val="hybridMultilevel"/>
    <w:tmpl w:val="930EF602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AFB32C2"/>
    <w:multiLevelType w:val="hybridMultilevel"/>
    <w:tmpl w:val="D332A81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D86A6E"/>
    <w:multiLevelType w:val="hybridMultilevel"/>
    <w:tmpl w:val="BE6A8AF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FA4CD6"/>
    <w:multiLevelType w:val="hybridMultilevel"/>
    <w:tmpl w:val="0C16FDBA"/>
    <w:lvl w:ilvl="0" w:tplc="0413000F">
      <w:start w:val="1"/>
      <w:numFmt w:val="decimal"/>
      <w:lvlText w:val="%1."/>
      <w:lvlJc w:val="left"/>
      <w:pPr>
        <w:ind w:left="1428" w:hanging="360"/>
      </w:pPr>
    </w:lvl>
    <w:lvl w:ilvl="1" w:tplc="04130019" w:tentative="1">
      <w:start w:val="1"/>
      <w:numFmt w:val="lowerLetter"/>
      <w:lvlText w:val="%2."/>
      <w:lvlJc w:val="left"/>
      <w:pPr>
        <w:ind w:left="2148" w:hanging="360"/>
      </w:pPr>
    </w:lvl>
    <w:lvl w:ilvl="2" w:tplc="0413001B" w:tentative="1">
      <w:start w:val="1"/>
      <w:numFmt w:val="lowerRoman"/>
      <w:lvlText w:val="%3."/>
      <w:lvlJc w:val="right"/>
      <w:pPr>
        <w:ind w:left="2868" w:hanging="180"/>
      </w:pPr>
    </w:lvl>
    <w:lvl w:ilvl="3" w:tplc="0413000F" w:tentative="1">
      <w:start w:val="1"/>
      <w:numFmt w:val="decimal"/>
      <w:lvlText w:val="%4."/>
      <w:lvlJc w:val="left"/>
      <w:pPr>
        <w:ind w:left="3588" w:hanging="360"/>
      </w:pPr>
    </w:lvl>
    <w:lvl w:ilvl="4" w:tplc="04130019" w:tentative="1">
      <w:start w:val="1"/>
      <w:numFmt w:val="lowerLetter"/>
      <w:lvlText w:val="%5."/>
      <w:lvlJc w:val="left"/>
      <w:pPr>
        <w:ind w:left="4308" w:hanging="360"/>
      </w:pPr>
    </w:lvl>
    <w:lvl w:ilvl="5" w:tplc="0413001B" w:tentative="1">
      <w:start w:val="1"/>
      <w:numFmt w:val="lowerRoman"/>
      <w:lvlText w:val="%6."/>
      <w:lvlJc w:val="right"/>
      <w:pPr>
        <w:ind w:left="5028" w:hanging="180"/>
      </w:pPr>
    </w:lvl>
    <w:lvl w:ilvl="6" w:tplc="0413000F" w:tentative="1">
      <w:start w:val="1"/>
      <w:numFmt w:val="decimal"/>
      <w:lvlText w:val="%7."/>
      <w:lvlJc w:val="left"/>
      <w:pPr>
        <w:ind w:left="5748" w:hanging="360"/>
      </w:pPr>
    </w:lvl>
    <w:lvl w:ilvl="7" w:tplc="04130019" w:tentative="1">
      <w:start w:val="1"/>
      <w:numFmt w:val="lowerLetter"/>
      <w:lvlText w:val="%8."/>
      <w:lvlJc w:val="left"/>
      <w:pPr>
        <w:ind w:left="6468" w:hanging="360"/>
      </w:pPr>
    </w:lvl>
    <w:lvl w:ilvl="8" w:tplc="041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610E2AC5"/>
    <w:multiLevelType w:val="hybridMultilevel"/>
    <w:tmpl w:val="296A25D6"/>
    <w:lvl w:ilvl="0" w:tplc="0413000F">
      <w:start w:val="1"/>
      <w:numFmt w:val="decimal"/>
      <w:lvlText w:val="%1."/>
      <w:lvlJc w:val="left"/>
      <w:pPr>
        <w:ind w:left="1428" w:hanging="360"/>
      </w:pPr>
    </w:lvl>
    <w:lvl w:ilvl="1" w:tplc="04130019" w:tentative="1">
      <w:start w:val="1"/>
      <w:numFmt w:val="lowerLetter"/>
      <w:lvlText w:val="%2."/>
      <w:lvlJc w:val="left"/>
      <w:pPr>
        <w:ind w:left="2148" w:hanging="360"/>
      </w:pPr>
    </w:lvl>
    <w:lvl w:ilvl="2" w:tplc="0413001B" w:tentative="1">
      <w:start w:val="1"/>
      <w:numFmt w:val="lowerRoman"/>
      <w:lvlText w:val="%3."/>
      <w:lvlJc w:val="right"/>
      <w:pPr>
        <w:ind w:left="2868" w:hanging="180"/>
      </w:pPr>
    </w:lvl>
    <w:lvl w:ilvl="3" w:tplc="0413000F" w:tentative="1">
      <w:start w:val="1"/>
      <w:numFmt w:val="decimal"/>
      <w:lvlText w:val="%4."/>
      <w:lvlJc w:val="left"/>
      <w:pPr>
        <w:ind w:left="3588" w:hanging="360"/>
      </w:pPr>
    </w:lvl>
    <w:lvl w:ilvl="4" w:tplc="04130019" w:tentative="1">
      <w:start w:val="1"/>
      <w:numFmt w:val="lowerLetter"/>
      <w:lvlText w:val="%5."/>
      <w:lvlJc w:val="left"/>
      <w:pPr>
        <w:ind w:left="4308" w:hanging="360"/>
      </w:pPr>
    </w:lvl>
    <w:lvl w:ilvl="5" w:tplc="0413001B" w:tentative="1">
      <w:start w:val="1"/>
      <w:numFmt w:val="lowerRoman"/>
      <w:lvlText w:val="%6."/>
      <w:lvlJc w:val="right"/>
      <w:pPr>
        <w:ind w:left="5028" w:hanging="180"/>
      </w:pPr>
    </w:lvl>
    <w:lvl w:ilvl="6" w:tplc="0413000F" w:tentative="1">
      <w:start w:val="1"/>
      <w:numFmt w:val="decimal"/>
      <w:lvlText w:val="%7."/>
      <w:lvlJc w:val="left"/>
      <w:pPr>
        <w:ind w:left="5748" w:hanging="360"/>
      </w:pPr>
    </w:lvl>
    <w:lvl w:ilvl="7" w:tplc="04130019" w:tentative="1">
      <w:start w:val="1"/>
      <w:numFmt w:val="lowerLetter"/>
      <w:lvlText w:val="%8."/>
      <w:lvlJc w:val="left"/>
      <w:pPr>
        <w:ind w:left="6468" w:hanging="360"/>
      </w:pPr>
    </w:lvl>
    <w:lvl w:ilvl="8" w:tplc="041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639C2127"/>
    <w:multiLevelType w:val="hybridMultilevel"/>
    <w:tmpl w:val="2BE8EBD2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B474BD"/>
    <w:multiLevelType w:val="hybridMultilevel"/>
    <w:tmpl w:val="FAFC235E"/>
    <w:lvl w:ilvl="0" w:tplc="DA24563E">
      <w:numFmt w:val="bullet"/>
      <w:lvlText w:val="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7C601A"/>
    <w:multiLevelType w:val="hybridMultilevel"/>
    <w:tmpl w:val="D598D9B0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B16FC6"/>
    <w:multiLevelType w:val="hybridMultilevel"/>
    <w:tmpl w:val="298E8BA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"/>
  </w:num>
  <w:num w:numId="4">
    <w:abstractNumId w:val="16"/>
  </w:num>
  <w:num w:numId="5">
    <w:abstractNumId w:val="5"/>
  </w:num>
  <w:num w:numId="6">
    <w:abstractNumId w:val="14"/>
  </w:num>
  <w:num w:numId="7">
    <w:abstractNumId w:val="2"/>
  </w:num>
  <w:num w:numId="8">
    <w:abstractNumId w:val="15"/>
  </w:num>
  <w:num w:numId="9">
    <w:abstractNumId w:val="8"/>
  </w:num>
  <w:num w:numId="10">
    <w:abstractNumId w:val="3"/>
  </w:num>
  <w:num w:numId="11">
    <w:abstractNumId w:val="13"/>
  </w:num>
  <w:num w:numId="12">
    <w:abstractNumId w:val="11"/>
  </w:num>
  <w:num w:numId="13">
    <w:abstractNumId w:val="12"/>
  </w:num>
  <w:num w:numId="14">
    <w:abstractNumId w:val="7"/>
  </w:num>
  <w:num w:numId="15">
    <w:abstractNumId w:val="9"/>
  </w:num>
  <w:num w:numId="16">
    <w:abstractNumId w:val="4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96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Vancouver Superscript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0wpp0ve2202xvgeddwsxpsebe9ez99e05ter&quot;&gt;HCC database SORAMIC PK&lt;record-ids&gt;&lt;item&gt;17&lt;/item&gt;&lt;item&gt;33&lt;/item&gt;&lt;item&gt;126&lt;/item&gt;&lt;item&gt;127&lt;/item&gt;&lt;item&gt;174&lt;/item&gt;&lt;item&gt;188&lt;/item&gt;&lt;item&gt;189&lt;/item&gt;&lt;item&gt;190&lt;/item&gt;&lt;item&gt;191&lt;/item&gt;&lt;item&gt;192&lt;/item&gt;&lt;item&gt;193&lt;/item&gt;&lt;item&gt;194&lt;/item&gt;&lt;item&gt;195&lt;/item&gt;&lt;item&gt;196&lt;/item&gt;&lt;item&gt;197&lt;/item&gt;&lt;item&gt;199&lt;/item&gt;&lt;item&gt;200&lt;/item&gt;&lt;item&gt;201&lt;/item&gt;&lt;item&gt;202&lt;/item&gt;&lt;item&gt;203&lt;/item&gt;&lt;/record-ids&gt;&lt;/item&gt;&lt;/Libraries&gt;"/>
  </w:docVars>
  <w:rsids>
    <w:rsidRoot w:val="00F31D07"/>
    <w:rsid w:val="00001116"/>
    <w:rsid w:val="000015FC"/>
    <w:rsid w:val="00001770"/>
    <w:rsid w:val="0000672D"/>
    <w:rsid w:val="00007B20"/>
    <w:rsid w:val="000122A5"/>
    <w:rsid w:val="000204F2"/>
    <w:rsid w:val="00020DB0"/>
    <w:rsid w:val="00022D55"/>
    <w:rsid w:val="00023C9A"/>
    <w:rsid w:val="00027840"/>
    <w:rsid w:val="000338E6"/>
    <w:rsid w:val="0003576E"/>
    <w:rsid w:val="00036C0C"/>
    <w:rsid w:val="00040786"/>
    <w:rsid w:val="00042A2B"/>
    <w:rsid w:val="00044574"/>
    <w:rsid w:val="00052007"/>
    <w:rsid w:val="00053018"/>
    <w:rsid w:val="000562CD"/>
    <w:rsid w:val="0006042B"/>
    <w:rsid w:val="00067E1D"/>
    <w:rsid w:val="000703A3"/>
    <w:rsid w:val="0007083A"/>
    <w:rsid w:val="0008663B"/>
    <w:rsid w:val="0009229F"/>
    <w:rsid w:val="000979DE"/>
    <w:rsid w:val="000A15F0"/>
    <w:rsid w:val="000A4899"/>
    <w:rsid w:val="000A5031"/>
    <w:rsid w:val="000A6372"/>
    <w:rsid w:val="000B0696"/>
    <w:rsid w:val="000B1F3E"/>
    <w:rsid w:val="000B728B"/>
    <w:rsid w:val="000B7718"/>
    <w:rsid w:val="000C1515"/>
    <w:rsid w:val="000C213A"/>
    <w:rsid w:val="000C7942"/>
    <w:rsid w:val="000D1764"/>
    <w:rsid w:val="000D6009"/>
    <w:rsid w:val="000E5617"/>
    <w:rsid w:val="000F228F"/>
    <w:rsid w:val="000F37AF"/>
    <w:rsid w:val="0010195E"/>
    <w:rsid w:val="0012037A"/>
    <w:rsid w:val="00120849"/>
    <w:rsid w:val="00120EBB"/>
    <w:rsid w:val="00121D9E"/>
    <w:rsid w:val="00121E37"/>
    <w:rsid w:val="00122416"/>
    <w:rsid w:val="00122E39"/>
    <w:rsid w:val="00126379"/>
    <w:rsid w:val="00131EED"/>
    <w:rsid w:val="001322A4"/>
    <w:rsid w:val="0013720A"/>
    <w:rsid w:val="00140447"/>
    <w:rsid w:val="00141124"/>
    <w:rsid w:val="00141DBC"/>
    <w:rsid w:val="00144F8F"/>
    <w:rsid w:val="00150263"/>
    <w:rsid w:val="00153E2F"/>
    <w:rsid w:val="00161DB2"/>
    <w:rsid w:val="00177895"/>
    <w:rsid w:val="001800D3"/>
    <w:rsid w:val="001853FB"/>
    <w:rsid w:val="001952E6"/>
    <w:rsid w:val="001A1044"/>
    <w:rsid w:val="001A3893"/>
    <w:rsid w:val="001B15E3"/>
    <w:rsid w:val="001B5468"/>
    <w:rsid w:val="001B6F3A"/>
    <w:rsid w:val="001C241A"/>
    <w:rsid w:val="001C5735"/>
    <w:rsid w:val="001C7EC8"/>
    <w:rsid w:val="001C7EEB"/>
    <w:rsid w:val="001D3D41"/>
    <w:rsid w:val="001D406A"/>
    <w:rsid w:val="001D41E2"/>
    <w:rsid w:val="001E21D4"/>
    <w:rsid w:val="001E4627"/>
    <w:rsid w:val="001F04FC"/>
    <w:rsid w:val="001F1258"/>
    <w:rsid w:val="001F17F3"/>
    <w:rsid w:val="001F298A"/>
    <w:rsid w:val="001F32F2"/>
    <w:rsid w:val="001F37C6"/>
    <w:rsid w:val="001F6803"/>
    <w:rsid w:val="00200A6B"/>
    <w:rsid w:val="00210500"/>
    <w:rsid w:val="00213275"/>
    <w:rsid w:val="00214A74"/>
    <w:rsid w:val="00216A4A"/>
    <w:rsid w:val="002225EE"/>
    <w:rsid w:val="00225B91"/>
    <w:rsid w:val="00226DE6"/>
    <w:rsid w:val="002274F9"/>
    <w:rsid w:val="002350F8"/>
    <w:rsid w:val="00240EED"/>
    <w:rsid w:val="00244969"/>
    <w:rsid w:val="002573F4"/>
    <w:rsid w:val="0026096D"/>
    <w:rsid w:val="00265C34"/>
    <w:rsid w:val="00271520"/>
    <w:rsid w:val="002768B3"/>
    <w:rsid w:val="002830EE"/>
    <w:rsid w:val="0028379C"/>
    <w:rsid w:val="00291FD1"/>
    <w:rsid w:val="00292FB9"/>
    <w:rsid w:val="00294D00"/>
    <w:rsid w:val="002A0F44"/>
    <w:rsid w:val="002A1A6A"/>
    <w:rsid w:val="002A6DA0"/>
    <w:rsid w:val="002A7B17"/>
    <w:rsid w:val="002A7C93"/>
    <w:rsid w:val="002B603A"/>
    <w:rsid w:val="002B7737"/>
    <w:rsid w:val="002B7EEB"/>
    <w:rsid w:val="002C5198"/>
    <w:rsid w:val="002C5EC3"/>
    <w:rsid w:val="002C6D02"/>
    <w:rsid w:val="002D121B"/>
    <w:rsid w:val="002D1DE6"/>
    <w:rsid w:val="002D3502"/>
    <w:rsid w:val="002D45E8"/>
    <w:rsid w:val="002D4D65"/>
    <w:rsid w:val="002D6100"/>
    <w:rsid w:val="002E1224"/>
    <w:rsid w:val="002E2412"/>
    <w:rsid w:val="002E28DF"/>
    <w:rsid w:val="002E511B"/>
    <w:rsid w:val="002F001D"/>
    <w:rsid w:val="002F29D9"/>
    <w:rsid w:val="002F2CCC"/>
    <w:rsid w:val="00303C4A"/>
    <w:rsid w:val="003049B2"/>
    <w:rsid w:val="00306FC6"/>
    <w:rsid w:val="003079EE"/>
    <w:rsid w:val="00310802"/>
    <w:rsid w:val="003153F7"/>
    <w:rsid w:val="00315871"/>
    <w:rsid w:val="00315A96"/>
    <w:rsid w:val="00322873"/>
    <w:rsid w:val="0032461C"/>
    <w:rsid w:val="00324B00"/>
    <w:rsid w:val="003359C9"/>
    <w:rsid w:val="00336407"/>
    <w:rsid w:val="0034006D"/>
    <w:rsid w:val="003401C3"/>
    <w:rsid w:val="00340A89"/>
    <w:rsid w:val="003464A1"/>
    <w:rsid w:val="003501B3"/>
    <w:rsid w:val="003519BC"/>
    <w:rsid w:val="003548DD"/>
    <w:rsid w:val="00355805"/>
    <w:rsid w:val="00365919"/>
    <w:rsid w:val="003738DC"/>
    <w:rsid w:val="00374676"/>
    <w:rsid w:val="0037559F"/>
    <w:rsid w:val="00375E71"/>
    <w:rsid w:val="00376336"/>
    <w:rsid w:val="00382EF1"/>
    <w:rsid w:val="0039418D"/>
    <w:rsid w:val="00395D17"/>
    <w:rsid w:val="00395FA2"/>
    <w:rsid w:val="0039669A"/>
    <w:rsid w:val="003978A0"/>
    <w:rsid w:val="003A01BE"/>
    <w:rsid w:val="003A0337"/>
    <w:rsid w:val="003A0A32"/>
    <w:rsid w:val="003A3925"/>
    <w:rsid w:val="003A5410"/>
    <w:rsid w:val="003A6AA9"/>
    <w:rsid w:val="003B0ACF"/>
    <w:rsid w:val="003B3364"/>
    <w:rsid w:val="003B478C"/>
    <w:rsid w:val="003C046A"/>
    <w:rsid w:val="003C0D47"/>
    <w:rsid w:val="003C1903"/>
    <w:rsid w:val="003C2D3F"/>
    <w:rsid w:val="003C3820"/>
    <w:rsid w:val="003C4EA0"/>
    <w:rsid w:val="003C7754"/>
    <w:rsid w:val="003D0EAB"/>
    <w:rsid w:val="003D1DAF"/>
    <w:rsid w:val="003D43BD"/>
    <w:rsid w:val="003D4FE0"/>
    <w:rsid w:val="003D7D27"/>
    <w:rsid w:val="003E0A76"/>
    <w:rsid w:val="003E29B4"/>
    <w:rsid w:val="003F4AD5"/>
    <w:rsid w:val="003F6243"/>
    <w:rsid w:val="00406E4B"/>
    <w:rsid w:val="00411DF7"/>
    <w:rsid w:val="004146EE"/>
    <w:rsid w:val="00416D38"/>
    <w:rsid w:val="004222ED"/>
    <w:rsid w:val="00427A6D"/>
    <w:rsid w:val="00431DFB"/>
    <w:rsid w:val="00434164"/>
    <w:rsid w:val="004363D7"/>
    <w:rsid w:val="00440A21"/>
    <w:rsid w:val="00442647"/>
    <w:rsid w:val="00445AF2"/>
    <w:rsid w:val="00450384"/>
    <w:rsid w:val="00451A74"/>
    <w:rsid w:val="004534CA"/>
    <w:rsid w:val="0045381C"/>
    <w:rsid w:val="00456137"/>
    <w:rsid w:val="00460876"/>
    <w:rsid w:val="00460A06"/>
    <w:rsid w:val="004616A8"/>
    <w:rsid w:val="00466ED7"/>
    <w:rsid w:val="00474CE5"/>
    <w:rsid w:val="00475520"/>
    <w:rsid w:val="00476D0A"/>
    <w:rsid w:val="00477DDC"/>
    <w:rsid w:val="00477E6A"/>
    <w:rsid w:val="00481463"/>
    <w:rsid w:val="00482BD0"/>
    <w:rsid w:val="00484FFE"/>
    <w:rsid w:val="0049135D"/>
    <w:rsid w:val="00491912"/>
    <w:rsid w:val="00493196"/>
    <w:rsid w:val="004A0A95"/>
    <w:rsid w:val="004A372F"/>
    <w:rsid w:val="004A42AB"/>
    <w:rsid w:val="004A7166"/>
    <w:rsid w:val="004A7667"/>
    <w:rsid w:val="004A7F99"/>
    <w:rsid w:val="004B1E36"/>
    <w:rsid w:val="004B4B3B"/>
    <w:rsid w:val="004B5AE2"/>
    <w:rsid w:val="004C363F"/>
    <w:rsid w:val="004C75CF"/>
    <w:rsid w:val="004C7746"/>
    <w:rsid w:val="004C7840"/>
    <w:rsid w:val="004D0607"/>
    <w:rsid w:val="004D1941"/>
    <w:rsid w:val="004D449C"/>
    <w:rsid w:val="004D4DF4"/>
    <w:rsid w:val="004D5548"/>
    <w:rsid w:val="004E1584"/>
    <w:rsid w:val="004E4AF7"/>
    <w:rsid w:val="004E598D"/>
    <w:rsid w:val="004F3739"/>
    <w:rsid w:val="004F7F68"/>
    <w:rsid w:val="00500CDE"/>
    <w:rsid w:val="00503245"/>
    <w:rsid w:val="0050478A"/>
    <w:rsid w:val="005112F0"/>
    <w:rsid w:val="0051153F"/>
    <w:rsid w:val="0051167B"/>
    <w:rsid w:val="00514234"/>
    <w:rsid w:val="00514EAD"/>
    <w:rsid w:val="005157A1"/>
    <w:rsid w:val="005200F7"/>
    <w:rsid w:val="005229EB"/>
    <w:rsid w:val="0052637B"/>
    <w:rsid w:val="00531886"/>
    <w:rsid w:val="00535493"/>
    <w:rsid w:val="0053559E"/>
    <w:rsid w:val="00541F00"/>
    <w:rsid w:val="00544B45"/>
    <w:rsid w:val="0054563D"/>
    <w:rsid w:val="00556A7A"/>
    <w:rsid w:val="0055700F"/>
    <w:rsid w:val="00560F14"/>
    <w:rsid w:val="00561210"/>
    <w:rsid w:val="0056448C"/>
    <w:rsid w:val="00566384"/>
    <w:rsid w:val="005668F4"/>
    <w:rsid w:val="00572668"/>
    <w:rsid w:val="00572C75"/>
    <w:rsid w:val="005807BD"/>
    <w:rsid w:val="00583035"/>
    <w:rsid w:val="005857BC"/>
    <w:rsid w:val="00585F46"/>
    <w:rsid w:val="00586F1F"/>
    <w:rsid w:val="00594D35"/>
    <w:rsid w:val="00595974"/>
    <w:rsid w:val="00595C83"/>
    <w:rsid w:val="00595F41"/>
    <w:rsid w:val="005A1C95"/>
    <w:rsid w:val="005A3E9B"/>
    <w:rsid w:val="005A7144"/>
    <w:rsid w:val="005C2A46"/>
    <w:rsid w:val="005C3BEF"/>
    <w:rsid w:val="005C4185"/>
    <w:rsid w:val="005C72A1"/>
    <w:rsid w:val="005D4D8B"/>
    <w:rsid w:val="005D5694"/>
    <w:rsid w:val="005D7218"/>
    <w:rsid w:val="005E0170"/>
    <w:rsid w:val="005E482E"/>
    <w:rsid w:val="005F1182"/>
    <w:rsid w:val="005F4105"/>
    <w:rsid w:val="005F4DB8"/>
    <w:rsid w:val="00603426"/>
    <w:rsid w:val="00604897"/>
    <w:rsid w:val="00604EDF"/>
    <w:rsid w:val="006102D9"/>
    <w:rsid w:val="00611A90"/>
    <w:rsid w:val="006129B3"/>
    <w:rsid w:val="00621F0D"/>
    <w:rsid w:val="006239C7"/>
    <w:rsid w:val="00624A3C"/>
    <w:rsid w:val="006269B2"/>
    <w:rsid w:val="006367EE"/>
    <w:rsid w:val="00641F24"/>
    <w:rsid w:val="00642691"/>
    <w:rsid w:val="00643FDB"/>
    <w:rsid w:val="00651126"/>
    <w:rsid w:val="006567DA"/>
    <w:rsid w:val="0066047F"/>
    <w:rsid w:val="0066255F"/>
    <w:rsid w:val="00673326"/>
    <w:rsid w:val="006802CF"/>
    <w:rsid w:val="00681992"/>
    <w:rsid w:val="00684B43"/>
    <w:rsid w:val="00691626"/>
    <w:rsid w:val="00691908"/>
    <w:rsid w:val="006935DE"/>
    <w:rsid w:val="006A1D9C"/>
    <w:rsid w:val="006A6F3E"/>
    <w:rsid w:val="006B6B9E"/>
    <w:rsid w:val="006C3075"/>
    <w:rsid w:val="006C6EAA"/>
    <w:rsid w:val="006D1BA2"/>
    <w:rsid w:val="006D3EFC"/>
    <w:rsid w:val="006D6809"/>
    <w:rsid w:val="006D69E4"/>
    <w:rsid w:val="006D7C6E"/>
    <w:rsid w:val="006E0E8B"/>
    <w:rsid w:val="006E171B"/>
    <w:rsid w:val="006E1DA6"/>
    <w:rsid w:val="006E25AC"/>
    <w:rsid w:val="006E5547"/>
    <w:rsid w:val="006E6296"/>
    <w:rsid w:val="006E7ED6"/>
    <w:rsid w:val="006F6C53"/>
    <w:rsid w:val="006F7123"/>
    <w:rsid w:val="00704BE6"/>
    <w:rsid w:val="00712C0F"/>
    <w:rsid w:val="00716F82"/>
    <w:rsid w:val="00720750"/>
    <w:rsid w:val="00723386"/>
    <w:rsid w:val="00723398"/>
    <w:rsid w:val="00724335"/>
    <w:rsid w:val="00724C71"/>
    <w:rsid w:val="007315B9"/>
    <w:rsid w:val="007432F4"/>
    <w:rsid w:val="00752B8C"/>
    <w:rsid w:val="0075432B"/>
    <w:rsid w:val="007551B1"/>
    <w:rsid w:val="00756651"/>
    <w:rsid w:val="00756ED7"/>
    <w:rsid w:val="00760A25"/>
    <w:rsid w:val="00765070"/>
    <w:rsid w:val="00766418"/>
    <w:rsid w:val="00766871"/>
    <w:rsid w:val="00766ADD"/>
    <w:rsid w:val="00770320"/>
    <w:rsid w:val="0077583B"/>
    <w:rsid w:val="00785695"/>
    <w:rsid w:val="007865D1"/>
    <w:rsid w:val="00790686"/>
    <w:rsid w:val="0079566F"/>
    <w:rsid w:val="00796FBC"/>
    <w:rsid w:val="007A0A79"/>
    <w:rsid w:val="007A3041"/>
    <w:rsid w:val="007A3C70"/>
    <w:rsid w:val="007A7F05"/>
    <w:rsid w:val="007C1308"/>
    <w:rsid w:val="007C15D0"/>
    <w:rsid w:val="007C1A03"/>
    <w:rsid w:val="007C21C9"/>
    <w:rsid w:val="007C2CD3"/>
    <w:rsid w:val="007D19BF"/>
    <w:rsid w:val="007E5F54"/>
    <w:rsid w:val="007E6E67"/>
    <w:rsid w:val="007E73B4"/>
    <w:rsid w:val="007F158F"/>
    <w:rsid w:val="007F5B7B"/>
    <w:rsid w:val="007F7DA7"/>
    <w:rsid w:val="008002F4"/>
    <w:rsid w:val="008009BF"/>
    <w:rsid w:val="00805CFB"/>
    <w:rsid w:val="00807B3D"/>
    <w:rsid w:val="00813753"/>
    <w:rsid w:val="00816CD4"/>
    <w:rsid w:val="00824867"/>
    <w:rsid w:val="008251CC"/>
    <w:rsid w:val="00832BC8"/>
    <w:rsid w:val="00840E3E"/>
    <w:rsid w:val="00842A85"/>
    <w:rsid w:val="00844DFE"/>
    <w:rsid w:val="00850896"/>
    <w:rsid w:val="00853EF4"/>
    <w:rsid w:val="008558AA"/>
    <w:rsid w:val="00867F1E"/>
    <w:rsid w:val="00870346"/>
    <w:rsid w:val="00872E13"/>
    <w:rsid w:val="00876D7B"/>
    <w:rsid w:val="00876D96"/>
    <w:rsid w:val="008916C3"/>
    <w:rsid w:val="00891BCD"/>
    <w:rsid w:val="00894D50"/>
    <w:rsid w:val="008A5493"/>
    <w:rsid w:val="008B029C"/>
    <w:rsid w:val="008B194A"/>
    <w:rsid w:val="008B47D3"/>
    <w:rsid w:val="008B4AE0"/>
    <w:rsid w:val="008B4CD5"/>
    <w:rsid w:val="008B685D"/>
    <w:rsid w:val="008B7BA2"/>
    <w:rsid w:val="008C6638"/>
    <w:rsid w:val="008D2DF2"/>
    <w:rsid w:val="008D47FA"/>
    <w:rsid w:val="008D5F0D"/>
    <w:rsid w:val="008E1A47"/>
    <w:rsid w:val="008E4784"/>
    <w:rsid w:val="008E5D36"/>
    <w:rsid w:val="008F309D"/>
    <w:rsid w:val="008F6BD6"/>
    <w:rsid w:val="009051AC"/>
    <w:rsid w:val="00910296"/>
    <w:rsid w:val="0091601C"/>
    <w:rsid w:val="00925FF9"/>
    <w:rsid w:val="0092662A"/>
    <w:rsid w:val="00941E89"/>
    <w:rsid w:val="00943E67"/>
    <w:rsid w:val="00946593"/>
    <w:rsid w:val="009521AC"/>
    <w:rsid w:val="00954E03"/>
    <w:rsid w:val="009573CB"/>
    <w:rsid w:val="00957DB3"/>
    <w:rsid w:val="009622B3"/>
    <w:rsid w:val="00963208"/>
    <w:rsid w:val="00964A89"/>
    <w:rsid w:val="00970874"/>
    <w:rsid w:val="0097241C"/>
    <w:rsid w:val="00975304"/>
    <w:rsid w:val="00976A4E"/>
    <w:rsid w:val="00985A6D"/>
    <w:rsid w:val="00986FDD"/>
    <w:rsid w:val="009957ED"/>
    <w:rsid w:val="009A1E6F"/>
    <w:rsid w:val="009A23F5"/>
    <w:rsid w:val="009A3C41"/>
    <w:rsid w:val="009A738A"/>
    <w:rsid w:val="009B1D09"/>
    <w:rsid w:val="009B3751"/>
    <w:rsid w:val="009B7BBA"/>
    <w:rsid w:val="009D1CDA"/>
    <w:rsid w:val="009D53DA"/>
    <w:rsid w:val="009E1760"/>
    <w:rsid w:val="009E4A5B"/>
    <w:rsid w:val="009E6F26"/>
    <w:rsid w:val="009E77B5"/>
    <w:rsid w:val="009F04A1"/>
    <w:rsid w:val="009F3806"/>
    <w:rsid w:val="009F45AE"/>
    <w:rsid w:val="00A0576D"/>
    <w:rsid w:val="00A10E8B"/>
    <w:rsid w:val="00A12793"/>
    <w:rsid w:val="00A12A58"/>
    <w:rsid w:val="00A130F1"/>
    <w:rsid w:val="00A136BB"/>
    <w:rsid w:val="00A15350"/>
    <w:rsid w:val="00A16BA5"/>
    <w:rsid w:val="00A23D30"/>
    <w:rsid w:val="00A24A3F"/>
    <w:rsid w:val="00A3700C"/>
    <w:rsid w:val="00A4142D"/>
    <w:rsid w:val="00A41AA6"/>
    <w:rsid w:val="00A426E3"/>
    <w:rsid w:val="00A45A99"/>
    <w:rsid w:val="00A46284"/>
    <w:rsid w:val="00A4798B"/>
    <w:rsid w:val="00A509C1"/>
    <w:rsid w:val="00A55526"/>
    <w:rsid w:val="00A7379B"/>
    <w:rsid w:val="00A76DE5"/>
    <w:rsid w:val="00A827FE"/>
    <w:rsid w:val="00A8446C"/>
    <w:rsid w:val="00A85D42"/>
    <w:rsid w:val="00A85E5D"/>
    <w:rsid w:val="00A868FE"/>
    <w:rsid w:val="00A905B5"/>
    <w:rsid w:val="00A944F6"/>
    <w:rsid w:val="00A9554E"/>
    <w:rsid w:val="00AA60E3"/>
    <w:rsid w:val="00AB0E35"/>
    <w:rsid w:val="00AB47A6"/>
    <w:rsid w:val="00AB4BF5"/>
    <w:rsid w:val="00AB69B9"/>
    <w:rsid w:val="00AC4FFF"/>
    <w:rsid w:val="00AD0A48"/>
    <w:rsid w:val="00AD1920"/>
    <w:rsid w:val="00AD3C78"/>
    <w:rsid w:val="00AD6672"/>
    <w:rsid w:val="00AE77B8"/>
    <w:rsid w:val="00AE7F08"/>
    <w:rsid w:val="00AF0C55"/>
    <w:rsid w:val="00AF3F6B"/>
    <w:rsid w:val="00AF5221"/>
    <w:rsid w:val="00AF7B59"/>
    <w:rsid w:val="00B00240"/>
    <w:rsid w:val="00B01074"/>
    <w:rsid w:val="00B02F67"/>
    <w:rsid w:val="00B0336B"/>
    <w:rsid w:val="00B0360A"/>
    <w:rsid w:val="00B03DE2"/>
    <w:rsid w:val="00B04D40"/>
    <w:rsid w:val="00B05999"/>
    <w:rsid w:val="00B10CE8"/>
    <w:rsid w:val="00B11D2C"/>
    <w:rsid w:val="00B13559"/>
    <w:rsid w:val="00B1454C"/>
    <w:rsid w:val="00B1571C"/>
    <w:rsid w:val="00B17BCB"/>
    <w:rsid w:val="00B219F5"/>
    <w:rsid w:val="00B21FCF"/>
    <w:rsid w:val="00B26739"/>
    <w:rsid w:val="00B30062"/>
    <w:rsid w:val="00B324B0"/>
    <w:rsid w:val="00B32EDE"/>
    <w:rsid w:val="00B34FF5"/>
    <w:rsid w:val="00B352BD"/>
    <w:rsid w:val="00B42663"/>
    <w:rsid w:val="00B42ED9"/>
    <w:rsid w:val="00B5737B"/>
    <w:rsid w:val="00B60D50"/>
    <w:rsid w:val="00B618DA"/>
    <w:rsid w:val="00B633D0"/>
    <w:rsid w:val="00B67C5D"/>
    <w:rsid w:val="00B75163"/>
    <w:rsid w:val="00B77D6A"/>
    <w:rsid w:val="00B77EF7"/>
    <w:rsid w:val="00B82B85"/>
    <w:rsid w:val="00B832B7"/>
    <w:rsid w:val="00B837CD"/>
    <w:rsid w:val="00B840BA"/>
    <w:rsid w:val="00B84FAA"/>
    <w:rsid w:val="00B93A3B"/>
    <w:rsid w:val="00B9712B"/>
    <w:rsid w:val="00B97A3A"/>
    <w:rsid w:val="00BA0ABA"/>
    <w:rsid w:val="00BA39B2"/>
    <w:rsid w:val="00BA4D79"/>
    <w:rsid w:val="00BA75F4"/>
    <w:rsid w:val="00BB3D56"/>
    <w:rsid w:val="00BC17C5"/>
    <w:rsid w:val="00BC3146"/>
    <w:rsid w:val="00BC4EE9"/>
    <w:rsid w:val="00BC5780"/>
    <w:rsid w:val="00BC627D"/>
    <w:rsid w:val="00BC6CAC"/>
    <w:rsid w:val="00BD1318"/>
    <w:rsid w:val="00BD374C"/>
    <w:rsid w:val="00BD6552"/>
    <w:rsid w:val="00BD79ED"/>
    <w:rsid w:val="00BD7C28"/>
    <w:rsid w:val="00BD7E3C"/>
    <w:rsid w:val="00BE08E2"/>
    <w:rsid w:val="00BE1E84"/>
    <w:rsid w:val="00BE2ED8"/>
    <w:rsid w:val="00BE362A"/>
    <w:rsid w:val="00BE5909"/>
    <w:rsid w:val="00BE63AA"/>
    <w:rsid w:val="00BE6C48"/>
    <w:rsid w:val="00BE6CB7"/>
    <w:rsid w:val="00BF2520"/>
    <w:rsid w:val="00BF2A38"/>
    <w:rsid w:val="00BF5FB3"/>
    <w:rsid w:val="00BF627F"/>
    <w:rsid w:val="00BF79B6"/>
    <w:rsid w:val="00C01F70"/>
    <w:rsid w:val="00C039F9"/>
    <w:rsid w:val="00C11305"/>
    <w:rsid w:val="00C12534"/>
    <w:rsid w:val="00C2291C"/>
    <w:rsid w:val="00C24A11"/>
    <w:rsid w:val="00C2708C"/>
    <w:rsid w:val="00C32AA0"/>
    <w:rsid w:val="00C32D83"/>
    <w:rsid w:val="00C35C2F"/>
    <w:rsid w:val="00C36B28"/>
    <w:rsid w:val="00C47363"/>
    <w:rsid w:val="00C4742C"/>
    <w:rsid w:val="00C47611"/>
    <w:rsid w:val="00C515C8"/>
    <w:rsid w:val="00C5524D"/>
    <w:rsid w:val="00C57672"/>
    <w:rsid w:val="00C60702"/>
    <w:rsid w:val="00C63063"/>
    <w:rsid w:val="00C65BC8"/>
    <w:rsid w:val="00C7300A"/>
    <w:rsid w:val="00C8022D"/>
    <w:rsid w:val="00C8078C"/>
    <w:rsid w:val="00C82235"/>
    <w:rsid w:val="00C830AA"/>
    <w:rsid w:val="00C844D0"/>
    <w:rsid w:val="00C854DA"/>
    <w:rsid w:val="00C8666E"/>
    <w:rsid w:val="00C90D54"/>
    <w:rsid w:val="00C92D58"/>
    <w:rsid w:val="00C92EDD"/>
    <w:rsid w:val="00CA00B9"/>
    <w:rsid w:val="00CA54D0"/>
    <w:rsid w:val="00CB101F"/>
    <w:rsid w:val="00CB34A1"/>
    <w:rsid w:val="00CB6187"/>
    <w:rsid w:val="00CC2EEC"/>
    <w:rsid w:val="00CC4019"/>
    <w:rsid w:val="00CC5D45"/>
    <w:rsid w:val="00CD2B83"/>
    <w:rsid w:val="00CE35DB"/>
    <w:rsid w:val="00CE5D7C"/>
    <w:rsid w:val="00CF1268"/>
    <w:rsid w:val="00CF1770"/>
    <w:rsid w:val="00D00692"/>
    <w:rsid w:val="00D00DC6"/>
    <w:rsid w:val="00D016D6"/>
    <w:rsid w:val="00D01D82"/>
    <w:rsid w:val="00D034D7"/>
    <w:rsid w:val="00D05328"/>
    <w:rsid w:val="00D05851"/>
    <w:rsid w:val="00D10637"/>
    <w:rsid w:val="00D11638"/>
    <w:rsid w:val="00D13A6D"/>
    <w:rsid w:val="00D13A75"/>
    <w:rsid w:val="00D16290"/>
    <w:rsid w:val="00D2055B"/>
    <w:rsid w:val="00D20BA5"/>
    <w:rsid w:val="00D27E07"/>
    <w:rsid w:val="00D32B2E"/>
    <w:rsid w:val="00D32DD5"/>
    <w:rsid w:val="00D36D1D"/>
    <w:rsid w:val="00D4539B"/>
    <w:rsid w:val="00D55F60"/>
    <w:rsid w:val="00D61657"/>
    <w:rsid w:val="00D622FC"/>
    <w:rsid w:val="00D62D97"/>
    <w:rsid w:val="00D637F7"/>
    <w:rsid w:val="00D64B11"/>
    <w:rsid w:val="00D66C8B"/>
    <w:rsid w:val="00D73D92"/>
    <w:rsid w:val="00D74F54"/>
    <w:rsid w:val="00D76A26"/>
    <w:rsid w:val="00D800D0"/>
    <w:rsid w:val="00D84104"/>
    <w:rsid w:val="00D869EB"/>
    <w:rsid w:val="00D87107"/>
    <w:rsid w:val="00D8728F"/>
    <w:rsid w:val="00D90B78"/>
    <w:rsid w:val="00D91EE8"/>
    <w:rsid w:val="00D95878"/>
    <w:rsid w:val="00DA2D12"/>
    <w:rsid w:val="00DA4179"/>
    <w:rsid w:val="00DA7D37"/>
    <w:rsid w:val="00DB04AC"/>
    <w:rsid w:val="00DB645D"/>
    <w:rsid w:val="00DC0A10"/>
    <w:rsid w:val="00DC1802"/>
    <w:rsid w:val="00DC25FA"/>
    <w:rsid w:val="00DC4E78"/>
    <w:rsid w:val="00DD1DC8"/>
    <w:rsid w:val="00DD2110"/>
    <w:rsid w:val="00DD40F0"/>
    <w:rsid w:val="00DD69E0"/>
    <w:rsid w:val="00DD7B06"/>
    <w:rsid w:val="00DE3835"/>
    <w:rsid w:val="00DE4E20"/>
    <w:rsid w:val="00DE7C33"/>
    <w:rsid w:val="00DE7C82"/>
    <w:rsid w:val="00DF2C84"/>
    <w:rsid w:val="00DF6B4B"/>
    <w:rsid w:val="00E01C05"/>
    <w:rsid w:val="00E0517C"/>
    <w:rsid w:val="00E0550D"/>
    <w:rsid w:val="00E059D8"/>
    <w:rsid w:val="00E0642F"/>
    <w:rsid w:val="00E06D4E"/>
    <w:rsid w:val="00E10B00"/>
    <w:rsid w:val="00E152EF"/>
    <w:rsid w:val="00E17B53"/>
    <w:rsid w:val="00E20D3D"/>
    <w:rsid w:val="00E21B44"/>
    <w:rsid w:val="00E35DB7"/>
    <w:rsid w:val="00E368B3"/>
    <w:rsid w:val="00E37C1E"/>
    <w:rsid w:val="00E47058"/>
    <w:rsid w:val="00E47D59"/>
    <w:rsid w:val="00E51AE7"/>
    <w:rsid w:val="00E6200A"/>
    <w:rsid w:val="00E6452C"/>
    <w:rsid w:val="00E70BE9"/>
    <w:rsid w:val="00E71217"/>
    <w:rsid w:val="00E769A6"/>
    <w:rsid w:val="00E80F9F"/>
    <w:rsid w:val="00E87693"/>
    <w:rsid w:val="00E9107E"/>
    <w:rsid w:val="00E91CF9"/>
    <w:rsid w:val="00E94874"/>
    <w:rsid w:val="00E963F8"/>
    <w:rsid w:val="00EA54D3"/>
    <w:rsid w:val="00EA655A"/>
    <w:rsid w:val="00EA7053"/>
    <w:rsid w:val="00EB241C"/>
    <w:rsid w:val="00EB626E"/>
    <w:rsid w:val="00EC2850"/>
    <w:rsid w:val="00EC342A"/>
    <w:rsid w:val="00EC65B9"/>
    <w:rsid w:val="00ED1255"/>
    <w:rsid w:val="00ED332A"/>
    <w:rsid w:val="00ED5CB0"/>
    <w:rsid w:val="00ED5EF6"/>
    <w:rsid w:val="00ED6695"/>
    <w:rsid w:val="00EE19A8"/>
    <w:rsid w:val="00EE4B70"/>
    <w:rsid w:val="00EF0746"/>
    <w:rsid w:val="00EF4ADF"/>
    <w:rsid w:val="00F039E8"/>
    <w:rsid w:val="00F16417"/>
    <w:rsid w:val="00F17C55"/>
    <w:rsid w:val="00F300AC"/>
    <w:rsid w:val="00F31D07"/>
    <w:rsid w:val="00F34AB6"/>
    <w:rsid w:val="00F35551"/>
    <w:rsid w:val="00F368C4"/>
    <w:rsid w:val="00F37260"/>
    <w:rsid w:val="00F54312"/>
    <w:rsid w:val="00F5570A"/>
    <w:rsid w:val="00F72C5A"/>
    <w:rsid w:val="00F758B4"/>
    <w:rsid w:val="00F76267"/>
    <w:rsid w:val="00F8027F"/>
    <w:rsid w:val="00F82A20"/>
    <w:rsid w:val="00F93DBE"/>
    <w:rsid w:val="00F959A3"/>
    <w:rsid w:val="00FA0D21"/>
    <w:rsid w:val="00FA79D0"/>
    <w:rsid w:val="00FB5A84"/>
    <w:rsid w:val="00FB6DE2"/>
    <w:rsid w:val="00FC12BB"/>
    <w:rsid w:val="00FC1E55"/>
    <w:rsid w:val="00FD1AA4"/>
    <w:rsid w:val="00FD5EC0"/>
    <w:rsid w:val="00FE3E55"/>
    <w:rsid w:val="00FF20D7"/>
    <w:rsid w:val="00FF44E2"/>
    <w:rsid w:val="00FF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6609"/>
    <o:shapelayout v:ext="edit">
      <o:idmap v:ext="edit" data="1"/>
    </o:shapelayout>
  </w:shapeDefaults>
  <w:decimalSymbol w:val=","/>
  <w:listSeparator w:val=";"/>
  <w14:docId w14:val="359CFA4B"/>
  <w15:chartTrackingRefBased/>
  <w15:docId w15:val="{832455EC-6859-4603-A519-935DC1976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C2708C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C2708C"/>
    <w:pPr>
      <w:keepNext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Verwijzingopmerking">
    <w:name w:val="annotation reference"/>
    <w:basedOn w:val="Standaardalinea-lettertype"/>
    <w:uiPriority w:val="99"/>
    <w:semiHidden/>
    <w:unhideWhenUsed/>
    <w:rsid w:val="00844DFE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844DFE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844DFE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44DFE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844DFE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44D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44DFE"/>
    <w:rPr>
      <w:rFonts w:ascii="Segoe UI" w:hAnsi="Segoe UI" w:cs="Segoe UI"/>
      <w:sz w:val="18"/>
      <w:szCs w:val="18"/>
    </w:rPr>
  </w:style>
  <w:style w:type="character" w:customStyle="1" w:styleId="Kop1Char">
    <w:name w:val="Kop 1 Char"/>
    <w:basedOn w:val="Standaardalinea-lettertype"/>
    <w:link w:val="Kop1"/>
    <w:uiPriority w:val="9"/>
    <w:rsid w:val="00C2708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C2708C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yperlink">
    <w:name w:val="Hyperlink"/>
    <w:uiPriority w:val="99"/>
    <w:unhideWhenUsed/>
    <w:rsid w:val="00C2708C"/>
    <w:rPr>
      <w:color w:val="0000FF"/>
      <w:u w:val="single"/>
    </w:rPr>
  </w:style>
  <w:style w:type="paragraph" w:customStyle="1" w:styleId="EndNoteBibliographyTitle">
    <w:name w:val="EndNote Bibliography Title"/>
    <w:basedOn w:val="Standaard"/>
    <w:link w:val="EndNoteBibliographyTitleChar"/>
    <w:rsid w:val="00C2708C"/>
    <w:pPr>
      <w:spacing w:after="0"/>
      <w:jc w:val="center"/>
    </w:pPr>
    <w:rPr>
      <w:rFonts w:ascii="Calibri" w:eastAsia="Calibri" w:hAnsi="Calibri" w:cs="Times New Roman"/>
      <w:noProof/>
      <w:lang w:val="en-US"/>
    </w:rPr>
  </w:style>
  <w:style w:type="character" w:customStyle="1" w:styleId="Gemiddeldearcering1-accent1Char">
    <w:name w:val="Gemiddelde arcering 1 - accent 1 Char"/>
    <w:link w:val="Gemiddeldearcering1-accent1"/>
    <w:uiPriority w:val="1"/>
    <w:rsid w:val="00C2708C"/>
    <w:rPr>
      <w:sz w:val="22"/>
      <w:szCs w:val="22"/>
      <w:lang w:eastAsia="en-US"/>
    </w:rPr>
  </w:style>
  <w:style w:type="character" w:customStyle="1" w:styleId="EndNoteBibliographyTitleChar">
    <w:name w:val="EndNote Bibliography Title Char"/>
    <w:link w:val="EndNoteBibliographyTitle"/>
    <w:rsid w:val="00C2708C"/>
    <w:rPr>
      <w:rFonts w:ascii="Calibri" w:eastAsia="Calibri" w:hAnsi="Calibri" w:cs="Times New Roman"/>
      <w:noProof/>
      <w:lang w:val="en-US"/>
    </w:rPr>
  </w:style>
  <w:style w:type="paragraph" w:customStyle="1" w:styleId="EndNoteBibliography">
    <w:name w:val="EndNote Bibliography"/>
    <w:basedOn w:val="Standaard"/>
    <w:link w:val="EndNoteBibliographyChar"/>
    <w:rsid w:val="00C2708C"/>
    <w:pPr>
      <w:spacing w:line="240" w:lineRule="auto"/>
    </w:pPr>
    <w:rPr>
      <w:rFonts w:ascii="Calibri" w:eastAsia="Calibri" w:hAnsi="Calibri" w:cs="Times New Roman"/>
      <w:noProof/>
      <w:lang w:val="en-US"/>
    </w:rPr>
  </w:style>
  <w:style w:type="character" w:customStyle="1" w:styleId="EndNoteBibliographyChar">
    <w:name w:val="EndNote Bibliography Char"/>
    <w:link w:val="EndNoteBibliography"/>
    <w:rsid w:val="00C2708C"/>
    <w:rPr>
      <w:rFonts w:ascii="Calibri" w:eastAsia="Calibri" w:hAnsi="Calibri" w:cs="Times New Roman"/>
      <w:noProof/>
      <w:lang w:val="en-US"/>
    </w:rPr>
  </w:style>
  <w:style w:type="character" w:customStyle="1" w:styleId="Gemiddeldraster2Char">
    <w:name w:val="Gemiddeld raster 2 Char"/>
    <w:link w:val="Gemiddeldraster2"/>
    <w:uiPriority w:val="1"/>
    <w:rsid w:val="00C2708C"/>
    <w:rPr>
      <w:sz w:val="22"/>
      <w:szCs w:val="22"/>
      <w:lang w:eastAsia="en-US"/>
    </w:rPr>
  </w:style>
  <w:style w:type="character" w:customStyle="1" w:styleId="Gemiddeldraster2Char1">
    <w:name w:val="Gemiddeld raster 2 Char1"/>
    <w:link w:val="Gemiddeldraster21"/>
    <w:uiPriority w:val="1"/>
    <w:rsid w:val="00C2708C"/>
  </w:style>
  <w:style w:type="table" w:styleId="Tabelraster">
    <w:name w:val="Table Grid"/>
    <w:basedOn w:val="Standaardtabel"/>
    <w:uiPriority w:val="59"/>
    <w:rsid w:val="00C2708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emiddeldraster21">
    <w:name w:val="Gemiddeld raster 21"/>
    <w:link w:val="Gemiddeldraster2Char1"/>
    <w:uiPriority w:val="1"/>
    <w:qFormat/>
    <w:rsid w:val="00C2708C"/>
    <w:pPr>
      <w:spacing w:after="0" w:line="240" w:lineRule="auto"/>
    </w:pPr>
  </w:style>
  <w:style w:type="paragraph" w:styleId="Koptekst">
    <w:name w:val="header"/>
    <w:basedOn w:val="Standaard"/>
    <w:link w:val="KoptekstChar"/>
    <w:uiPriority w:val="99"/>
    <w:unhideWhenUsed/>
    <w:rsid w:val="00C2708C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KoptekstChar">
    <w:name w:val="Koptekst Char"/>
    <w:basedOn w:val="Standaardalinea-lettertype"/>
    <w:link w:val="Koptekst"/>
    <w:uiPriority w:val="99"/>
    <w:rsid w:val="00C2708C"/>
    <w:rPr>
      <w:rFonts w:ascii="Calibri" w:eastAsia="Calibri" w:hAnsi="Calibri" w:cs="Times New Roman"/>
    </w:rPr>
  </w:style>
  <w:style w:type="paragraph" w:styleId="Voettekst">
    <w:name w:val="footer"/>
    <w:basedOn w:val="Standaard"/>
    <w:link w:val="VoettekstChar"/>
    <w:uiPriority w:val="99"/>
    <w:unhideWhenUsed/>
    <w:rsid w:val="00C2708C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VoettekstChar">
    <w:name w:val="Voettekst Char"/>
    <w:basedOn w:val="Standaardalinea-lettertype"/>
    <w:link w:val="Voettekst"/>
    <w:uiPriority w:val="99"/>
    <w:rsid w:val="00C2708C"/>
    <w:rPr>
      <w:rFonts w:ascii="Calibri" w:eastAsia="Calibri" w:hAnsi="Calibri" w:cs="Times New Roman"/>
    </w:rPr>
  </w:style>
  <w:style w:type="paragraph" w:styleId="Geenafstand">
    <w:name w:val="No Spacing"/>
    <w:uiPriority w:val="1"/>
    <w:qFormat/>
    <w:rsid w:val="00C2708C"/>
    <w:pPr>
      <w:spacing w:after="0" w:line="240" w:lineRule="auto"/>
    </w:pPr>
    <w:rPr>
      <w:rFonts w:ascii="Calibri" w:eastAsia="Calibri" w:hAnsi="Calibri" w:cs="Times New Roman"/>
    </w:rPr>
  </w:style>
  <w:style w:type="table" w:styleId="Gemiddeldearcering1-accent1">
    <w:name w:val="Medium Shading 1 Accent 1"/>
    <w:basedOn w:val="Standaardtabel"/>
    <w:link w:val="Gemiddeldearcering1-accent1Char"/>
    <w:uiPriority w:val="1"/>
    <w:semiHidden/>
    <w:unhideWhenUsed/>
    <w:rsid w:val="00C2708C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raster2">
    <w:name w:val="Medium Grid 2"/>
    <w:basedOn w:val="Standaardtabel"/>
    <w:link w:val="Gemiddeldraster2Char"/>
    <w:uiPriority w:val="1"/>
    <w:semiHidden/>
    <w:unhideWhenUsed/>
    <w:rsid w:val="00C2708C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tblPr/>
      <w:tcPr>
        <w:shd w:val="clear" w:color="auto" w:fill="E6E6E6" w:themeFill="tex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character" w:styleId="Tekstvantijdelijkeaanduiding">
    <w:name w:val="Placeholder Text"/>
    <w:basedOn w:val="Standaardalinea-lettertype"/>
    <w:uiPriority w:val="99"/>
    <w:semiHidden/>
    <w:rsid w:val="008558AA"/>
    <w:rPr>
      <w:color w:val="808080"/>
    </w:rPr>
  </w:style>
  <w:style w:type="paragraph" w:styleId="Lijstalinea">
    <w:name w:val="List Paragraph"/>
    <w:basedOn w:val="Standaard"/>
    <w:uiPriority w:val="34"/>
    <w:qFormat/>
    <w:rsid w:val="00B02F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3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A9ED79-5E8E-4F6C-B03B-46BD22E91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1800</Words>
  <Characters>9906</Characters>
  <Application>Microsoft Office Word</Application>
  <DocSecurity>0</DocSecurity>
  <Lines>82</Lines>
  <Paragraphs>23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AMC</Company>
  <LinksUpToDate>false</LinksUpToDate>
  <CharactersWithSpaces>11683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T.A. Labeur</dc:creator>
  <cp:keywords/>
  <dc:description/>
  <cp:lastModifiedBy>Labeur, T.A.</cp:lastModifiedBy>
  <cp:revision>5</cp:revision>
  <cp:lastPrinted>2019-12-18T14:31:00Z</cp:lastPrinted>
  <dcterms:created xsi:type="dcterms:W3CDTF">2020-04-15T09:50:00Z</dcterms:created>
  <dcterms:modified xsi:type="dcterms:W3CDTF">2020-04-15T11:00:00Z</dcterms:modified>
</cp:coreProperties>
</file>