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89FA65" w14:textId="77777777" w:rsidR="005204E0" w:rsidRPr="00A97560" w:rsidRDefault="005204E0" w:rsidP="005204E0">
      <w:pPr>
        <w:pStyle w:val="Title"/>
        <w:rPr>
          <w:rFonts w:ascii="Times New Roman" w:hAnsi="Times New Roman" w:cs="Times New Roman"/>
        </w:rPr>
      </w:pPr>
      <w:r w:rsidRPr="00A97560">
        <w:rPr>
          <w:rFonts w:ascii="Times New Roman" w:hAnsi="Times New Roman" w:cs="Times New Roman"/>
        </w:rPr>
        <w:t xml:space="preserve">Supplemental material 1 to An economic evaluation of </w:t>
      </w:r>
      <w:proofErr w:type="spellStart"/>
      <w:r w:rsidRPr="00A97560">
        <w:rPr>
          <w:rFonts w:ascii="Times New Roman" w:hAnsi="Times New Roman" w:cs="Times New Roman"/>
        </w:rPr>
        <w:t>eribulin</w:t>
      </w:r>
      <w:proofErr w:type="spellEnd"/>
      <w:r w:rsidRPr="00A97560">
        <w:rPr>
          <w:rFonts w:ascii="Times New Roman" w:hAnsi="Times New Roman" w:cs="Times New Roman"/>
        </w:rPr>
        <w:t xml:space="preserve"> for advanced breast cancer treatment based on the </w:t>
      </w:r>
      <w:proofErr w:type="spellStart"/>
      <w:r w:rsidRPr="00A97560">
        <w:rPr>
          <w:rFonts w:ascii="Times New Roman" w:hAnsi="Times New Roman" w:cs="Times New Roman"/>
        </w:rPr>
        <w:t>SOutheast</w:t>
      </w:r>
      <w:proofErr w:type="spellEnd"/>
      <w:r w:rsidRPr="00A97560">
        <w:rPr>
          <w:rFonts w:ascii="Times New Roman" w:hAnsi="Times New Roman" w:cs="Times New Roman"/>
        </w:rPr>
        <w:t xml:space="preserve"> Netherlands Advanced </w:t>
      </w:r>
      <w:proofErr w:type="spellStart"/>
      <w:r w:rsidRPr="00A97560">
        <w:rPr>
          <w:rFonts w:ascii="Times New Roman" w:hAnsi="Times New Roman" w:cs="Times New Roman"/>
        </w:rPr>
        <w:t>BREast</w:t>
      </w:r>
      <w:proofErr w:type="spellEnd"/>
      <w:r w:rsidRPr="00A97560">
        <w:rPr>
          <w:rFonts w:ascii="Times New Roman" w:hAnsi="Times New Roman" w:cs="Times New Roman"/>
        </w:rPr>
        <w:t xml:space="preserve"> cancer (SONABRE) Registry </w:t>
      </w:r>
    </w:p>
    <w:p w14:paraId="2F57A8D8" w14:textId="77777777" w:rsidR="005204E0" w:rsidRPr="00E45D1B" w:rsidRDefault="005204E0" w:rsidP="005204E0">
      <w:pPr>
        <w:pStyle w:val="FirstParagraph"/>
        <w:spacing w:line="480" w:lineRule="auto"/>
        <w:rPr>
          <w:rFonts w:ascii="Times New Roman" w:hAnsi="Times New Roman" w:cs="Times New Roman"/>
          <w:lang w:val="nl-NL"/>
        </w:rPr>
      </w:pPr>
      <w:proofErr w:type="spellStart"/>
      <w:r w:rsidRPr="00E45D1B">
        <w:rPr>
          <w:rFonts w:ascii="Times New Roman" w:hAnsi="Times New Roman" w:cs="Times New Roman"/>
          <w:b/>
          <w:lang w:val="nl-NL"/>
        </w:rPr>
        <w:t>Authors</w:t>
      </w:r>
      <w:proofErr w:type="spellEnd"/>
      <w:r w:rsidRPr="00E45D1B">
        <w:rPr>
          <w:rFonts w:ascii="Times New Roman" w:hAnsi="Times New Roman" w:cs="Times New Roman"/>
          <w:lang w:val="nl-NL"/>
        </w:rPr>
        <w:t>: Pouwels XGLV</w:t>
      </w:r>
      <w:r w:rsidRPr="00E45D1B">
        <w:rPr>
          <w:rFonts w:ascii="Times New Roman" w:hAnsi="Times New Roman" w:cs="Times New Roman"/>
          <w:vertAlign w:val="superscript"/>
          <w:lang w:val="nl-NL"/>
        </w:rPr>
        <w:t xml:space="preserve">1,2,4 </w:t>
      </w:r>
      <w:r w:rsidRPr="00E45D1B">
        <w:rPr>
          <w:rFonts w:ascii="Times New Roman" w:hAnsi="Times New Roman" w:cs="Times New Roman"/>
          <w:lang w:val="nl-NL"/>
        </w:rPr>
        <w:t>ORCID: 0000-0003-3563-0013, Ramaekers BLT</w:t>
      </w:r>
      <w:r w:rsidRPr="00E45D1B">
        <w:rPr>
          <w:rFonts w:ascii="Times New Roman" w:hAnsi="Times New Roman" w:cs="Times New Roman"/>
          <w:vertAlign w:val="superscript"/>
          <w:lang w:val="nl-NL"/>
        </w:rPr>
        <w:t>1</w:t>
      </w:r>
      <w:r w:rsidRPr="00E45D1B">
        <w:rPr>
          <w:rFonts w:ascii="Times New Roman" w:hAnsi="Times New Roman" w:cs="Times New Roman"/>
          <w:lang w:val="nl-NL"/>
        </w:rPr>
        <w:t>, Geurts SME</w:t>
      </w:r>
      <w:r w:rsidRPr="00E45D1B">
        <w:rPr>
          <w:rFonts w:ascii="Times New Roman" w:hAnsi="Times New Roman" w:cs="Times New Roman"/>
          <w:vertAlign w:val="superscript"/>
          <w:lang w:val="nl-NL"/>
        </w:rPr>
        <w:t>3,4</w:t>
      </w:r>
      <w:r w:rsidRPr="00E45D1B">
        <w:rPr>
          <w:rFonts w:ascii="Times New Roman" w:hAnsi="Times New Roman" w:cs="Times New Roman"/>
          <w:lang w:val="nl-NL"/>
        </w:rPr>
        <w:t xml:space="preserve"> ORCID: 0000-0002-4265-9968, </w:t>
      </w:r>
      <w:proofErr w:type="spellStart"/>
      <w:r w:rsidRPr="00E45D1B">
        <w:rPr>
          <w:rFonts w:ascii="Times New Roman" w:hAnsi="Times New Roman" w:cs="Times New Roman"/>
          <w:lang w:val="nl-NL"/>
        </w:rPr>
        <w:t>Erdkamp</w:t>
      </w:r>
      <w:proofErr w:type="spellEnd"/>
      <w:r w:rsidRPr="00E45D1B">
        <w:rPr>
          <w:rFonts w:ascii="Times New Roman" w:hAnsi="Times New Roman" w:cs="Times New Roman"/>
          <w:lang w:val="nl-NL"/>
        </w:rPr>
        <w:t xml:space="preserve"> F</w:t>
      </w:r>
      <w:r w:rsidRPr="00E45D1B">
        <w:rPr>
          <w:rFonts w:ascii="Times New Roman" w:hAnsi="Times New Roman" w:cs="Times New Roman"/>
          <w:vertAlign w:val="superscript"/>
          <w:lang w:val="nl-NL"/>
        </w:rPr>
        <w:t>5</w:t>
      </w:r>
      <w:r w:rsidRPr="00E45D1B">
        <w:rPr>
          <w:rFonts w:ascii="Times New Roman" w:hAnsi="Times New Roman" w:cs="Times New Roman"/>
          <w:lang w:val="nl-NL"/>
        </w:rPr>
        <w:t>, Vriens BEPJ</w:t>
      </w:r>
      <w:r w:rsidRPr="00E45D1B">
        <w:rPr>
          <w:rFonts w:ascii="Times New Roman" w:hAnsi="Times New Roman" w:cs="Times New Roman"/>
          <w:vertAlign w:val="superscript"/>
          <w:lang w:val="nl-NL"/>
        </w:rPr>
        <w:t>6</w:t>
      </w:r>
      <w:r w:rsidRPr="00E45D1B">
        <w:rPr>
          <w:rFonts w:ascii="Times New Roman" w:hAnsi="Times New Roman" w:cs="Times New Roman"/>
          <w:lang w:val="nl-NL"/>
        </w:rPr>
        <w:t xml:space="preserve">, </w:t>
      </w:r>
      <w:proofErr w:type="spellStart"/>
      <w:r w:rsidRPr="00E45D1B">
        <w:rPr>
          <w:rFonts w:ascii="Times New Roman" w:hAnsi="Times New Roman" w:cs="Times New Roman"/>
          <w:lang w:val="nl-NL"/>
        </w:rPr>
        <w:t>Aaldering</w:t>
      </w:r>
      <w:proofErr w:type="spellEnd"/>
      <w:r w:rsidRPr="00E45D1B">
        <w:rPr>
          <w:rFonts w:ascii="Times New Roman" w:hAnsi="Times New Roman" w:cs="Times New Roman"/>
          <w:lang w:val="nl-NL"/>
        </w:rPr>
        <w:t xml:space="preserve"> KNA</w:t>
      </w:r>
      <w:r w:rsidRPr="00E45D1B">
        <w:rPr>
          <w:rFonts w:ascii="Times New Roman" w:hAnsi="Times New Roman" w:cs="Times New Roman"/>
          <w:vertAlign w:val="superscript"/>
          <w:lang w:val="nl-NL"/>
        </w:rPr>
        <w:t>7</w:t>
      </w:r>
      <w:r w:rsidRPr="00E45D1B">
        <w:rPr>
          <w:rFonts w:ascii="Times New Roman" w:hAnsi="Times New Roman" w:cs="Times New Roman"/>
          <w:lang w:val="nl-NL"/>
        </w:rPr>
        <w:t>, van de Wouw AJ</w:t>
      </w:r>
      <w:r w:rsidRPr="00E45D1B">
        <w:rPr>
          <w:rFonts w:ascii="Times New Roman" w:hAnsi="Times New Roman" w:cs="Times New Roman"/>
          <w:vertAlign w:val="superscript"/>
          <w:lang w:val="nl-NL"/>
        </w:rPr>
        <w:t>8</w:t>
      </w:r>
      <w:r w:rsidRPr="00E45D1B">
        <w:rPr>
          <w:rFonts w:ascii="Times New Roman" w:hAnsi="Times New Roman" w:cs="Times New Roman"/>
          <w:lang w:val="nl-NL"/>
        </w:rPr>
        <w:t>, Dercksen MW</w:t>
      </w:r>
      <w:r w:rsidRPr="00E45D1B">
        <w:rPr>
          <w:rFonts w:ascii="Times New Roman" w:hAnsi="Times New Roman" w:cs="Times New Roman"/>
          <w:vertAlign w:val="superscript"/>
          <w:lang w:val="nl-NL"/>
        </w:rPr>
        <w:t>9</w:t>
      </w:r>
      <w:r w:rsidRPr="00E45D1B">
        <w:rPr>
          <w:rFonts w:ascii="Times New Roman" w:hAnsi="Times New Roman" w:cs="Times New Roman"/>
          <w:lang w:val="nl-NL"/>
        </w:rPr>
        <w:t>, Smilde TJ</w:t>
      </w:r>
      <w:r w:rsidRPr="00E45D1B">
        <w:rPr>
          <w:rFonts w:ascii="Times New Roman" w:hAnsi="Times New Roman" w:cs="Times New Roman"/>
          <w:vertAlign w:val="superscript"/>
          <w:lang w:val="nl-NL"/>
        </w:rPr>
        <w:t>10</w:t>
      </w:r>
      <w:r w:rsidRPr="00E45D1B">
        <w:rPr>
          <w:rFonts w:ascii="Times New Roman" w:hAnsi="Times New Roman" w:cs="Times New Roman"/>
          <w:lang w:val="nl-NL"/>
        </w:rPr>
        <w:t>, Peters NAJB</w:t>
      </w:r>
      <w:r w:rsidRPr="00E45D1B">
        <w:rPr>
          <w:rFonts w:ascii="Times New Roman" w:hAnsi="Times New Roman" w:cs="Times New Roman"/>
          <w:vertAlign w:val="superscript"/>
          <w:lang w:val="nl-NL"/>
        </w:rPr>
        <w:t>11</w:t>
      </w:r>
      <w:r w:rsidRPr="00E45D1B">
        <w:rPr>
          <w:rFonts w:ascii="Times New Roman" w:hAnsi="Times New Roman" w:cs="Times New Roman"/>
          <w:lang w:val="nl-NL"/>
        </w:rPr>
        <w:t>, van Riel</w:t>
      </w:r>
      <w:r w:rsidRPr="00E45D1B">
        <w:rPr>
          <w:rFonts w:ascii="Times New Roman" w:hAnsi="Times New Roman" w:cs="Times New Roman"/>
          <w:vertAlign w:val="superscript"/>
          <w:lang w:val="nl-NL"/>
        </w:rPr>
        <w:t xml:space="preserve"> </w:t>
      </w:r>
      <w:r w:rsidRPr="00E45D1B">
        <w:rPr>
          <w:rFonts w:ascii="Times New Roman" w:hAnsi="Times New Roman" w:cs="Times New Roman"/>
          <w:lang w:val="nl-NL"/>
        </w:rPr>
        <w:t>JMGH</w:t>
      </w:r>
      <w:r w:rsidRPr="00E45D1B">
        <w:rPr>
          <w:rFonts w:ascii="Times New Roman" w:hAnsi="Times New Roman" w:cs="Times New Roman"/>
          <w:vertAlign w:val="superscript"/>
          <w:lang w:val="nl-NL"/>
        </w:rPr>
        <w:t>12</w:t>
      </w:r>
      <w:r w:rsidRPr="00E45D1B">
        <w:rPr>
          <w:rFonts w:ascii="Times New Roman" w:hAnsi="Times New Roman" w:cs="Times New Roman"/>
          <w:lang w:val="nl-NL"/>
        </w:rPr>
        <w:t xml:space="preserve">, </w:t>
      </w:r>
      <w:proofErr w:type="spellStart"/>
      <w:r w:rsidRPr="00E45D1B">
        <w:rPr>
          <w:rFonts w:ascii="Times New Roman" w:hAnsi="Times New Roman" w:cs="Times New Roman"/>
          <w:lang w:val="nl-NL"/>
        </w:rPr>
        <w:t>Pepels</w:t>
      </w:r>
      <w:proofErr w:type="spellEnd"/>
      <w:r w:rsidRPr="00E45D1B">
        <w:rPr>
          <w:rFonts w:ascii="Times New Roman" w:hAnsi="Times New Roman" w:cs="Times New Roman"/>
          <w:lang w:val="nl-NL"/>
        </w:rPr>
        <w:t xml:space="preserve"> MJ</w:t>
      </w:r>
      <w:r w:rsidRPr="00E45D1B">
        <w:rPr>
          <w:rFonts w:ascii="Times New Roman" w:hAnsi="Times New Roman" w:cs="Times New Roman"/>
          <w:vertAlign w:val="superscript"/>
          <w:lang w:val="nl-NL"/>
        </w:rPr>
        <w:t>13</w:t>
      </w:r>
      <w:r w:rsidRPr="00E45D1B">
        <w:rPr>
          <w:rFonts w:ascii="Times New Roman" w:hAnsi="Times New Roman" w:cs="Times New Roman"/>
          <w:lang w:val="nl-NL"/>
        </w:rPr>
        <w:t>, Heijnen-Mommers J</w:t>
      </w:r>
      <w:r w:rsidRPr="00E45D1B">
        <w:rPr>
          <w:rFonts w:ascii="Times New Roman" w:hAnsi="Times New Roman" w:cs="Times New Roman"/>
          <w:vertAlign w:val="superscript"/>
          <w:lang w:val="nl-NL"/>
        </w:rPr>
        <w:t>3,4</w:t>
      </w:r>
      <w:r w:rsidRPr="00E45D1B">
        <w:rPr>
          <w:rFonts w:ascii="Times New Roman" w:hAnsi="Times New Roman" w:cs="Times New Roman"/>
          <w:lang w:val="nl-NL"/>
        </w:rPr>
        <w:t>, Tjan-Heijnen VCG</w:t>
      </w:r>
      <w:r w:rsidRPr="00E45D1B">
        <w:rPr>
          <w:rFonts w:ascii="Times New Roman" w:hAnsi="Times New Roman" w:cs="Times New Roman"/>
          <w:vertAlign w:val="superscript"/>
          <w:lang w:val="nl-NL"/>
        </w:rPr>
        <w:t>3,4</w:t>
      </w:r>
      <w:r w:rsidRPr="00E45D1B">
        <w:rPr>
          <w:rFonts w:ascii="Times New Roman" w:hAnsi="Times New Roman" w:cs="Times New Roman"/>
          <w:lang w:val="nl-NL"/>
        </w:rPr>
        <w:t>, de Boer M</w:t>
      </w:r>
      <w:r w:rsidRPr="00E45D1B">
        <w:rPr>
          <w:rFonts w:ascii="Times New Roman" w:hAnsi="Times New Roman" w:cs="Times New Roman"/>
          <w:vertAlign w:val="superscript"/>
          <w:lang w:val="nl-NL"/>
        </w:rPr>
        <w:t>3,4</w:t>
      </w:r>
      <w:r w:rsidRPr="00E45D1B">
        <w:rPr>
          <w:rFonts w:ascii="Times New Roman" w:hAnsi="Times New Roman" w:cs="Times New Roman"/>
          <w:lang w:val="nl-NL"/>
        </w:rPr>
        <w:t>, Joore MA</w:t>
      </w:r>
      <w:r w:rsidRPr="00E45D1B">
        <w:rPr>
          <w:rFonts w:ascii="Times New Roman" w:hAnsi="Times New Roman" w:cs="Times New Roman"/>
          <w:vertAlign w:val="superscript"/>
          <w:lang w:val="nl-NL"/>
        </w:rPr>
        <w:t>1,2</w:t>
      </w:r>
    </w:p>
    <w:p w14:paraId="50F52A21" w14:textId="77777777" w:rsidR="005204E0" w:rsidRPr="00A97560" w:rsidRDefault="005204E0" w:rsidP="005204E0">
      <w:pPr>
        <w:pStyle w:val="BodyText"/>
        <w:spacing w:line="480" w:lineRule="auto"/>
        <w:rPr>
          <w:rFonts w:ascii="Times New Roman" w:hAnsi="Times New Roman" w:cs="Times New Roman"/>
        </w:rPr>
      </w:pPr>
      <w:r w:rsidRPr="00A97560">
        <w:rPr>
          <w:rFonts w:ascii="Times New Roman" w:hAnsi="Times New Roman" w:cs="Times New Roman"/>
          <w:vertAlign w:val="superscript"/>
        </w:rPr>
        <w:t>1</w:t>
      </w:r>
      <w:r w:rsidRPr="00A97560">
        <w:rPr>
          <w:rFonts w:ascii="Times New Roman" w:hAnsi="Times New Roman" w:cs="Times New Roman"/>
        </w:rPr>
        <w:t xml:space="preserve"> Department of Clinical Epidemiology and Medical Technology Assessment (KEMTA), Maastricht University Medical Centre+, Maastricht, The Netherlands.</w:t>
      </w:r>
      <w:r w:rsidRPr="00A97560">
        <w:rPr>
          <w:rFonts w:ascii="Times New Roman" w:hAnsi="Times New Roman" w:cs="Times New Roman"/>
        </w:rPr>
        <w:br/>
      </w:r>
      <w:r w:rsidRPr="00A97560">
        <w:rPr>
          <w:rFonts w:ascii="Times New Roman" w:hAnsi="Times New Roman" w:cs="Times New Roman"/>
          <w:vertAlign w:val="superscript"/>
        </w:rPr>
        <w:t>2</w:t>
      </w:r>
      <w:r w:rsidRPr="00A97560">
        <w:rPr>
          <w:rFonts w:ascii="Times New Roman" w:hAnsi="Times New Roman" w:cs="Times New Roman"/>
        </w:rPr>
        <w:t xml:space="preserve"> Care and Public Health Research Institute (CAPHRI), Maastricht University, Maastricht, The Netherlands.</w:t>
      </w:r>
      <w:r w:rsidRPr="00A97560">
        <w:rPr>
          <w:rFonts w:ascii="Times New Roman" w:hAnsi="Times New Roman" w:cs="Times New Roman"/>
        </w:rPr>
        <w:br/>
      </w:r>
      <w:r w:rsidRPr="00A97560">
        <w:rPr>
          <w:rFonts w:ascii="Times New Roman" w:hAnsi="Times New Roman" w:cs="Times New Roman"/>
          <w:vertAlign w:val="superscript"/>
        </w:rPr>
        <w:t>3</w:t>
      </w:r>
      <w:r w:rsidRPr="00A97560">
        <w:rPr>
          <w:rFonts w:ascii="Times New Roman" w:hAnsi="Times New Roman" w:cs="Times New Roman"/>
        </w:rPr>
        <w:t xml:space="preserve"> Division of Medical Oncology, Department of Internal Medicine, Maastricht University Medical Centre+, Maastricht, The Netherlands.</w:t>
      </w:r>
      <w:r w:rsidRPr="00A97560">
        <w:rPr>
          <w:rFonts w:ascii="Times New Roman" w:hAnsi="Times New Roman" w:cs="Times New Roman"/>
        </w:rPr>
        <w:br/>
      </w:r>
      <w:r w:rsidRPr="00A97560">
        <w:rPr>
          <w:rFonts w:ascii="Times New Roman" w:hAnsi="Times New Roman" w:cs="Times New Roman"/>
          <w:vertAlign w:val="superscript"/>
        </w:rPr>
        <w:t>4</w:t>
      </w:r>
      <w:r w:rsidRPr="00A97560">
        <w:rPr>
          <w:rFonts w:ascii="Times New Roman" w:hAnsi="Times New Roman" w:cs="Times New Roman"/>
        </w:rPr>
        <w:t xml:space="preserve"> School of Oncology and Developmental Biology (GROW), Maastricht University, Maastricht, The Netherlands.</w:t>
      </w:r>
      <w:r w:rsidRPr="00A97560">
        <w:rPr>
          <w:rFonts w:ascii="Times New Roman" w:hAnsi="Times New Roman" w:cs="Times New Roman"/>
        </w:rPr>
        <w:br/>
      </w:r>
      <w:r w:rsidRPr="00A97560">
        <w:rPr>
          <w:rFonts w:ascii="Times New Roman" w:hAnsi="Times New Roman" w:cs="Times New Roman"/>
          <w:vertAlign w:val="superscript"/>
        </w:rPr>
        <w:t>5</w:t>
      </w:r>
      <w:r w:rsidRPr="00A97560">
        <w:rPr>
          <w:rFonts w:ascii="Times New Roman" w:hAnsi="Times New Roman" w:cs="Times New Roman"/>
        </w:rPr>
        <w:t xml:space="preserve"> </w:t>
      </w:r>
      <w:r w:rsidRPr="00A97560">
        <w:rPr>
          <w:rFonts w:ascii="Times New Roman" w:eastAsia="Calibri" w:hAnsi="Times New Roman" w:cs="Times New Roman"/>
        </w:rPr>
        <w:t xml:space="preserve">Department of Internal Medicine, </w:t>
      </w:r>
      <w:proofErr w:type="spellStart"/>
      <w:r w:rsidRPr="00A97560">
        <w:rPr>
          <w:rFonts w:ascii="Times New Roman" w:hAnsi="Times New Roman" w:cs="Times New Roman"/>
        </w:rPr>
        <w:t>Zuyderland</w:t>
      </w:r>
      <w:proofErr w:type="spellEnd"/>
      <w:r w:rsidRPr="00A97560">
        <w:rPr>
          <w:rFonts w:ascii="Times New Roman" w:hAnsi="Times New Roman" w:cs="Times New Roman"/>
        </w:rPr>
        <w:t xml:space="preserve"> Medical Centre, </w:t>
      </w:r>
      <w:proofErr w:type="spellStart"/>
      <w:r w:rsidRPr="00A97560">
        <w:rPr>
          <w:rFonts w:ascii="Times New Roman" w:hAnsi="Times New Roman" w:cs="Times New Roman"/>
        </w:rPr>
        <w:t>Sittard-Geleen</w:t>
      </w:r>
      <w:proofErr w:type="spellEnd"/>
      <w:r w:rsidRPr="00A97560">
        <w:rPr>
          <w:rFonts w:ascii="Times New Roman" w:hAnsi="Times New Roman" w:cs="Times New Roman"/>
        </w:rPr>
        <w:t>, The Netherlands.</w:t>
      </w:r>
      <w:r w:rsidRPr="00A97560">
        <w:rPr>
          <w:rFonts w:ascii="Times New Roman" w:hAnsi="Times New Roman" w:cs="Times New Roman"/>
        </w:rPr>
        <w:br/>
      </w:r>
      <w:r w:rsidRPr="00A97560">
        <w:rPr>
          <w:rFonts w:ascii="Times New Roman" w:hAnsi="Times New Roman" w:cs="Times New Roman"/>
          <w:vertAlign w:val="superscript"/>
        </w:rPr>
        <w:t>6</w:t>
      </w:r>
      <w:r w:rsidRPr="00A97560">
        <w:rPr>
          <w:rFonts w:ascii="Times New Roman" w:hAnsi="Times New Roman" w:cs="Times New Roman"/>
        </w:rPr>
        <w:t xml:space="preserve"> </w:t>
      </w:r>
      <w:r w:rsidRPr="00A97560">
        <w:rPr>
          <w:rFonts w:ascii="Times New Roman" w:eastAsia="Calibri" w:hAnsi="Times New Roman" w:cs="Times New Roman"/>
        </w:rPr>
        <w:t xml:space="preserve">Department of Internal Medicine, </w:t>
      </w:r>
      <w:r w:rsidRPr="00A97560">
        <w:rPr>
          <w:rFonts w:ascii="Times New Roman" w:hAnsi="Times New Roman" w:cs="Times New Roman"/>
        </w:rPr>
        <w:t>Catharina hospital, Eindhoven, The Netherlands.</w:t>
      </w:r>
      <w:r w:rsidRPr="00A97560">
        <w:rPr>
          <w:rFonts w:ascii="Times New Roman" w:hAnsi="Times New Roman" w:cs="Times New Roman"/>
        </w:rPr>
        <w:br/>
      </w:r>
      <w:r w:rsidRPr="00A97560">
        <w:rPr>
          <w:rFonts w:ascii="Times New Roman" w:hAnsi="Times New Roman" w:cs="Times New Roman"/>
          <w:vertAlign w:val="superscript"/>
        </w:rPr>
        <w:t>7</w:t>
      </w:r>
      <w:r w:rsidRPr="00A97560">
        <w:rPr>
          <w:rFonts w:ascii="Times New Roman" w:hAnsi="Times New Roman" w:cs="Times New Roman"/>
        </w:rPr>
        <w:t xml:space="preserve"> </w:t>
      </w:r>
      <w:r w:rsidRPr="00A97560">
        <w:rPr>
          <w:rFonts w:ascii="Times New Roman" w:eastAsia="Calibri" w:hAnsi="Times New Roman" w:cs="Times New Roman"/>
        </w:rPr>
        <w:t xml:space="preserve">Department of Internal Medicine, </w:t>
      </w:r>
      <w:r w:rsidRPr="00A97560">
        <w:rPr>
          <w:rFonts w:ascii="Times New Roman" w:hAnsi="Times New Roman" w:cs="Times New Roman"/>
        </w:rPr>
        <w:t xml:space="preserve">Laurentius Hospital, </w:t>
      </w:r>
      <w:proofErr w:type="spellStart"/>
      <w:r w:rsidRPr="00A97560">
        <w:rPr>
          <w:rFonts w:ascii="Times New Roman" w:hAnsi="Times New Roman" w:cs="Times New Roman"/>
        </w:rPr>
        <w:t>Roermond</w:t>
      </w:r>
      <w:proofErr w:type="spellEnd"/>
      <w:r w:rsidRPr="00A97560">
        <w:rPr>
          <w:rFonts w:ascii="Times New Roman" w:hAnsi="Times New Roman" w:cs="Times New Roman"/>
        </w:rPr>
        <w:t>, The Netherlands.</w:t>
      </w:r>
      <w:r w:rsidRPr="00A97560">
        <w:rPr>
          <w:rFonts w:ascii="Times New Roman" w:hAnsi="Times New Roman" w:cs="Times New Roman"/>
        </w:rPr>
        <w:br/>
      </w:r>
      <w:r w:rsidRPr="00A97560">
        <w:rPr>
          <w:rFonts w:ascii="Times New Roman" w:hAnsi="Times New Roman" w:cs="Times New Roman"/>
          <w:vertAlign w:val="superscript"/>
        </w:rPr>
        <w:t>8</w:t>
      </w:r>
      <w:r w:rsidRPr="00A97560">
        <w:rPr>
          <w:rFonts w:ascii="Times New Roman" w:hAnsi="Times New Roman" w:cs="Times New Roman"/>
        </w:rPr>
        <w:t xml:space="preserve"> </w:t>
      </w:r>
      <w:r w:rsidRPr="00A97560">
        <w:rPr>
          <w:rFonts w:ascii="Times New Roman" w:eastAsia="Calibri" w:hAnsi="Times New Roman" w:cs="Times New Roman"/>
        </w:rPr>
        <w:t xml:space="preserve">Department of Internal Medicine, </w:t>
      </w:r>
      <w:proofErr w:type="spellStart"/>
      <w:r w:rsidRPr="00A97560">
        <w:rPr>
          <w:rFonts w:ascii="Times New Roman" w:hAnsi="Times New Roman" w:cs="Times New Roman"/>
        </w:rPr>
        <w:t>VieCuri</w:t>
      </w:r>
      <w:proofErr w:type="spellEnd"/>
      <w:r w:rsidRPr="00A97560">
        <w:rPr>
          <w:rFonts w:ascii="Times New Roman" w:hAnsi="Times New Roman" w:cs="Times New Roman"/>
        </w:rPr>
        <w:t xml:space="preserve"> Medical Center, Venlo, The Netherlands.</w:t>
      </w:r>
      <w:r w:rsidRPr="00A97560">
        <w:rPr>
          <w:rFonts w:ascii="Times New Roman" w:hAnsi="Times New Roman" w:cs="Times New Roman"/>
        </w:rPr>
        <w:br/>
      </w:r>
      <w:r w:rsidRPr="00A97560">
        <w:rPr>
          <w:rFonts w:ascii="Times New Roman" w:hAnsi="Times New Roman" w:cs="Times New Roman"/>
          <w:vertAlign w:val="superscript"/>
        </w:rPr>
        <w:t>9</w:t>
      </w:r>
      <w:r w:rsidRPr="00A97560">
        <w:rPr>
          <w:rFonts w:ascii="Times New Roman" w:hAnsi="Times New Roman" w:cs="Times New Roman"/>
        </w:rPr>
        <w:t xml:space="preserve"> </w:t>
      </w:r>
      <w:r w:rsidRPr="00A97560">
        <w:rPr>
          <w:rFonts w:ascii="Times New Roman" w:eastAsia="Calibri" w:hAnsi="Times New Roman" w:cs="Times New Roman"/>
        </w:rPr>
        <w:t xml:space="preserve">Department of Internal Medicine, </w:t>
      </w:r>
      <w:proofErr w:type="spellStart"/>
      <w:r w:rsidRPr="00A97560">
        <w:rPr>
          <w:rFonts w:ascii="Times New Roman" w:hAnsi="Times New Roman" w:cs="Times New Roman"/>
        </w:rPr>
        <w:t>Máxima</w:t>
      </w:r>
      <w:proofErr w:type="spellEnd"/>
      <w:r w:rsidRPr="00A97560">
        <w:rPr>
          <w:rFonts w:ascii="Times New Roman" w:hAnsi="Times New Roman" w:cs="Times New Roman"/>
        </w:rPr>
        <w:t xml:space="preserve"> Medical Centre, </w:t>
      </w:r>
      <w:proofErr w:type="spellStart"/>
      <w:r w:rsidRPr="00A97560">
        <w:rPr>
          <w:rFonts w:ascii="Times New Roman" w:hAnsi="Times New Roman" w:cs="Times New Roman"/>
        </w:rPr>
        <w:t>Veldhoven</w:t>
      </w:r>
      <w:proofErr w:type="spellEnd"/>
      <w:r w:rsidRPr="00A97560">
        <w:rPr>
          <w:rFonts w:ascii="Times New Roman" w:hAnsi="Times New Roman" w:cs="Times New Roman"/>
        </w:rPr>
        <w:t>/Eindhoven, The Netherlands.</w:t>
      </w:r>
      <w:r w:rsidRPr="00A97560">
        <w:rPr>
          <w:rFonts w:ascii="Times New Roman" w:hAnsi="Times New Roman" w:cs="Times New Roman"/>
        </w:rPr>
        <w:br/>
      </w:r>
      <w:r w:rsidRPr="00A97560">
        <w:rPr>
          <w:rFonts w:ascii="Times New Roman" w:hAnsi="Times New Roman" w:cs="Times New Roman"/>
          <w:vertAlign w:val="superscript"/>
        </w:rPr>
        <w:t>10</w:t>
      </w:r>
      <w:r w:rsidRPr="00A97560">
        <w:rPr>
          <w:rFonts w:ascii="Times New Roman" w:hAnsi="Times New Roman" w:cs="Times New Roman"/>
        </w:rPr>
        <w:t xml:space="preserve"> </w:t>
      </w:r>
      <w:r w:rsidRPr="00A97560">
        <w:rPr>
          <w:rFonts w:ascii="Times New Roman" w:eastAsia="Calibri" w:hAnsi="Times New Roman" w:cs="Times New Roman"/>
        </w:rPr>
        <w:t xml:space="preserve">Department of Internal Medicine, </w:t>
      </w:r>
      <w:r w:rsidRPr="00A97560">
        <w:rPr>
          <w:rFonts w:ascii="Times New Roman" w:hAnsi="Times New Roman" w:cs="Times New Roman"/>
        </w:rPr>
        <w:t>Jeroen Bosch Hospital, ’s Hertogenbosch, The Netherlands.</w:t>
      </w:r>
      <w:r w:rsidRPr="00A97560">
        <w:rPr>
          <w:rFonts w:ascii="Times New Roman" w:hAnsi="Times New Roman" w:cs="Times New Roman"/>
        </w:rPr>
        <w:br/>
      </w:r>
      <w:r w:rsidRPr="00A97560">
        <w:rPr>
          <w:rFonts w:ascii="Times New Roman" w:hAnsi="Times New Roman" w:cs="Times New Roman"/>
          <w:vertAlign w:val="superscript"/>
        </w:rPr>
        <w:lastRenderedPageBreak/>
        <w:t>11</w:t>
      </w:r>
      <w:r w:rsidRPr="00A97560">
        <w:rPr>
          <w:rFonts w:ascii="Times New Roman" w:hAnsi="Times New Roman" w:cs="Times New Roman"/>
        </w:rPr>
        <w:t xml:space="preserve"> </w:t>
      </w:r>
      <w:r w:rsidRPr="00A97560">
        <w:rPr>
          <w:rFonts w:ascii="Times New Roman" w:eastAsia="Calibri" w:hAnsi="Times New Roman" w:cs="Times New Roman"/>
        </w:rPr>
        <w:t xml:space="preserve">Department of Internal Medicine, </w:t>
      </w:r>
      <w:r w:rsidRPr="00A97560">
        <w:rPr>
          <w:rFonts w:ascii="Times New Roman" w:hAnsi="Times New Roman" w:cs="Times New Roman"/>
        </w:rPr>
        <w:t xml:space="preserve">Sint </w:t>
      </w:r>
      <w:proofErr w:type="spellStart"/>
      <w:r w:rsidRPr="00A97560">
        <w:rPr>
          <w:rFonts w:ascii="Times New Roman" w:hAnsi="Times New Roman" w:cs="Times New Roman"/>
        </w:rPr>
        <w:t>Jans</w:t>
      </w:r>
      <w:proofErr w:type="spellEnd"/>
      <w:r w:rsidRPr="00A97560">
        <w:rPr>
          <w:rFonts w:ascii="Times New Roman" w:hAnsi="Times New Roman" w:cs="Times New Roman"/>
        </w:rPr>
        <w:t xml:space="preserve"> </w:t>
      </w:r>
      <w:proofErr w:type="spellStart"/>
      <w:r w:rsidRPr="00A97560">
        <w:rPr>
          <w:rFonts w:ascii="Times New Roman" w:hAnsi="Times New Roman" w:cs="Times New Roman"/>
        </w:rPr>
        <w:t>Gasthuis</w:t>
      </w:r>
      <w:proofErr w:type="spellEnd"/>
      <w:r w:rsidRPr="00A97560">
        <w:rPr>
          <w:rFonts w:ascii="Times New Roman" w:hAnsi="Times New Roman" w:cs="Times New Roman"/>
        </w:rPr>
        <w:t xml:space="preserve">, </w:t>
      </w:r>
      <w:proofErr w:type="spellStart"/>
      <w:r w:rsidRPr="00A97560">
        <w:rPr>
          <w:rFonts w:ascii="Times New Roman" w:hAnsi="Times New Roman" w:cs="Times New Roman"/>
        </w:rPr>
        <w:t>Weert</w:t>
      </w:r>
      <w:proofErr w:type="spellEnd"/>
      <w:r w:rsidRPr="00A97560">
        <w:rPr>
          <w:rFonts w:ascii="Times New Roman" w:hAnsi="Times New Roman" w:cs="Times New Roman"/>
        </w:rPr>
        <w:t>, The Netherlands.</w:t>
      </w:r>
      <w:r w:rsidRPr="00A97560">
        <w:rPr>
          <w:rFonts w:ascii="Times New Roman" w:hAnsi="Times New Roman" w:cs="Times New Roman"/>
        </w:rPr>
        <w:br/>
      </w:r>
      <w:r w:rsidRPr="00A97560">
        <w:rPr>
          <w:rFonts w:ascii="Times New Roman" w:hAnsi="Times New Roman" w:cs="Times New Roman"/>
          <w:vertAlign w:val="superscript"/>
        </w:rPr>
        <w:t>12</w:t>
      </w:r>
      <w:r w:rsidRPr="00A97560">
        <w:rPr>
          <w:rFonts w:ascii="Times New Roman" w:hAnsi="Times New Roman" w:cs="Times New Roman"/>
        </w:rPr>
        <w:t xml:space="preserve"> </w:t>
      </w:r>
      <w:r w:rsidRPr="00A97560">
        <w:rPr>
          <w:rFonts w:ascii="Times New Roman" w:eastAsia="Calibri" w:hAnsi="Times New Roman" w:cs="Times New Roman"/>
        </w:rPr>
        <w:t xml:space="preserve">Department of Internal Medicine, </w:t>
      </w:r>
      <w:r w:rsidRPr="00A97560">
        <w:rPr>
          <w:rFonts w:ascii="Times New Roman" w:hAnsi="Times New Roman" w:cs="Times New Roman"/>
        </w:rPr>
        <w:t>Elisabeth-</w:t>
      </w:r>
      <w:proofErr w:type="spellStart"/>
      <w:r w:rsidRPr="00A97560">
        <w:rPr>
          <w:rFonts w:ascii="Times New Roman" w:hAnsi="Times New Roman" w:cs="Times New Roman"/>
        </w:rPr>
        <w:t>TweeSteden</w:t>
      </w:r>
      <w:proofErr w:type="spellEnd"/>
      <w:r w:rsidRPr="00A97560">
        <w:rPr>
          <w:rFonts w:ascii="Times New Roman" w:hAnsi="Times New Roman" w:cs="Times New Roman"/>
        </w:rPr>
        <w:t xml:space="preserve"> Hospital, Tilburg, The Netherlands.</w:t>
      </w:r>
      <w:r w:rsidRPr="00A97560">
        <w:rPr>
          <w:rFonts w:ascii="Times New Roman" w:hAnsi="Times New Roman" w:cs="Times New Roman"/>
        </w:rPr>
        <w:br/>
      </w:r>
      <w:r w:rsidRPr="00A97560">
        <w:rPr>
          <w:rFonts w:ascii="Times New Roman" w:hAnsi="Times New Roman" w:cs="Times New Roman"/>
          <w:vertAlign w:val="superscript"/>
        </w:rPr>
        <w:t>13</w:t>
      </w:r>
      <w:r w:rsidRPr="00A97560">
        <w:rPr>
          <w:rFonts w:ascii="Times New Roman" w:hAnsi="Times New Roman" w:cs="Times New Roman"/>
        </w:rPr>
        <w:t xml:space="preserve"> </w:t>
      </w:r>
      <w:r w:rsidRPr="00A97560">
        <w:rPr>
          <w:rFonts w:ascii="Times New Roman" w:eastAsia="Calibri" w:hAnsi="Times New Roman" w:cs="Times New Roman"/>
        </w:rPr>
        <w:t xml:space="preserve">Department of Internal Medicine, </w:t>
      </w:r>
      <w:proofErr w:type="spellStart"/>
      <w:r w:rsidRPr="00A97560">
        <w:rPr>
          <w:rFonts w:ascii="Times New Roman" w:hAnsi="Times New Roman" w:cs="Times New Roman"/>
        </w:rPr>
        <w:t>Elkerliek</w:t>
      </w:r>
      <w:proofErr w:type="spellEnd"/>
      <w:r w:rsidRPr="00A97560">
        <w:rPr>
          <w:rFonts w:ascii="Times New Roman" w:hAnsi="Times New Roman" w:cs="Times New Roman"/>
        </w:rPr>
        <w:t xml:space="preserve"> Hospital, Helmond, The Netherlands.</w:t>
      </w:r>
    </w:p>
    <w:p w14:paraId="685E0EA6" w14:textId="77777777" w:rsidR="005204E0" w:rsidRPr="00A97560" w:rsidRDefault="005204E0">
      <w:pPr>
        <w:spacing w:line="276" w:lineRule="auto"/>
        <w:rPr>
          <w:rFonts w:ascii="Times New Roman" w:eastAsiaTheme="majorEastAsia" w:hAnsi="Times New Roman" w:cs="Times New Roman"/>
          <w:b/>
          <w:bCs/>
          <w:color w:val="4F81BD" w:themeColor="accent1"/>
          <w:sz w:val="32"/>
          <w:szCs w:val="32"/>
        </w:rPr>
      </w:pPr>
      <w:bookmarkStart w:id="0" w:name="selection-survival-curves-overall-surviv"/>
      <w:bookmarkEnd w:id="0"/>
      <w:r w:rsidRPr="00A97560">
        <w:rPr>
          <w:rFonts w:ascii="Times New Roman" w:hAnsi="Times New Roman" w:cs="Times New Roman"/>
        </w:rPr>
        <w:br w:type="page"/>
      </w:r>
    </w:p>
    <w:p w14:paraId="7B64EE43" w14:textId="5B75B9A3" w:rsidR="005204E0" w:rsidRPr="00A97560" w:rsidRDefault="005204E0" w:rsidP="005204E0">
      <w:pPr>
        <w:pStyle w:val="Heading2"/>
        <w:spacing w:line="480" w:lineRule="auto"/>
        <w:rPr>
          <w:rFonts w:ascii="Times New Roman" w:hAnsi="Times New Roman" w:cs="Times New Roman"/>
        </w:rPr>
      </w:pPr>
      <w:r w:rsidRPr="00A97560">
        <w:rPr>
          <w:rFonts w:ascii="Times New Roman" w:hAnsi="Times New Roman" w:cs="Times New Roman"/>
        </w:rPr>
        <w:lastRenderedPageBreak/>
        <w:t>Matching procedure</w:t>
      </w:r>
    </w:p>
    <w:p w14:paraId="6A15791F" w14:textId="3E9DD2FC" w:rsidR="005204E0" w:rsidRPr="00A97560" w:rsidRDefault="005204E0" w:rsidP="005204E0">
      <w:pPr>
        <w:pStyle w:val="BodyText"/>
        <w:spacing w:line="480" w:lineRule="auto"/>
        <w:rPr>
          <w:rFonts w:ascii="Times New Roman" w:hAnsi="Times New Roman" w:cs="Times New Roman"/>
        </w:rPr>
      </w:pPr>
      <w:bookmarkStart w:id="1" w:name="_Hlk38003396"/>
      <w:r w:rsidRPr="00A97560">
        <w:rPr>
          <w:rFonts w:ascii="Times New Roman" w:hAnsi="Times New Roman" w:cs="Times New Roman"/>
        </w:rPr>
        <w:t xml:space="preserve">For the matching procedure, Genetic Matching was applied on treatment lines of eligible patients. </w:t>
      </w:r>
      <w:r w:rsidR="00D65384" w:rsidRPr="00D65384">
        <w:rPr>
          <w:rFonts w:ascii="Times New Roman" w:hAnsi="Times New Roman" w:cs="Times New Roman"/>
        </w:rPr>
        <w:t xml:space="preserve">This meant that the treatment line wherein patients received </w:t>
      </w:r>
      <w:proofErr w:type="spellStart"/>
      <w:r w:rsidR="00D65384" w:rsidRPr="00D65384">
        <w:rPr>
          <w:rFonts w:ascii="Times New Roman" w:hAnsi="Times New Roman" w:cs="Times New Roman"/>
        </w:rPr>
        <w:t>eribulin</w:t>
      </w:r>
      <w:proofErr w:type="spellEnd"/>
      <w:r w:rsidR="00D65384" w:rsidRPr="00D65384">
        <w:rPr>
          <w:rFonts w:ascii="Times New Roman" w:hAnsi="Times New Roman" w:cs="Times New Roman"/>
        </w:rPr>
        <w:t xml:space="preserve"> (</w:t>
      </w:r>
      <w:proofErr w:type="spellStart"/>
      <w:r w:rsidR="00D65384" w:rsidRPr="00D65384">
        <w:rPr>
          <w:rFonts w:ascii="Times New Roman" w:hAnsi="Times New Roman" w:cs="Times New Roman"/>
        </w:rPr>
        <w:t>eribulin</w:t>
      </w:r>
      <w:proofErr w:type="spellEnd"/>
      <w:r w:rsidR="00D65384" w:rsidRPr="00D65384">
        <w:rPr>
          <w:rFonts w:ascii="Times New Roman" w:hAnsi="Times New Roman" w:cs="Times New Roman"/>
        </w:rPr>
        <w:t xml:space="preserve"> group) were matched to treatment of patients in the non-</w:t>
      </w:r>
      <w:proofErr w:type="spellStart"/>
      <w:r w:rsidR="00D65384" w:rsidRPr="00D65384">
        <w:rPr>
          <w:rFonts w:ascii="Times New Roman" w:hAnsi="Times New Roman" w:cs="Times New Roman"/>
        </w:rPr>
        <w:t>eribulin</w:t>
      </w:r>
      <w:proofErr w:type="spellEnd"/>
      <w:r w:rsidR="00D65384" w:rsidRPr="00D65384">
        <w:rPr>
          <w:rFonts w:ascii="Times New Roman" w:hAnsi="Times New Roman" w:cs="Times New Roman"/>
        </w:rPr>
        <w:t xml:space="preserve"> group based on the age of patients at the start of the treatment line, </w:t>
      </w:r>
      <w:proofErr w:type="spellStart"/>
      <w:r w:rsidR="00D65384" w:rsidRPr="00D65384">
        <w:rPr>
          <w:rFonts w:ascii="Times New Roman" w:hAnsi="Times New Roman" w:cs="Times New Roman"/>
        </w:rPr>
        <w:t>tumour</w:t>
      </w:r>
      <w:proofErr w:type="spellEnd"/>
      <w:r w:rsidR="00D65384" w:rsidRPr="00D65384">
        <w:rPr>
          <w:rFonts w:ascii="Times New Roman" w:hAnsi="Times New Roman" w:cs="Times New Roman"/>
        </w:rPr>
        <w:t xml:space="preserve"> subtype, the number of previous chemotherapy received before the treatment line, and the presence of central nervous metastasis.</w:t>
      </w:r>
      <w:r w:rsidR="00D65384">
        <w:rPr>
          <w:rFonts w:ascii="Times New Roman" w:hAnsi="Times New Roman" w:cs="Times New Roman"/>
        </w:rPr>
        <w:t xml:space="preserve"> </w:t>
      </w:r>
      <w:r w:rsidRPr="00A97560">
        <w:rPr>
          <w:rFonts w:ascii="Times New Roman" w:hAnsi="Times New Roman" w:cs="Times New Roman"/>
        </w:rPr>
        <w:t>Since the non-</w:t>
      </w:r>
      <w:proofErr w:type="spellStart"/>
      <w:r w:rsidRPr="00A97560">
        <w:rPr>
          <w:rFonts w:ascii="Times New Roman" w:hAnsi="Times New Roman" w:cs="Times New Roman"/>
        </w:rPr>
        <w:t>eribulin</w:t>
      </w:r>
      <w:proofErr w:type="spellEnd"/>
      <w:r w:rsidRPr="00A97560">
        <w:rPr>
          <w:rFonts w:ascii="Times New Roman" w:hAnsi="Times New Roman" w:cs="Times New Roman"/>
        </w:rPr>
        <w:t xml:space="preserve"> group was selected based on the </w:t>
      </w:r>
      <w:proofErr w:type="spellStart"/>
      <w:r w:rsidRPr="00A97560">
        <w:rPr>
          <w:rFonts w:ascii="Times New Roman" w:hAnsi="Times New Roman" w:cs="Times New Roman"/>
        </w:rPr>
        <w:t>eribulin</w:t>
      </w:r>
      <w:proofErr w:type="spellEnd"/>
      <w:r w:rsidRPr="00A97560">
        <w:rPr>
          <w:rFonts w:ascii="Times New Roman" w:hAnsi="Times New Roman" w:cs="Times New Roman"/>
        </w:rPr>
        <w:t xml:space="preserve"> eligibility criteria, all treatment lines fulfilled the inclusion criteria. Compared to the unmatched non-</w:t>
      </w:r>
      <w:proofErr w:type="spellStart"/>
      <w:r w:rsidRPr="00A97560">
        <w:rPr>
          <w:rFonts w:ascii="Times New Roman" w:hAnsi="Times New Roman" w:cs="Times New Roman"/>
        </w:rPr>
        <w:t>eribulin</w:t>
      </w:r>
      <w:proofErr w:type="spellEnd"/>
      <w:r w:rsidRPr="00A97560">
        <w:rPr>
          <w:rFonts w:ascii="Times New Roman" w:hAnsi="Times New Roman" w:cs="Times New Roman"/>
        </w:rPr>
        <w:t xml:space="preserve"> group, Genetic Matching on the treatment lines increased the similarity in baseline characteristics between the </w:t>
      </w:r>
      <w:proofErr w:type="spellStart"/>
      <w:r w:rsidRPr="00A97560">
        <w:rPr>
          <w:rFonts w:ascii="Times New Roman" w:hAnsi="Times New Roman" w:cs="Times New Roman"/>
        </w:rPr>
        <w:t>eribulin</w:t>
      </w:r>
      <w:proofErr w:type="spellEnd"/>
      <w:r w:rsidRPr="00A97560">
        <w:rPr>
          <w:rFonts w:ascii="Times New Roman" w:hAnsi="Times New Roman" w:cs="Times New Roman"/>
        </w:rPr>
        <w:t xml:space="preserve"> and non-</w:t>
      </w:r>
      <w:proofErr w:type="spellStart"/>
      <w:r w:rsidRPr="00A97560">
        <w:rPr>
          <w:rFonts w:ascii="Times New Roman" w:hAnsi="Times New Roman" w:cs="Times New Roman"/>
        </w:rPr>
        <w:t>eribulin</w:t>
      </w:r>
      <w:proofErr w:type="spellEnd"/>
      <w:r w:rsidRPr="00A97560">
        <w:rPr>
          <w:rFonts w:ascii="Times New Roman" w:hAnsi="Times New Roman" w:cs="Times New Roman"/>
        </w:rPr>
        <w:t xml:space="preserve"> groups. Details on the matching procedure and patient characteristics of each group are provided elsewhere </w:t>
      </w: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ExcludeYear="1"&gt;&lt;Author&gt;Pouwels&lt;/Author&gt;&lt;Year&gt;2019&lt;/Year&gt;&lt;RecNum&gt;93&lt;/RecNum&gt;&lt;DisplayText&gt;(1)&lt;/DisplayText&gt;&lt;record&gt;&lt;rec-number&gt;93&lt;/rec-number&gt;&lt;foreign-keys&gt;&lt;key app="EN" db-id="5a5tfave55ptp1ezzsnp0xv4pvre2revv2vp" timestamp="1570538885"&gt;93&lt;/key&gt;&lt;/foreign-keys&gt;&lt;ref-type name="Journal Article"&gt;17&lt;/ref-type&gt;&lt;contributors&gt;&lt;authors&gt;&lt;author&gt;Pouwels, X. G. L. V.&lt;/author&gt;&lt;author&gt;Geurts, S. M. E.&lt;/author&gt;&lt;author&gt;Ramaekers, B. L. T.&lt;/author&gt;&lt;author&gt;Erdkamp, F.&lt;/author&gt;&lt;author&gt;Vriens, B. E. P. J.&lt;/author&gt;&lt;author&gt;Aaldering, K. N. A.&lt;/author&gt;&lt;author&gt;van de Wouw, A. J.&lt;/author&gt;&lt;author&gt;Dercksen, M. W.&lt;/author&gt;&lt;author&gt;Smilde, T. J.&lt;/author&gt;&lt;author&gt;Peters, N. A. J. B.&lt;/author&gt;&lt;author&gt;Riel, J. M. van&lt;/author&gt;&lt;author&gt;Pepels, M. J.&lt;/author&gt;&lt;author&gt;Heijnen-Mommers, J.&lt;/author&gt;&lt;author&gt;Joore, M. A.&lt;/author&gt;&lt;author&gt;Tjan-Heijnen, V. C. G.&lt;/author&gt;&lt;author&gt;de Boer, M.&lt;/author&gt;&lt;/authors&gt;&lt;/contributors&gt;&lt;titles&gt;&lt;title&gt;The relative effectiveness of eribulin for advanced breast cancer treatment: a study of the southeast Netherlands advanced breast cancer registry&lt;/title&gt;&lt;secondary-title&gt;Acta Oncologica&lt;/secondary-title&gt;&lt;/titles&gt;&lt;periodical&gt;&lt;full-title&gt;Acta Oncologica&lt;/full-title&gt;&lt;/periodical&gt;&lt;pages&gt;1-8&lt;/pages&gt;&lt;dates&gt;&lt;year&gt;2019&lt;/year&gt;&lt;/dates&gt;&lt;publisher&gt;Taylor &amp;amp; Francis&lt;/publisher&gt;&lt;isbn&gt;0284-186X&lt;/isbn&gt;&lt;urls&gt;&lt;related-urls&gt;&lt;url&gt;https://doi.org/10.1080/0284186X.2019.1670356&lt;/url&gt;&lt;/related-urls&gt;&lt;/urls&gt;&lt;electronic-resource-num&gt;10.1080/0284186X.2019.1670356&lt;/electronic-resource-num&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(1)</w:t>
      </w:r>
      <w:r w:rsidRPr="00A97560">
        <w:rPr>
          <w:rFonts w:ascii="Times New Roman" w:hAnsi="Times New Roman" w:cs="Times New Roman"/>
        </w:rPr>
        <w:fldChar w:fldCharType="end"/>
      </w:r>
      <w:r w:rsidRPr="00A97560">
        <w:rPr>
          <w:rFonts w:ascii="Times New Roman" w:hAnsi="Times New Roman" w:cs="Times New Roman"/>
        </w:rPr>
        <w:t>.</w:t>
      </w:r>
    </w:p>
    <w:bookmarkEnd w:id="1"/>
    <w:p w14:paraId="54D492F8" w14:textId="77777777" w:rsidR="005204E0" w:rsidRPr="00A97560" w:rsidRDefault="005204E0" w:rsidP="005204E0">
      <w:pPr>
        <w:pStyle w:val="Heading2"/>
        <w:spacing w:line="480" w:lineRule="auto"/>
        <w:rPr>
          <w:rFonts w:ascii="Times New Roman" w:hAnsi="Times New Roman" w:cs="Times New Roman"/>
        </w:rPr>
      </w:pPr>
      <w:r w:rsidRPr="00A97560">
        <w:rPr>
          <w:rFonts w:ascii="Times New Roman" w:hAnsi="Times New Roman" w:cs="Times New Roman"/>
        </w:rPr>
        <w:t>Selection survival curves (overall survival, progression-free survival, and time to treatment discontinuation)</w:t>
      </w:r>
    </w:p>
    <w:p w14:paraId="7A1725D5" w14:textId="47B3DF71" w:rsidR="005204E0" w:rsidRPr="00A97560" w:rsidRDefault="005204E0" w:rsidP="005204E0">
      <w:pPr>
        <w:pStyle w:val="FirstParagraph"/>
        <w:spacing w:line="480" w:lineRule="auto"/>
        <w:rPr>
          <w:rFonts w:ascii="Times New Roman" w:hAnsi="Times New Roman" w:cs="Times New Roman"/>
        </w:rPr>
      </w:pPr>
      <w:r w:rsidRPr="00A97560">
        <w:rPr>
          <w:rFonts w:ascii="Times New Roman" w:hAnsi="Times New Roman" w:cs="Times New Roman"/>
        </w:rPr>
        <w:t xml:space="preserve">Survival curves for the base-case analysis were selected based on the selection algorithm described in the NICE DSU TSD 14. Firstly, we investigated whether the proportional assumption between </w:t>
      </w:r>
      <w:proofErr w:type="spellStart"/>
      <w:r w:rsidRPr="00A97560">
        <w:rPr>
          <w:rFonts w:ascii="Times New Roman" w:hAnsi="Times New Roman" w:cs="Times New Roman"/>
        </w:rPr>
        <w:t>eribulin</w:t>
      </w:r>
      <w:proofErr w:type="spellEnd"/>
      <w:r w:rsidRPr="00A97560">
        <w:rPr>
          <w:rFonts w:ascii="Times New Roman" w:hAnsi="Times New Roman" w:cs="Times New Roman"/>
        </w:rPr>
        <w:t xml:space="preserve"> and non-</w:t>
      </w:r>
      <w:proofErr w:type="spellStart"/>
      <w:r w:rsidRPr="00A97560">
        <w:rPr>
          <w:rFonts w:ascii="Times New Roman" w:hAnsi="Times New Roman" w:cs="Times New Roman"/>
        </w:rPr>
        <w:t>eribulin</w:t>
      </w:r>
      <w:proofErr w:type="spellEnd"/>
      <w:r w:rsidRPr="00A97560">
        <w:rPr>
          <w:rFonts w:ascii="Times New Roman" w:hAnsi="Times New Roman" w:cs="Times New Roman"/>
        </w:rPr>
        <w:t xml:space="preserve"> chemotherapies held, based on visual inspection of the log-cumulative hazard plots. We therefore decided to fit stratified (i.e. independent) survival models to each treatment group. Secondly, we investigated whether monotonic hazard models should be used and concluded it should not since smoothed hazard plots were not straight lines (data not shown). The Weibull model was thus not considered for OS, even though it had one of the lowest Akaike Information Criterion (AIC). Thirdly, we the assessed the statistical fit of different distributions to the data (Table 1) based on the AIC (the lowest the AIC, the best the </w:t>
      </w:r>
      <w:r w:rsidRPr="00A97560">
        <w:rPr>
          <w:rFonts w:ascii="Times New Roman" w:hAnsi="Times New Roman" w:cs="Times New Roman"/>
        </w:rPr>
        <w:lastRenderedPageBreak/>
        <w:t>statistical fit, also in case of negative values). We then presented the survival probability estimated by the three best fitting curves to a clinical expert (</w:t>
      </w:r>
      <w:proofErr w:type="spellStart"/>
      <w:r w:rsidRPr="00A97560">
        <w:rPr>
          <w:rFonts w:ascii="Times New Roman" w:hAnsi="Times New Roman" w:cs="Times New Roman"/>
        </w:rPr>
        <w:t>MdB</w:t>
      </w:r>
      <w:proofErr w:type="spellEnd"/>
      <w:r w:rsidRPr="00A97560">
        <w:rPr>
          <w:rFonts w:ascii="Times New Roman" w:hAnsi="Times New Roman" w:cs="Times New Roman"/>
        </w:rPr>
        <w:t>), which informed the final curve selection. The clinical expert was asked which of the presented curves provided the most plausible extrapolation for each outcomes. The selected curves were: gamma for OS, log normal for PFS, and log-logistic for TTD</w:t>
      </w:r>
      <w:r w:rsidR="0088114A">
        <w:rPr>
          <w:rFonts w:ascii="Times New Roman" w:hAnsi="Times New Roman" w:cs="Times New Roman"/>
        </w:rPr>
        <w:t xml:space="preserve"> (provide in Figure 2 of the Manuscript)</w:t>
      </w:r>
      <w:r w:rsidRPr="00A97560">
        <w:rPr>
          <w:rFonts w:ascii="Times New Roman" w:hAnsi="Times New Roman" w:cs="Times New Roman"/>
        </w:rPr>
        <w:t>.</w:t>
      </w:r>
    </w:p>
    <w:p w14:paraId="6513523D" w14:textId="77777777" w:rsidR="005204E0" w:rsidRPr="00A97560" w:rsidRDefault="005204E0" w:rsidP="005204E0">
      <w:pPr>
        <w:rPr>
          <w:rFonts w:ascii="Times New Roman" w:hAnsi="Times New Roman" w:cs="Times New Roman"/>
        </w:rPr>
      </w:pPr>
      <w:r w:rsidRPr="00A97560">
        <w:rPr>
          <w:rFonts w:ascii="Times New Roman" w:hAnsi="Times New Roman" w:cs="Times New Roman"/>
        </w:rPr>
        <w:br w:type="page"/>
      </w:r>
    </w:p>
    <w:p w14:paraId="3146E3B9" w14:textId="77777777" w:rsidR="005204E0" w:rsidRPr="00A97560" w:rsidRDefault="005204E0" w:rsidP="005204E0">
      <w:pPr>
        <w:pStyle w:val="BodyText"/>
        <w:spacing w:line="480" w:lineRule="auto"/>
        <w:rPr>
          <w:rFonts w:ascii="Times New Roman" w:hAnsi="Times New Roman" w:cs="Times New Roman"/>
          <w:b/>
        </w:rPr>
      </w:pPr>
      <w:r w:rsidRPr="00A97560">
        <w:rPr>
          <w:rFonts w:ascii="Times New Roman" w:hAnsi="Times New Roman" w:cs="Times New Roman"/>
          <w:b/>
        </w:rPr>
        <w:lastRenderedPageBreak/>
        <w:t>Table 1: Statistical fit statistics (Akaike Information Criterion) of survival models fitted to the overall survival, progression-free survival, and time to treatment discontinuation data</w:t>
      </w:r>
    </w:p>
    <w:tbl>
      <w:tblPr>
        <w:tblW w:w="31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7E0" w:firstRow="1" w:lastRow="1" w:firstColumn="1" w:lastColumn="1" w:noHBand="1" w:noVBand="1"/>
      </w:tblPr>
      <w:tblGrid>
        <w:gridCol w:w="2249"/>
        <w:gridCol w:w="1176"/>
        <w:gridCol w:w="1176"/>
        <w:gridCol w:w="1405"/>
      </w:tblGrid>
      <w:tr w:rsidR="005204E0" w:rsidRPr="00A97560" w14:paraId="0A8FD064" w14:textId="77777777" w:rsidTr="001A45B4">
        <w:tc>
          <w:tcPr>
            <w:tcW w:w="1872" w:type="pct"/>
            <w:vAlign w:val="bottom"/>
          </w:tcPr>
          <w:p w14:paraId="079B09D3" w14:textId="77777777" w:rsidR="005204E0" w:rsidRPr="00A97560" w:rsidRDefault="005204E0" w:rsidP="001A45B4">
            <w:pPr>
              <w:pStyle w:val="Compact"/>
              <w:spacing w:line="480" w:lineRule="auto"/>
              <w:rPr>
                <w:rFonts w:ascii="Times New Roman" w:hAnsi="Times New Roman" w:cs="Times New Roman"/>
                <w:b/>
              </w:rPr>
            </w:pPr>
            <w:r w:rsidRPr="00A97560">
              <w:rPr>
                <w:rFonts w:ascii="Times New Roman" w:hAnsi="Times New Roman" w:cs="Times New Roman"/>
                <w:b/>
              </w:rPr>
              <w:t>Distribution</w:t>
            </w:r>
          </w:p>
        </w:tc>
        <w:tc>
          <w:tcPr>
            <w:tcW w:w="0" w:type="auto"/>
            <w:vAlign w:val="bottom"/>
          </w:tcPr>
          <w:p w14:paraId="61D4A06B" w14:textId="77777777" w:rsidR="005204E0" w:rsidRPr="00A97560" w:rsidRDefault="005204E0" w:rsidP="001A45B4">
            <w:pPr>
              <w:pStyle w:val="Compact"/>
              <w:spacing w:line="480" w:lineRule="auto"/>
              <w:jc w:val="right"/>
              <w:rPr>
                <w:rFonts w:ascii="Times New Roman" w:hAnsi="Times New Roman" w:cs="Times New Roman"/>
                <w:b/>
              </w:rPr>
            </w:pPr>
            <w:r w:rsidRPr="00A97560">
              <w:rPr>
                <w:rFonts w:ascii="Times New Roman" w:hAnsi="Times New Roman" w:cs="Times New Roman"/>
                <w:b/>
              </w:rPr>
              <w:t>OS</w:t>
            </w:r>
          </w:p>
        </w:tc>
        <w:tc>
          <w:tcPr>
            <w:tcW w:w="0" w:type="auto"/>
            <w:vAlign w:val="bottom"/>
          </w:tcPr>
          <w:p w14:paraId="351B0EA0" w14:textId="77777777" w:rsidR="005204E0" w:rsidRPr="00A97560" w:rsidRDefault="005204E0" w:rsidP="001A45B4">
            <w:pPr>
              <w:pStyle w:val="Compact"/>
              <w:spacing w:line="480" w:lineRule="auto"/>
              <w:jc w:val="right"/>
              <w:rPr>
                <w:rFonts w:ascii="Times New Roman" w:hAnsi="Times New Roman" w:cs="Times New Roman"/>
                <w:b/>
              </w:rPr>
            </w:pPr>
            <w:r w:rsidRPr="00A97560">
              <w:rPr>
                <w:rFonts w:ascii="Times New Roman" w:hAnsi="Times New Roman" w:cs="Times New Roman"/>
                <w:b/>
              </w:rPr>
              <w:t>PFS</w:t>
            </w:r>
          </w:p>
        </w:tc>
        <w:tc>
          <w:tcPr>
            <w:tcW w:w="1170" w:type="pct"/>
            <w:vAlign w:val="bottom"/>
          </w:tcPr>
          <w:p w14:paraId="6A0CDD39" w14:textId="77777777" w:rsidR="005204E0" w:rsidRPr="00A97560" w:rsidRDefault="005204E0" w:rsidP="001A45B4">
            <w:pPr>
              <w:pStyle w:val="Compact"/>
              <w:spacing w:line="480" w:lineRule="auto"/>
              <w:jc w:val="right"/>
              <w:rPr>
                <w:rFonts w:ascii="Times New Roman" w:hAnsi="Times New Roman" w:cs="Times New Roman"/>
                <w:b/>
              </w:rPr>
            </w:pPr>
            <w:r w:rsidRPr="00A97560">
              <w:rPr>
                <w:rFonts w:ascii="Times New Roman" w:hAnsi="Times New Roman" w:cs="Times New Roman"/>
                <w:b/>
              </w:rPr>
              <w:t>TTD</w:t>
            </w:r>
          </w:p>
        </w:tc>
      </w:tr>
      <w:tr w:rsidR="001A45B4" w:rsidRPr="00A97560" w14:paraId="2AB9F71C" w14:textId="77777777" w:rsidTr="001A45B4">
        <w:tc>
          <w:tcPr>
            <w:tcW w:w="1872" w:type="pct"/>
          </w:tcPr>
          <w:p w14:paraId="4A3A4965" w14:textId="77777777" w:rsidR="001A45B4" w:rsidRPr="00A97560" w:rsidRDefault="001A45B4" w:rsidP="001A45B4">
            <w:pPr>
              <w:pStyle w:val="Compact"/>
              <w:spacing w:line="480" w:lineRule="auto"/>
              <w:rPr>
                <w:rFonts w:ascii="Times New Roman" w:hAnsi="Times New Roman" w:cs="Times New Roman"/>
              </w:rPr>
            </w:pPr>
            <w:r w:rsidRPr="00A97560">
              <w:rPr>
                <w:rFonts w:ascii="Times New Roman" w:hAnsi="Times New Roman" w:cs="Times New Roman"/>
              </w:rPr>
              <w:t>Exponential</w:t>
            </w:r>
          </w:p>
        </w:tc>
        <w:tc>
          <w:tcPr>
            <w:tcW w:w="0" w:type="auto"/>
          </w:tcPr>
          <w:p w14:paraId="391E82F4" w14:textId="77777777" w:rsidR="001A45B4" w:rsidRPr="001A45B4" w:rsidRDefault="001A45B4" w:rsidP="001A45B4">
            <w:pPr>
              <w:jc w:val="right"/>
              <w:rPr>
                <w:rFonts w:ascii="Times New Roman" w:hAnsi="Times New Roman" w:cs="Times New Roman"/>
                <w:color w:val="000000"/>
              </w:rPr>
            </w:pPr>
            <w:r w:rsidRPr="001A45B4">
              <w:rPr>
                <w:rFonts w:ascii="Times New Roman" w:hAnsi="Times New Roman" w:cs="Times New Roman"/>
                <w:color w:val="000000"/>
              </w:rPr>
              <w:t>90.064</w:t>
            </w:r>
          </w:p>
        </w:tc>
        <w:tc>
          <w:tcPr>
            <w:tcW w:w="0" w:type="auto"/>
          </w:tcPr>
          <w:p w14:paraId="6292AD9E" w14:textId="77777777" w:rsidR="001A45B4" w:rsidRPr="001A45B4" w:rsidRDefault="001A45B4" w:rsidP="001A45B4">
            <w:pPr>
              <w:jc w:val="right"/>
              <w:rPr>
                <w:rFonts w:ascii="Times New Roman" w:hAnsi="Times New Roman" w:cs="Times New Roman"/>
                <w:color w:val="000000"/>
              </w:rPr>
            </w:pPr>
            <w:r w:rsidRPr="001A45B4">
              <w:rPr>
                <w:rFonts w:ascii="Times New Roman" w:hAnsi="Times New Roman" w:cs="Times New Roman"/>
                <w:color w:val="000000"/>
              </w:rPr>
              <w:t>13.323</w:t>
            </w:r>
          </w:p>
        </w:tc>
        <w:tc>
          <w:tcPr>
            <w:tcW w:w="1170" w:type="pct"/>
          </w:tcPr>
          <w:p w14:paraId="301B8494" w14:textId="77777777" w:rsidR="001A45B4" w:rsidRPr="001A45B4" w:rsidRDefault="001A45B4" w:rsidP="001A45B4">
            <w:pPr>
              <w:jc w:val="right"/>
              <w:rPr>
                <w:rFonts w:ascii="Times New Roman" w:hAnsi="Times New Roman" w:cs="Times New Roman"/>
                <w:color w:val="000000"/>
              </w:rPr>
            </w:pPr>
            <w:r w:rsidRPr="001A45B4">
              <w:rPr>
                <w:rFonts w:ascii="Times New Roman" w:hAnsi="Times New Roman" w:cs="Times New Roman"/>
                <w:color w:val="000000"/>
              </w:rPr>
              <w:t>-15.937</w:t>
            </w:r>
          </w:p>
        </w:tc>
      </w:tr>
      <w:tr w:rsidR="001A45B4" w:rsidRPr="00A97560" w14:paraId="66B2091D" w14:textId="77777777" w:rsidTr="001A45B4">
        <w:tc>
          <w:tcPr>
            <w:tcW w:w="1872" w:type="pct"/>
          </w:tcPr>
          <w:p w14:paraId="3B49C2BE" w14:textId="77777777" w:rsidR="001A45B4" w:rsidRPr="00A97560" w:rsidRDefault="001A45B4" w:rsidP="001A45B4">
            <w:pPr>
              <w:pStyle w:val="Compact"/>
              <w:spacing w:line="480" w:lineRule="auto"/>
              <w:rPr>
                <w:rFonts w:ascii="Times New Roman" w:hAnsi="Times New Roman" w:cs="Times New Roman"/>
              </w:rPr>
            </w:pPr>
            <w:r w:rsidRPr="00A97560">
              <w:rPr>
                <w:rFonts w:ascii="Times New Roman" w:hAnsi="Times New Roman" w:cs="Times New Roman"/>
              </w:rPr>
              <w:t>Weibull</w:t>
            </w:r>
          </w:p>
        </w:tc>
        <w:tc>
          <w:tcPr>
            <w:tcW w:w="0" w:type="auto"/>
          </w:tcPr>
          <w:p w14:paraId="17C0B723" w14:textId="77777777" w:rsidR="001A45B4" w:rsidRPr="001A45B4" w:rsidRDefault="001A45B4" w:rsidP="001A45B4">
            <w:pPr>
              <w:jc w:val="right"/>
              <w:rPr>
                <w:rFonts w:ascii="Times New Roman" w:hAnsi="Times New Roman" w:cs="Times New Roman"/>
                <w:color w:val="000000"/>
              </w:rPr>
            </w:pPr>
            <w:r w:rsidRPr="001A45B4">
              <w:rPr>
                <w:rFonts w:ascii="Times New Roman" w:hAnsi="Times New Roman" w:cs="Times New Roman"/>
                <w:color w:val="000000"/>
              </w:rPr>
              <w:t>79.899</w:t>
            </w:r>
          </w:p>
        </w:tc>
        <w:tc>
          <w:tcPr>
            <w:tcW w:w="0" w:type="auto"/>
          </w:tcPr>
          <w:p w14:paraId="573E7176" w14:textId="77777777" w:rsidR="001A45B4" w:rsidRPr="001A45B4" w:rsidRDefault="001A45B4" w:rsidP="001A45B4">
            <w:pPr>
              <w:jc w:val="right"/>
              <w:rPr>
                <w:rFonts w:ascii="Times New Roman" w:hAnsi="Times New Roman" w:cs="Times New Roman"/>
                <w:color w:val="000000"/>
              </w:rPr>
            </w:pPr>
            <w:r w:rsidRPr="001A45B4">
              <w:rPr>
                <w:rFonts w:ascii="Times New Roman" w:hAnsi="Times New Roman" w:cs="Times New Roman"/>
                <w:color w:val="000000"/>
              </w:rPr>
              <w:t>12.903</w:t>
            </w:r>
          </w:p>
        </w:tc>
        <w:tc>
          <w:tcPr>
            <w:tcW w:w="1170" w:type="pct"/>
          </w:tcPr>
          <w:p w14:paraId="11939B1B" w14:textId="77777777" w:rsidR="001A45B4" w:rsidRPr="001A45B4" w:rsidRDefault="001A45B4" w:rsidP="001A45B4">
            <w:pPr>
              <w:jc w:val="right"/>
              <w:rPr>
                <w:rFonts w:ascii="Times New Roman" w:hAnsi="Times New Roman" w:cs="Times New Roman"/>
                <w:color w:val="000000"/>
              </w:rPr>
            </w:pPr>
            <w:r w:rsidRPr="001A45B4">
              <w:rPr>
                <w:rFonts w:ascii="Times New Roman" w:hAnsi="Times New Roman" w:cs="Times New Roman"/>
                <w:color w:val="000000"/>
              </w:rPr>
              <w:t>-19.196</w:t>
            </w:r>
          </w:p>
        </w:tc>
      </w:tr>
      <w:tr w:rsidR="001A45B4" w:rsidRPr="00A97560" w14:paraId="6DBEC20A" w14:textId="77777777" w:rsidTr="001A45B4">
        <w:tc>
          <w:tcPr>
            <w:tcW w:w="1872" w:type="pct"/>
          </w:tcPr>
          <w:p w14:paraId="5714811D" w14:textId="77777777" w:rsidR="001A45B4" w:rsidRPr="00A97560" w:rsidRDefault="001A45B4" w:rsidP="001A45B4">
            <w:pPr>
              <w:pStyle w:val="Compact"/>
              <w:spacing w:line="480" w:lineRule="auto"/>
              <w:rPr>
                <w:rFonts w:ascii="Times New Roman" w:hAnsi="Times New Roman" w:cs="Times New Roman"/>
              </w:rPr>
            </w:pPr>
            <w:proofErr w:type="spellStart"/>
            <w:r w:rsidRPr="00A97560">
              <w:rPr>
                <w:rFonts w:ascii="Times New Roman" w:hAnsi="Times New Roman" w:cs="Times New Roman"/>
              </w:rPr>
              <w:t>Gompterz</w:t>
            </w:r>
            <w:proofErr w:type="spellEnd"/>
          </w:p>
        </w:tc>
        <w:tc>
          <w:tcPr>
            <w:tcW w:w="0" w:type="auto"/>
          </w:tcPr>
          <w:p w14:paraId="48AA1EBC" w14:textId="77777777" w:rsidR="001A45B4" w:rsidRPr="001A45B4" w:rsidRDefault="001A45B4" w:rsidP="001A45B4">
            <w:pPr>
              <w:jc w:val="right"/>
              <w:rPr>
                <w:rFonts w:ascii="Times New Roman" w:hAnsi="Times New Roman" w:cs="Times New Roman"/>
                <w:color w:val="000000"/>
              </w:rPr>
            </w:pPr>
            <w:r w:rsidRPr="001A45B4">
              <w:rPr>
                <w:rFonts w:ascii="Times New Roman" w:hAnsi="Times New Roman" w:cs="Times New Roman"/>
                <w:color w:val="000000"/>
              </w:rPr>
              <w:t>84.542</w:t>
            </w:r>
          </w:p>
        </w:tc>
        <w:tc>
          <w:tcPr>
            <w:tcW w:w="0" w:type="auto"/>
          </w:tcPr>
          <w:p w14:paraId="4169ED09" w14:textId="77777777" w:rsidR="001A45B4" w:rsidRPr="001A45B4" w:rsidRDefault="001A45B4" w:rsidP="001A45B4">
            <w:pPr>
              <w:jc w:val="right"/>
              <w:rPr>
                <w:rFonts w:ascii="Times New Roman" w:hAnsi="Times New Roman" w:cs="Times New Roman"/>
                <w:color w:val="000000"/>
              </w:rPr>
            </w:pPr>
            <w:r w:rsidRPr="001A45B4">
              <w:rPr>
                <w:rFonts w:ascii="Times New Roman" w:hAnsi="Times New Roman" w:cs="Times New Roman"/>
                <w:color w:val="000000"/>
              </w:rPr>
              <w:t>16.769</w:t>
            </w:r>
          </w:p>
        </w:tc>
        <w:tc>
          <w:tcPr>
            <w:tcW w:w="1170" w:type="pct"/>
          </w:tcPr>
          <w:p w14:paraId="17B74AD6" w14:textId="77777777" w:rsidR="001A45B4" w:rsidRPr="001A45B4" w:rsidRDefault="001A45B4" w:rsidP="001A45B4">
            <w:pPr>
              <w:jc w:val="right"/>
              <w:rPr>
                <w:rFonts w:ascii="Times New Roman" w:hAnsi="Times New Roman" w:cs="Times New Roman"/>
                <w:color w:val="000000"/>
              </w:rPr>
            </w:pPr>
            <w:r w:rsidRPr="001A45B4">
              <w:rPr>
                <w:rFonts w:ascii="Times New Roman" w:hAnsi="Times New Roman" w:cs="Times New Roman"/>
                <w:color w:val="000000"/>
              </w:rPr>
              <w:t>-14.237</w:t>
            </w:r>
          </w:p>
        </w:tc>
      </w:tr>
      <w:tr w:rsidR="001A45B4" w:rsidRPr="00A97560" w14:paraId="18BB746F" w14:textId="77777777" w:rsidTr="001A45B4">
        <w:tc>
          <w:tcPr>
            <w:tcW w:w="1872" w:type="pct"/>
          </w:tcPr>
          <w:p w14:paraId="4A26F2B7" w14:textId="77777777" w:rsidR="001A45B4" w:rsidRPr="00A97560" w:rsidRDefault="001A45B4" w:rsidP="001A45B4">
            <w:pPr>
              <w:pStyle w:val="Compact"/>
              <w:spacing w:line="480" w:lineRule="auto"/>
              <w:rPr>
                <w:rFonts w:ascii="Times New Roman" w:hAnsi="Times New Roman" w:cs="Times New Roman"/>
              </w:rPr>
            </w:pPr>
            <w:r w:rsidRPr="00A97560">
              <w:rPr>
                <w:rFonts w:ascii="Times New Roman" w:hAnsi="Times New Roman" w:cs="Times New Roman"/>
              </w:rPr>
              <w:t>Lognormal</w:t>
            </w:r>
          </w:p>
        </w:tc>
        <w:tc>
          <w:tcPr>
            <w:tcW w:w="0" w:type="auto"/>
          </w:tcPr>
          <w:p w14:paraId="533A44B3" w14:textId="77777777" w:rsidR="001A45B4" w:rsidRPr="001A45B4" w:rsidRDefault="001A45B4" w:rsidP="001A45B4">
            <w:pPr>
              <w:jc w:val="right"/>
              <w:rPr>
                <w:rFonts w:ascii="Times New Roman" w:hAnsi="Times New Roman" w:cs="Times New Roman"/>
                <w:color w:val="000000"/>
              </w:rPr>
            </w:pPr>
            <w:r w:rsidRPr="001A45B4">
              <w:rPr>
                <w:rFonts w:ascii="Times New Roman" w:hAnsi="Times New Roman" w:cs="Times New Roman"/>
                <w:color w:val="000000"/>
              </w:rPr>
              <w:t>82.132</w:t>
            </w:r>
          </w:p>
        </w:tc>
        <w:tc>
          <w:tcPr>
            <w:tcW w:w="0" w:type="auto"/>
          </w:tcPr>
          <w:p w14:paraId="7D6A6848" w14:textId="77777777" w:rsidR="001A45B4" w:rsidRPr="001A45B4" w:rsidRDefault="001A45B4" w:rsidP="001A45B4">
            <w:pPr>
              <w:jc w:val="right"/>
              <w:rPr>
                <w:rFonts w:ascii="Times New Roman" w:hAnsi="Times New Roman" w:cs="Times New Roman"/>
                <w:color w:val="000000"/>
              </w:rPr>
            </w:pPr>
            <w:r w:rsidRPr="001A45B4">
              <w:rPr>
                <w:rFonts w:ascii="Times New Roman" w:hAnsi="Times New Roman" w:cs="Times New Roman"/>
                <w:color w:val="000000"/>
              </w:rPr>
              <w:t>7.198</w:t>
            </w:r>
          </w:p>
        </w:tc>
        <w:tc>
          <w:tcPr>
            <w:tcW w:w="1170" w:type="pct"/>
          </w:tcPr>
          <w:p w14:paraId="762F8984" w14:textId="77777777" w:rsidR="001A45B4" w:rsidRPr="001A45B4" w:rsidRDefault="001A45B4" w:rsidP="001A45B4">
            <w:pPr>
              <w:jc w:val="right"/>
              <w:rPr>
                <w:rFonts w:ascii="Times New Roman" w:hAnsi="Times New Roman" w:cs="Times New Roman"/>
                <w:color w:val="000000"/>
              </w:rPr>
            </w:pPr>
            <w:r w:rsidRPr="001A45B4">
              <w:rPr>
                <w:rFonts w:ascii="Times New Roman" w:hAnsi="Times New Roman" w:cs="Times New Roman"/>
                <w:color w:val="000000"/>
              </w:rPr>
              <w:t>-32.411</w:t>
            </w:r>
          </w:p>
        </w:tc>
      </w:tr>
      <w:tr w:rsidR="001A45B4" w:rsidRPr="00A97560" w14:paraId="4AA59B47" w14:textId="77777777" w:rsidTr="001A45B4">
        <w:tc>
          <w:tcPr>
            <w:tcW w:w="1872" w:type="pct"/>
          </w:tcPr>
          <w:p w14:paraId="6A6E73F4" w14:textId="77777777" w:rsidR="001A45B4" w:rsidRPr="00A97560" w:rsidRDefault="001A45B4" w:rsidP="001A45B4">
            <w:pPr>
              <w:pStyle w:val="Compact"/>
              <w:spacing w:line="480" w:lineRule="auto"/>
              <w:rPr>
                <w:rFonts w:ascii="Times New Roman" w:hAnsi="Times New Roman" w:cs="Times New Roman"/>
              </w:rPr>
            </w:pPr>
            <w:r w:rsidRPr="00A97560">
              <w:rPr>
                <w:rFonts w:ascii="Times New Roman" w:hAnsi="Times New Roman" w:cs="Times New Roman"/>
              </w:rPr>
              <w:t>Loglogistic</w:t>
            </w:r>
          </w:p>
        </w:tc>
        <w:tc>
          <w:tcPr>
            <w:tcW w:w="0" w:type="auto"/>
          </w:tcPr>
          <w:p w14:paraId="2A63493C" w14:textId="77777777" w:rsidR="001A45B4" w:rsidRPr="001A45B4" w:rsidRDefault="001A45B4" w:rsidP="001A45B4">
            <w:pPr>
              <w:jc w:val="right"/>
              <w:rPr>
                <w:rFonts w:ascii="Times New Roman" w:hAnsi="Times New Roman" w:cs="Times New Roman"/>
                <w:color w:val="000000"/>
              </w:rPr>
            </w:pPr>
            <w:r w:rsidRPr="001A45B4">
              <w:rPr>
                <w:rFonts w:ascii="Times New Roman" w:hAnsi="Times New Roman" w:cs="Times New Roman"/>
                <w:color w:val="000000"/>
              </w:rPr>
              <w:t>80.657</w:t>
            </w:r>
          </w:p>
        </w:tc>
        <w:tc>
          <w:tcPr>
            <w:tcW w:w="0" w:type="auto"/>
          </w:tcPr>
          <w:p w14:paraId="3DFD445C" w14:textId="77777777" w:rsidR="001A45B4" w:rsidRPr="001A45B4" w:rsidRDefault="001A45B4" w:rsidP="001A45B4">
            <w:pPr>
              <w:jc w:val="right"/>
              <w:rPr>
                <w:rFonts w:ascii="Times New Roman" w:hAnsi="Times New Roman" w:cs="Times New Roman"/>
                <w:color w:val="000000"/>
              </w:rPr>
            </w:pPr>
            <w:r w:rsidRPr="001A45B4">
              <w:rPr>
                <w:rFonts w:ascii="Times New Roman" w:hAnsi="Times New Roman" w:cs="Times New Roman"/>
                <w:color w:val="000000"/>
              </w:rPr>
              <w:t>6.654</w:t>
            </w:r>
          </w:p>
        </w:tc>
        <w:tc>
          <w:tcPr>
            <w:tcW w:w="1170" w:type="pct"/>
          </w:tcPr>
          <w:p w14:paraId="383454CA" w14:textId="77777777" w:rsidR="001A45B4" w:rsidRPr="001A45B4" w:rsidRDefault="001A45B4" w:rsidP="001A45B4">
            <w:pPr>
              <w:jc w:val="right"/>
              <w:rPr>
                <w:rFonts w:ascii="Times New Roman" w:hAnsi="Times New Roman" w:cs="Times New Roman"/>
                <w:color w:val="000000"/>
              </w:rPr>
            </w:pPr>
            <w:r w:rsidRPr="001A45B4">
              <w:rPr>
                <w:rFonts w:ascii="Times New Roman" w:hAnsi="Times New Roman" w:cs="Times New Roman"/>
                <w:color w:val="000000"/>
              </w:rPr>
              <w:t>-34.764</w:t>
            </w:r>
          </w:p>
        </w:tc>
      </w:tr>
      <w:tr w:rsidR="001A45B4" w:rsidRPr="00A97560" w14:paraId="0BFDF870" w14:textId="77777777" w:rsidTr="001A45B4">
        <w:tc>
          <w:tcPr>
            <w:tcW w:w="1872" w:type="pct"/>
          </w:tcPr>
          <w:p w14:paraId="4E42E116" w14:textId="77777777" w:rsidR="001A45B4" w:rsidRPr="00A97560" w:rsidRDefault="001A45B4" w:rsidP="001A45B4">
            <w:pPr>
              <w:pStyle w:val="Compact"/>
              <w:spacing w:line="480" w:lineRule="auto"/>
              <w:rPr>
                <w:rFonts w:ascii="Times New Roman" w:hAnsi="Times New Roman" w:cs="Times New Roman"/>
              </w:rPr>
            </w:pPr>
            <w:r w:rsidRPr="00A97560">
              <w:rPr>
                <w:rFonts w:ascii="Times New Roman" w:hAnsi="Times New Roman" w:cs="Times New Roman"/>
              </w:rPr>
              <w:t>Gamma</w:t>
            </w:r>
          </w:p>
        </w:tc>
        <w:tc>
          <w:tcPr>
            <w:tcW w:w="0" w:type="auto"/>
          </w:tcPr>
          <w:p w14:paraId="76C1F137" w14:textId="77777777" w:rsidR="001A45B4" w:rsidRPr="001A45B4" w:rsidRDefault="001A45B4" w:rsidP="001A45B4">
            <w:pPr>
              <w:jc w:val="right"/>
              <w:rPr>
                <w:rFonts w:ascii="Times New Roman" w:hAnsi="Times New Roman" w:cs="Times New Roman"/>
                <w:color w:val="000000"/>
              </w:rPr>
            </w:pPr>
            <w:r w:rsidRPr="001A45B4">
              <w:rPr>
                <w:rFonts w:ascii="Times New Roman" w:hAnsi="Times New Roman" w:cs="Times New Roman"/>
                <w:color w:val="000000"/>
              </w:rPr>
              <w:t>79.041</w:t>
            </w:r>
          </w:p>
        </w:tc>
        <w:tc>
          <w:tcPr>
            <w:tcW w:w="0" w:type="auto"/>
          </w:tcPr>
          <w:p w14:paraId="094FBE39" w14:textId="77777777" w:rsidR="001A45B4" w:rsidRPr="001A45B4" w:rsidRDefault="001A45B4" w:rsidP="001A45B4">
            <w:pPr>
              <w:jc w:val="right"/>
              <w:rPr>
                <w:rFonts w:ascii="Times New Roman" w:hAnsi="Times New Roman" w:cs="Times New Roman"/>
                <w:color w:val="000000"/>
              </w:rPr>
            </w:pPr>
            <w:r w:rsidRPr="001A45B4">
              <w:rPr>
                <w:rFonts w:ascii="Times New Roman" w:hAnsi="Times New Roman" w:cs="Times New Roman"/>
                <w:color w:val="000000"/>
              </w:rPr>
              <w:t>10.854</w:t>
            </w:r>
          </w:p>
        </w:tc>
        <w:tc>
          <w:tcPr>
            <w:tcW w:w="1170" w:type="pct"/>
          </w:tcPr>
          <w:p w14:paraId="53415245" w14:textId="77777777" w:rsidR="001A45B4" w:rsidRPr="001A45B4" w:rsidRDefault="001A45B4" w:rsidP="001A45B4">
            <w:pPr>
              <w:jc w:val="right"/>
              <w:rPr>
                <w:rFonts w:ascii="Times New Roman" w:hAnsi="Times New Roman" w:cs="Times New Roman"/>
                <w:color w:val="000000"/>
              </w:rPr>
            </w:pPr>
            <w:r w:rsidRPr="001A45B4">
              <w:rPr>
                <w:rFonts w:ascii="Times New Roman" w:hAnsi="Times New Roman" w:cs="Times New Roman"/>
                <w:color w:val="000000"/>
              </w:rPr>
              <w:t>-23.552</w:t>
            </w:r>
          </w:p>
        </w:tc>
      </w:tr>
      <w:tr w:rsidR="001A45B4" w:rsidRPr="00A97560" w14:paraId="1840FDE0" w14:textId="77777777" w:rsidTr="001A45B4">
        <w:tc>
          <w:tcPr>
            <w:tcW w:w="1872" w:type="pct"/>
          </w:tcPr>
          <w:p w14:paraId="29308C39" w14:textId="77777777" w:rsidR="001A45B4" w:rsidRPr="00A97560" w:rsidRDefault="001A45B4" w:rsidP="001A45B4">
            <w:pPr>
              <w:pStyle w:val="Compact"/>
              <w:spacing w:line="480" w:lineRule="auto"/>
              <w:rPr>
                <w:rFonts w:ascii="Times New Roman" w:hAnsi="Times New Roman" w:cs="Times New Roman"/>
              </w:rPr>
            </w:pPr>
            <w:proofErr w:type="spellStart"/>
            <w:r w:rsidRPr="00A97560">
              <w:rPr>
                <w:rFonts w:ascii="Times New Roman" w:hAnsi="Times New Roman" w:cs="Times New Roman"/>
              </w:rPr>
              <w:t>Generalised</w:t>
            </w:r>
            <w:proofErr w:type="spellEnd"/>
            <w:r w:rsidRPr="00A97560">
              <w:rPr>
                <w:rFonts w:ascii="Times New Roman" w:hAnsi="Times New Roman" w:cs="Times New Roman"/>
              </w:rPr>
              <w:t xml:space="preserve"> gamma</w:t>
            </w:r>
          </w:p>
        </w:tc>
        <w:tc>
          <w:tcPr>
            <w:tcW w:w="0" w:type="auto"/>
          </w:tcPr>
          <w:p w14:paraId="46802EA3" w14:textId="77777777" w:rsidR="001A45B4" w:rsidRPr="001A45B4" w:rsidRDefault="001A45B4" w:rsidP="001A45B4">
            <w:pPr>
              <w:jc w:val="right"/>
              <w:rPr>
                <w:rFonts w:ascii="Times New Roman" w:hAnsi="Times New Roman" w:cs="Times New Roman"/>
                <w:color w:val="000000"/>
              </w:rPr>
            </w:pPr>
            <w:r w:rsidRPr="001A45B4">
              <w:rPr>
                <w:rFonts w:ascii="Times New Roman" w:hAnsi="Times New Roman" w:cs="Times New Roman"/>
                <w:color w:val="000000"/>
              </w:rPr>
              <w:t>82.854</w:t>
            </w:r>
          </w:p>
        </w:tc>
        <w:tc>
          <w:tcPr>
            <w:tcW w:w="0" w:type="auto"/>
          </w:tcPr>
          <w:p w14:paraId="3E8A0B71" w14:textId="77777777" w:rsidR="001A45B4" w:rsidRPr="001A45B4" w:rsidRDefault="001A45B4" w:rsidP="001A45B4">
            <w:pPr>
              <w:jc w:val="right"/>
              <w:rPr>
                <w:rFonts w:ascii="Times New Roman" w:hAnsi="Times New Roman" w:cs="Times New Roman"/>
                <w:color w:val="000000"/>
              </w:rPr>
            </w:pPr>
            <w:r w:rsidRPr="001A45B4">
              <w:rPr>
                <w:rFonts w:ascii="Times New Roman" w:hAnsi="Times New Roman" w:cs="Times New Roman"/>
                <w:color w:val="000000"/>
              </w:rPr>
              <w:t>10.08</w:t>
            </w:r>
          </w:p>
        </w:tc>
        <w:tc>
          <w:tcPr>
            <w:tcW w:w="1170" w:type="pct"/>
          </w:tcPr>
          <w:p w14:paraId="50E5BAED" w14:textId="77777777" w:rsidR="001A45B4" w:rsidRPr="001A45B4" w:rsidRDefault="001A45B4" w:rsidP="001A45B4">
            <w:pPr>
              <w:jc w:val="right"/>
              <w:rPr>
                <w:rFonts w:ascii="Times New Roman" w:hAnsi="Times New Roman" w:cs="Times New Roman"/>
                <w:color w:val="000000"/>
              </w:rPr>
            </w:pPr>
            <w:r w:rsidRPr="001A45B4">
              <w:rPr>
                <w:rFonts w:ascii="Times New Roman" w:hAnsi="Times New Roman" w:cs="Times New Roman"/>
                <w:color w:val="000000"/>
              </w:rPr>
              <w:t>-29.757</w:t>
            </w:r>
          </w:p>
        </w:tc>
      </w:tr>
    </w:tbl>
    <w:p w14:paraId="105843CF" w14:textId="77777777" w:rsidR="005204E0" w:rsidRPr="00A97560" w:rsidRDefault="005204E0" w:rsidP="005204E0">
      <w:pPr>
        <w:pStyle w:val="BodyText"/>
        <w:spacing w:line="480" w:lineRule="auto"/>
        <w:rPr>
          <w:rFonts w:ascii="Times New Roman" w:hAnsi="Times New Roman" w:cs="Times New Roman"/>
        </w:rPr>
        <w:sectPr w:rsidR="005204E0" w:rsidRPr="00A97560" w:rsidSect="001A45B4">
          <w:pgSz w:w="12240" w:h="15840"/>
          <w:pgMar w:top="1417" w:right="1417" w:bottom="1417" w:left="1417" w:header="708" w:footer="708" w:gutter="0"/>
          <w:cols w:space="708"/>
          <w:docGrid w:linePitch="326"/>
        </w:sectPr>
      </w:pPr>
      <w:bookmarkStart w:id="2" w:name="analysis-of-resource-use-data-from-sonab"/>
      <w:bookmarkEnd w:id="2"/>
    </w:p>
    <w:p w14:paraId="3D3B7253" w14:textId="77777777" w:rsidR="005204E0" w:rsidRPr="00A97560" w:rsidRDefault="005204E0" w:rsidP="005204E0">
      <w:pPr>
        <w:pStyle w:val="Heading2"/>
        <w:spacing w:line="480" w:lineRule="auto"/>
        <w:rPr>
          <w:rFonts w:ascii="Times New Roman" w:hAnsi="Times New Roman" w:cs="Times New Roman"/>
        </w:rPr>
      </w:pPr>
      <w:r w:rsidRPr="00A97560">
        <w:rPr>
          <w:rFonts w:ascii="Times New Roman" w:hAnsi="Times New Roman" w:cs="Times New Roman"/>
        </w:rPr>
        <w:lastRenderedPageBreak/>
        <w:t>Analysis of resource use data from SONABRE</w:t>
      </w:r>
    </w:p>
    <w:p w14:paraId="2C9DA635" w14:textId="77777777" w:rsidR="005204E0" w:rsidRPr="00A97560" w:rsidRDefault="005204E0" w:rsidP="005204E0">
      <w:pPr>
        <w:pStyle w:val="Heading3"/>
        <w:spacing w:line="480" w:lineRule="auto"/>
        <w:rPr>
          <w:rFonts w:ascii="Times New Roman" w:hAnsi="Times New Roman" w:cs="Times New Roman"/>
        </w:rPr>
      </w:pPr>
      <w:bookmarkStart w:id="3" w:name="systemic-treatment-costs-1"/>
      <w:bookmarkEnd w:id="3"/>
      <w:r w:rsidRPr="00A97560">
        <w:rPr>
          <w:rFonts w:ascii="Times New Roman" w:hAnsi="Times New Roman" w:cs="Times New Roman"/>
        </w:rPr>
        <w:t>Systemic treatment costs</w:t>
      </w:r>
    </w:p>
    <w:p w14:paraId="36FE00BE" w14:textId="77777777" w:rsidR="005204E0" w:rsidRPr="00A97560" w:rsidRDefault="005204E0" w:rsidP="005204E0">
      <w:pPr>
        <w:pStyle w:val="FirstParagraph"/>
        <w:spacing w:line="480" w:lineRule="auto"/>
        <w:rPr>
          <w:rFonts w:ascii="Times New Roman" w:hAnsi="Times New Roman" w:cs="Times New Roman"/>
        </w:rPr>
      </w:pPr>
      <w:r w:rsidRPr="00A97560">
        <w:rPr>
          <w:rFonts w:ascii="Times New Roman" w:hAnsi="Times New Roman" w:cs="Times New Roman"/>
        </w:rPr>
        <w:t xml:space="preserve">For systemic treatment costs administered during PFS, missing doses (N = 16, 3%) of </w:t>
      </w:r>
      <w:proofErr w:type="spellStart"/>
      <w:r w:rsidRPr="00A97560">
        <w:rPr>
          <w:rFonts w:ascii="Times New Roman" w:hAnsi="Times New Roman" w:cs="Times New Roman"/>
        </w:rPr>
        <w:t>eribulin</w:t>
      </w:r>
      <w:proofErr w:type="spellEnd"/>
      <w:r w:rsidRPr="00A97560">
        <w:rPr>
          <w:rFonts w:ascii="Times New Roman" w:hAnsi="Times New Roman" w:cs="Times New Roman"/>
        </w:rPr>
        <w:t xml:space="preserve"> were imputed using single stochastic imputation in order to be able to implement the Dirichlet distribution. The missing doses of non-</w:t>
      </w:r>
      <w:proofErr w:type="spellStart"/>
      <w:r w:rsidRPr="00A97560">
        <w:rPr>
          <w:rFonts w:ascii="Times New Roman" w:hAnsi="Times New Roman" w:cs="Times New Roman"/>
        </w:rPr>
        <w:t>eribulin</w:t>
      </w:r>
      <w:proofErr w:type="spellEnd"/>
      <w:r w:rsidRPr="00A97560">
        <w:rPr>
          <w:rFonts w:ascii="Times New Roman" w:hAnsi="Times New Roman" w:cs="Times New Roman"/>
        </w:rPr>
        <w:t xml:space="preserve"> chemotherapy were imputed using multiple imputation (five data sets, predictive mean matching). Pooling was performed using the </w:t>
      </w:r>
      <w:proofErr w:type="spellStart"/>
      <w:r w:rsidRPr="00A97560">
        <w:rPr>
          <w:rFonts w:ascii="Times New Roman" w:hAnsi="Times New Roman" w:cs="Times New Roman"/>
        </w:rPr>
        <w:t>pool.scalar</w:t>
      </w:r>
      <w:proofErr w:type="spellEnd"/>
      <w:r w:rsidRPr="00A97560">
        <w:rPr>
          <w:rFonts w:ascii="Times New Roman" w:hAnsi="Times New Roman" w:cs="Times New Roman"/>
        </w:rPr>
        <w:t xml:space="preserve"> function. Table 2  provides a detailed overview of the inputs to calculate chemotherapy costs of the matched non-</w:t>
      </w:r>
      <w:proofErr w:type="spellStart"/>
      <w:r w:rsidRPr="00A97560">
        <w:rPr>
          <w:rFonts w:ascii="Times New Roman" w:hAnsi="Times New Roman" w:cs="Times New Roman"/>
        </w:rPr>
        <w:t>eribulin</w:t>
      </w:r>
      <w:proofErr w:type="spellEnd"/>
      <w:r w:rsidRPr="00A97560">
        <w:rPr>
          <w:rFonts w:ascii="Times New Roman" w:hAnsi="Times New Roman" w:cs="Times New Roman"/>
        </w:rPr>
        <w:t xml:space="preserve"> group.</w:t>
      </w:r>
    </w:p>
    <w:p w14:paraId="496F496C" w14:textId="77777777" w:rsidR="005204E0" w:rsidRPr="00A97560" w:rsidRDefault="005204E0" w:rsidP="005204E0">
      <w:pPr>
        <w:pStyle w:val="BodyText"/>
        <w:rPr>
          <w:rFonts w:ascii="Times New Roman" w:hAnsi="Times New Roman" w:cs="Times New Roman"/>
          <w:b/>
        </w:rPr>
      </w:pPr>
      <w:r w:rsidRPr="00A97560">
        <w:rPr>
          <w:rFonts w:ascii="Times New Roman" w:hAnsi="Times New Roman" w:cs="Times New Roman"/>
          <w:b/>
        </w:rPr>
        <w:t>Table 2: Detailed overview of inputs for the chemotherapy costs calculation of the matched non-</w:t>
      </w:r>
      <w:proofErr w:type="spellStart"/>
      <w:r w:rsidRPr="00A97560">
        <w:rPr>
          <w:rFonts w:ascii="Times New Roman" w:hAnsi="Times New Roman" w:cs="Times New Roman"/>
          <w:b/>
        </w:rPr>
        <w:t>eribulin</w:t>
      </w:r>
      <w:proofErr w:type="spellEnd"/>
      <w:r w:rsidRPr="00A97560">
        <w:rPr>
          <w:rFonts w:ascii="Times New Roman" w:hAnsi="Times New Roman" w:cs="Times New Roman"/>
          <w:b/>
        </w:rPr>
        <w:t xml:space="preserve"> group</w:t>
      </w:r>
    </w:p>
    <w:tbl>
      <w:tblPr>
        <w:tblW w:w="12220" w:type="dxa"/>
        <w:tblInd w:w="55" w:type="dxa"/>
        <w:tblCellMar>
          <w:left w:w="70" w:type="dxa"/>
          <w:right w:w="70" w:type="dxa"/>
        </w:tblCellMar>
        <w:tblLook w:val="04A0" w:firstRow="1" w:lastRow="0" w:firstColumn="1" w:lastColumn="0" w:noHBand="0" w:noVBand="1"/>
      </w:tblPr>
      <w:tblGrid>
        <w:gridCol w:w="1760"/>
        <w:gridCol w:w="1994"/>
        <w:gridCol w:w="1034"/>
        <w:gridCol w:w="890"/>
        <w:gridCol w:w="1083"/>
        <w:gridCol w:w="1714"/>
        <w:gridCol w:w="1661"/>
        <w:gridCol w:w="1062"/>
        <w:gridCol w:w="1022"/>
      </w:tblGrid>
      <w:tr w:rsidR="005204E0" w:rsidRPr="00A97560" w14:paraId="09E63FB6" w14:textId="77777777" w:rsidTr="001A45B4">
        <w:trPr>
          <w:trHeight w:val="1275"/>
          <w:tblHeader/>
        </w:trPr>
        <w:tc>
          <w:tcPr>
            <w:tcW w:w="1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D608A40" w14:textId="77777777" w:rsidR="005204E0" w:rsidRPr="00A97560" w:rsidRDefault="005204E0" w:rsidP="001A45B4">
            <w:pPr>
              <w:spacing w:after="0"/>
              <w:rPr>
                <w:rFonts w:ascii="Times New Roman" w:eastAsia="Times New Roman" w:hAnsi="Times New Roman" w:cs="Times New Roman"/>
                <w:b/>
                <w:bCs/>
                <w:color w:val="000000"/>
                <w:lang w:val="nl-NL" w:eastAsia="nl-NL"/>
              </w:rPr>
            </w:pPr>
            <w:r w:rsidRPr="00A97560">
              <w:rPr>
                <w:rFonts w:ascii="Times New Roman" w:eastAsia="Times New Roman" w:hAnsi="Times New Roman" w:cs="Times New Roman"/>
                <w:b/>
                <w:bCs/>
                <w:color w:val="000000"/>
                <w:lang w:eastAsia="nl-NL"/>
              </w:rPr>
              <w:t>Combination treatment</w:t>
            </w:r>
          </w:p>
        </w:tc>
        <w:tc>
          <w:tcPr>
            <w:tcW w:w="1994" w:type="dxa"/>
            <w:tcBorders>
              <w:top w:val="single" w:sz="8" w:space="0" w:color="auto"/>
              <w:left w:val="nil"/>
              <w:bottom w:val="single" w:sz="8" w:space="0" w:color="auto"/>
              <w:right w:val="single" w:sz="8" w:space="0" w:color="auto"/>
            </w:tcBorders>
            <w:shd w:val="clear" w:color="auto" w:fill="auto"/>
            <w:vAlign w:val="center"/>
            <w:hideMark/>
          </w:tcPr>
          <w:p w14:paraId="0BA4A72C" w14:textId="77777777" w:rsidR="005204E0" w:rsidRPr="00A97560" w:rsidRDefault="005204E0" w:rsidP="001A45B4">
            <w:pPr>
              <w:spacing w:after="0"/>
              <w:rPr>
                <w:rFonts w:ascii="Times New Roman" w:eastAsia="Times New Roman" w:hAnsi="Times New Roman" w:cs="Times New Roman"/>
                <w:b/>
                <w:bCs/>
                <w:color w:val="000000"/>
                <w:lang w:val="nl-NL" w:eastAsia="nl-NL"/>
              </w:rPr>
            </w:pPr>
            <w:r w:rsidRPr="00A97560">
              <w:rPr>
                <w:rFonts w:ascii="Times New Roman" w:eastAsia="Times New Roman" w:hAnsi="Times New Roman" w:cs="Times New Roman"/>
                <w:b/>
                <w:bCs/>
                <w:color w:val="000000"/>
                <w:lang w:eastAsia="nl-NL"/>
              </w:rPr>
              <w:t>Treatment</w:t>
            </w:r>
          </w:p>
        </w:tc>
        <w:tc>
          <w:tcPr>
            <w:tcW w:w="1034" w:type="dxa"/>
            <w:tcBorders>
              <w:top w:val="single" w:sz="8" w:space="0" w:color="auto"/>
              <w:left w:val="nil"/>
              <w:bottom w:val="single" w:sz="8" w:space="0" w:color="auto"/>
              <w:right w:val="single" w:sz="8" w:space="0" w:color="auto"/>
            </w:tcBorders>
            <w:shd w:val="clear" w:color="auto" w:fill="auto"/>
            <w:vAlign w:val="center"/>
            <w:hideMark/>
          </w:tcPr>
          <w:p w14:paraId="46AE085E" w14:textId="77777777" w:rsidR="005204E0" w:rsidRPr="00A97560" w:rsidRDefault="005204E0" w:rsidP="001A45B4">
            <w:pPr>
              <w:spacing w:after="0"/>
              <w:rPr>
                <w:rFonts w:ascii="Times New Roman" w:eastAsia="Times New Roman" w:hAnsi="Times New Roman" w:cs="Times New Roman"/>
                <w:b/>
                <w:bCs/>
                <w:color w:val="000000"/>
                <w:lang w:val="nl-NL" w:eastAsia="nl-NL"/>
              </w:rPr>
            </w:pPr>
            <w:r w:rsidRPr="00A97560">
              <w:rPr>
                <w:rFonts w:ascii="Times New Roman" w:eastAsia="Times New Roman" w:hAnsi="Times New Roman" w:cs="Times New Roman"/>
                <w:b/>
                <w:bCs/>
                <w:color w:val="000000"/>
                <w:lang w:eastAsia="nl-NL"/>
              </w:rPr>
              <w:t>Mean dose (in mg)</w:t>
            </w:r>
          </w:p>
        </w:tc>
        <w:tc>
          <w:tcPr>
            <w:tcW w:w="890" w:type="dxa"/>
            <w:tcBorders>
              <w:top w:val="single" w:sz="8" w:space="0" w:color="auto"/>
              <w:left w:val="nil"/>
              <w:bottom w:val="single" w:sz="8" w:space="0" w:color="auto"/>
              <w:right w:val="single" w:sz="8" w:space="0" w:color="auto"/>
            </w:tcBorders>
            <w:shd w:val="clear" w:color="auto" w:fill="auto"/>
            <w:vAlign w:val="center"/>
            <w:hideMark/>
          </w:tcPr>
          <w:p w14:paraId="1D83DFA2" w14:textId="77777777" w:rsidR="005204E0" w:rsidRPr="00A97560" w:rsidRDefault="005204E0" w:rsidP="001A45B4">
            <w:pPr>
              <w:spacing w:after="0"/>
              <w:rPr>
                <w:rFonts w:ascii="Times New Roman" w:eastAsia="Times New Roman" w:hAnsi="Times New Roman" w:cs="Times New Roman"/>
                <w:b/>
                <w:bCs/>
                <w:color w:val="000000"/>
                <w:lang w:val="nl-NL" w:eastAsia="nl-NL"/>
              </w:rPr>
            </w:pPr>
            <w:r w:rsidRPr="00A97560">
              <w:rPr>
                <w:rFonts w:ascii="Times New Roman" w:eastAsia="Times New Roman" w:hAnsi="Times New Roman" w:cs="Times New Roman"/>
                <w:b/>
                <w:bCs/>
                <w:color w:val="000000"/>
                <w:lang w:eastAsia="nl-NL"/>
              </w:rPr>
              <w:t>SE dose</w:t>
            </w:r>
          </w:p>
        </w:tc>
        <w:tc>
          <w:tcPr>
            <w:tcW w:w="1083" w:type="dxa"/>
            <w:tcBorders>
              <w:top w:val="single" w:sz="8" w:space="0" w:color="auto"/>
              <w:left w:val="nil"/>
              <w:bottom w:val="single" w:sz="8" w:space="0" w:color="auto"/>
              <w:right w:val="single" w:sz="8" w:space="0" w:color="auto"/>
            </w:tcBorders>
            <w:shd w:val="clear" w:color="auto" w:fill="auto"/>
            <w:vAlign w:val="center"/>
            <w:hideMark/>
          </w:tcPr>
          <w:p w14:paraId="67270964" w14:textId="77777777" w:rsidR="005204E0" w:rsidRPr="00A97560" w:rsidRDefault="005204E0" w:rsidP="001A45B4">
            <w:pPr>
              <w:spacing w:after="0"/>
              <w:rPr>
                <w:rFonts w:ascii="Times New Roman" w:eastAsia="Times New Roman" w:hAnsi="Times New Roman" w:cs="Times New Roman"/>
                <w:b/>
                <w:bCs/>
                <w:color w:val="000000"/>
                <w:lang w:val="nl-NL" w:eastAsia="nl-NL"/>
              </w:rPr>
            </w:pPr>
            <w:r w:rsidRPr="00A97560">
              <w:rPr>
                <w:rFonts w:ascii="Times New Roman" w:eastAsia="Times New Roman" w:hAnsi="Times New Roman" w:cs="Times New Roman"/>
                <w:b/>
                <w:bCs/>
                <w:color w:val="000000"/>
                <w:lang w:eastAsia="nl-NL"/>
              </w:rPr>
              <w:t>95%CI dose</w:t>
            </w:r>
          </w:p>
        </w:tc>
        <w:tc>
          <w:tcPr>
            <w:tcW w:w="1714" w:type="dxa"/>
            <w:tcBorders>
              <w:top w:val="single" w:sz="8" w:space="0" w:color="auto"/>
              <w:left w:val="nil"/>
              <w:bottom w:val="single" w:sz="8" w:space="0" w:color="auto"/>
              <w:right w:val="single" w:sz="8" w:space="0" w:color="auto"/>
            </w:tcBorders>
            <w:shd w:val="clear" w:color="auto" w:fill="auto"/>
            <w:vAlign w:val="center"/>
            <w:hideMark/>
          </w:tcPr>
          <w:p w14:paraId="5FA01C5D" w14:textId="77777777" w:rsidR="005204E0" w:rsidRPr="00A97560" w:rsidRDefault="005204E0" w:rsidP="001A45B4">
            <w:pPr>
              <w:spacing w:after="0"/>
              <w:rPr>
                <w:rFonts w:ascii="Times New Roman" w:eastAsia="Times New Roman" w:hAnsi="Times New Roman" w:cs="Times New Roman"/>
                <w:b/>
                <w:bCs/>
                <w:color w:val="000000"/>
                <w:lang w:val="nl-NL" w:eastAsia="nl-NL"/>
              </w:rPr>
            </w:pPr>
            <w:r w:rsidRPr="00A97560">
              <w:rPr>
                <w:rFonts w:ascii="Times New Roman" w:eastAsia="Times New Roman" w:hAnsi="Times New Roman" w:cs="Times New Roman"/>
                <w:b/>
                <w:bCs/>
                <w:color w:val="000000"/>
                <w:lang w:eastAsia="nl-NL"/>
              </w:rPr>
              <w:t>Administration schedule</w:t>
            </w:r>
          </w:p>
        </w:tc>
        <w:tc>
          <w:tcPr>
            <w:tcW w:w="1661" w:type="dxa"/>
            <w:tcBorders>
              <w:top w:val="single" w:sz="8" w:space="0" w:color="auto"/>
              <w:left w:val="nil"/>
              <w:bottom w:val="single" w:sz="8" w:space="0" w:color="auto"/>
              <w:right w:val="single" w:sz="8" w:space="0" w:color="auto"/>
            </w:tcBorders>
            <w:shd w:val="clear" w:color="auto" w:fill="auto"/>
            <w:vAlign w:val="center"/>
            <w:hideMark/>
          </w:tcPr>
          <w:p w14:paraId="1C6D103A" w14:textId="77777777" w:rsidR="005204E0" w:rsidRPr="00A97560" w:rsidRDefault="005204E0" w:rsidP="001A45B4">
            <w:pPr>
              <w:spacing w:after="0"/>
              <w:rPr>
                <w:rFonts w:ascii="Times New Roman" w:eastAsia="Times New Roman" w:hAnsi="Times New Roman" w:cs="Times New Roman"/>
                <w:b/>
                <w:bCs/>
                <w:color w:val="000000"/>
                <w:lang w:eastAsia="nl-NL"/>
              </w:rPr>
            </w:pPr>
            <w:r w:rsidRPr="00A97560">
              <w:rPr>
                <w:rFonts w:ascii="Times New Roman" w:eastAsia="Times New Roman" w:hAnsi="Times New Roman" w:cs="Times New Roman"/>
                <w:b/>
                <w:bCs/>
                <w:color w:val="000000"/>
                <w:lang w:eastAsia="nl-NL"/>
              </w:rPr>
              <w:t>Number of administration per week</w:t>
            </w:r>
          </w:p>
        </w:tc>
        <w:tc>
          <w:tcPr>
            <w:tcW w:w="1062" w:type="dxa"/>
            <w:tcBorders>
              <w:top w:val="single" w:sz="8" w:space="0" w:color="auto"/>
              <w:left w:val="nil"/>
              <w:bottom w:val="single" w:sz="8" w:space="0" w:color="auto"/>
              <w:right w:val="single" w:sz="8" w:space="0" w:color="auto"/>
            </w:tcBorders>
            <w:shd w:val="clear" w:color="auto" w:fill="auto"/>
            <w:vAlign w:val="center"/>
            <w:hideMark/>
          </w:tcPr>
          <w:p w14:paraId="1F143EE3" w14:textId="77777777" w:rsidR="005204E0" w:rsidRPr="00A97560" w:rsidRDefault="005204E0" w:rsidP="001A45B4">
            <w:pPr>
              <w:spacing w:after="0"/>
              <w:rPr>
                <w:rFonts w:ascii="Times New Roman" w:eastAsia="Times New Roman" w:hAnsi="Times New Roman" w:cs="Times New Roman"/>
                <w:b/>
                <w:bCs/>
                <w:color w:val="000000"/>
                <w:lang w:val="nl-NL" w:eastAsia="nl-NL"/>
              </w:rPr>
            </w:pPr>
            <w:r w:rsidRPr="00A97560">
              <w:rPr>
                <w:rFonts w:ascii="Times New Roman" w:eastAsia="Times New Roman" w:hAnsi="Times New Roman" w:cs="Times New Roman"/>
                <w:b/>
                <w:bCs/>
                <w:color w:val="000000"/>
                <w:lang w:eastAsia="nl-NL"/>
              </w:rPr>
              <w:t>Number of patients</w:t>
            </w:r>
          </w:p>
        </w:tc>
        <w:tc>
          <w:tcPr>
            <w:tcW w:w="1022" w:type="dxa"/>
            <w:tcBorders>
              <w:top w:val="single" w:sz="8" w:space="0" w:color="auto"/>
              <w:left w:val="nil"/>
              <w:bottom w:val="single" w:sz="8" w:space="0" w:color="auto"/>
              <w:right w:val="single" w:sz="8" w:space="0" w:color="auto"/>
            </w:tcBorders>
            <w:shd w:val="clear" w:color="auto" w:fill="auto"/>
            <w:vAlign w:val="center"/>
            <w:hideMark/>
          </w:tcPr>
          <w:p w14:paraId="66BD5EAF" w14:textId="77777777" w:rsidR="005204E0" w:rsidRPr="00A97560" w:rsidRDefault="005204E0" w:rsidP="001A45B4">
            <w:pPr>
              <w:spacing w:after="0"/>
              <w:rPr>
                <w:rFonts w:ascii="Times New Roman" w:eastAsia="Times New Roman" w:hAnsi="Times New Roman" w:cs="Times New Roman"/>
                <w:b/>
                <w:bCs/>
                <w:color w:val="000000"/>
                <w:lang w:val="nl-NL" w:eastAsia="nl-NL"/>
              </w:rPr>
            </w:pPr>
            <w:r w:rsidRPr="00A97560">
              <w:rPr>
                <w:rFonts w:ascii="Times New Roman" w:eastAsia="Times New Roman" w:hAnsi="Times New Roman" w:cs="Times New Roman"/>
                <w:b/>
                <w:bCs/>
                <w:color w:val="000000"/>
                <w:lang w:eastAsia="nl-NL"/>
              </w:rPr>
              <w:t>Dose intensity</w:t>
            </w:r>
          </w:p>
        </w:tc>
      </w:tr>
      <w:tr w:rsidR="005204E0" w:rsidRPr="00A97560" w14:paraId="2E59A9D5" w14:textId="77777777" w:rsidTr="001A45B4">
        <w:trPr>
          <w:trHeight w:val="330"/>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6126DE51"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Paclitaxel</w:t>
            </w:r>
          </w:p>
        </w:tc>
        <w:tc>
          <w:tcPr>
            <w:tcW w:w="1994" w:type="dxa"/>
            <w:tcBorders>
              <w:top w:val="nil"/>
              <w:left w:val="nil"/>
              <w:bottom w:val="single" w:sz="8" w:space="0" w:color="auto"/>
              <w:right w:val="single" w:sz="8" w:space="0" w:color="auto"/>
            </w:tcBorders>
            <w:shd w:val="clear" w:color="auto" w:fill="auto"/>
            <w:vAlign w:val="center"/>
            <w:hideMark/>
          </w:tcPr>
          <w:p w14:paraId="2B2BA1EB"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Paclitaxel</w:t>
            </w:r>
          </w:p>
        </w:tc>
        <w:tc>
          <w:tcPr>
            <w:tcW w:w="1034" w:type="dxa"/>
            <w:tcBorders>
              <w:top w:val="nil"/>
              <w:left w:val="nil"/>
              <w:bottom w:val="single" w:sz="8" w:space="0" w:color="auto"/>
              <w:right w:val="single" w:sz="8" w:space="0" w:color="auto"/>
            </w:tcBorders>
            <w:shd w:val="clear" w:color="auto" w:fill="auto"/>
            <w:vAlign w:val="center"/>
            <w:hideMark/>
          </w:tcPr>
          <w:p w14:paraId="43EF7BB4"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114</w:t>
            </w:r>
          </w:p>
        </w:tc>
        <w:tc>
          <w:tcPr>
            <w:tcW w:w="890" w:type="dxa"/>
            <w:tcBorders>
              <w:top w:val="nil"/>
              <w:left w:val="nil"/>
              <w:bottom w:val="single" w:sz="8" w:space="0" w:color="auto"/>
              <w:right w:val="single" w:sz="8" w:space="0" w:color="auto"/>
            </w:tcBorders>
            <w:shd w:val="clear" w:color="auto" w:fill="auto"/>
            <w:vAlign w:val="center"/>
            <w:hideMark/>
          </w:tcPr>
          <w:p w14:paraId="55697F3B"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0</w:t>
            </w:r>
          </w:p>
        </w:tc>
        <w:tc>
          <w:tcPr>
            <w:tcW w:w="1083" w:type="dxa"/>
            <w:tcBorders>
              <w:top w:val="nil"/>
              <w:left w:val="nil"/>
              <w:bottom w:val="single" w:sz="8" w:space="0" w:color="auto"/>
              <w:right w:val="single" w:sz="8" w:space="0" w:color="auto"/>
            </w:tcBorders>
            <w:shd w:val="clear" w:color="auto" w:fill="auto"/>
            <w:vAlign w:val="center"/>
            <w:hideMark/>
          </w:tcPr>
          <w:p w14:paraId="4B42E847"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65-176</w:t>
            </w:r>
          </w:p>
        </w:tc>
        <w:tc>
          <w:tcPr>
            <w:tcW w:w="1714" w:type="dxa"/>
            <w:tcBorders>
              <w:top w:val="nil"/>
              <w:left w:val="nil"/>
              <w:bottom w:val="single" w:sz="8" w:space="0" w:color="auto"/>
              <w:right w:val="single" w:sz="8" w:space="0" w:color="auto"/>
            </w:tcBorders>
            <w:shd w:val="clear" w:color="auto" w:fill="auto"/>
            <w:vAlign w:val="center"/>
            <w:hideMark/>
          </w:tcPr>
          <w:p w14:paraId="60D5D092"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Weekly</w:t>
            </w:r>
          </w:p>
        </w:tc>
        <w:tc>
          <w:tcPr>
            <w:tcW w:w="1661" w:type="dxa"/>
            <w:tcBorders>
              <w:top w:val="nil"/>
              <w:left w:val="nil"/>
              <w:bottom w:val="single" w:sz="8" w:space="0" w:color="auto"/>
              <w:right w:val="single" w:sz="8" w:space="0" w:color="auto"/>
            </w:tcBorders>
            <w:shd w:val="clear" w:color="auto" w:fill="auto"/>
            <w:vAlign w:val="center"/>
            <w:hideMark/>
          </w:tcPr>
          <w:p w14:paraId="05AF56A5"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62" w:type="dxa"/>
            <w:tcBorders>
              <w:top w:val="nil"/>
              <w:left w:val="nil"/>
              <w:bottom w:val="single" w:sz="8" w:space="0" w:color="auto"/>
              <w:right w:val="single" w:sz="8" w:space="0" w:color="auto"/>
            </w:tcBorders>
            <w:shd w:val="clear" w:color="auto" w:fill="auto"/>
            <w:vAlign w:val="center"/>
            <w:hideMark/>
          </w:tcPr>
          <w:p w14:paraId="329BB71B"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22" w:type="dxa"/>
            <w:tcBorders>
              <w:top w:val="nil"/>
              <w:left w:val="nil"/>
              <w:bottom w:val="single" w:sz="8" w:space="0" w:color="auto"/>
              <w:right w:val="single" w:sz="8" w:space="0" w:color="auto"/>
            </w:tcBorders>
            <w:shd w:val="clear" w:color="auto" w:fill="auto"/>
            <w:vAlign w:val="center"/>
            <w:hideMark/>
          </w:tcPr>
          <w:p w14:paraId="1ACC655F"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100%</w:t>
            </w:r>
          </w:p>
        </w:tc>
      </w:tr>
      <w:tr w:rsidR="005204E0" w:rsidRPr="00A97560" w14:paraId="7844475E" w14:textId="77777777" w:rsidTr="001A45B4">
        <w:trPr>
          <w:trHeight w:val="960"/>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40D50C52"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Docetaxel</w:t>
            </w:r>
          </w:p>
        </w:tc>
        <w:tc>
          <w:tcPr>
            <w:tcW w:w="1994" w:type="dxa"/>
            <w:tcBorders>
              <w:top w:val="nil"/>
              <w:left w:val="nil"/>
              <w:bottom w:val="single" w:sz="8" w:space="0" w:color="auto"/>
              <w:right w:val="single" w:sz="8" w:space="0" w:color="auto"/>
            </w:tcBorders>
            <w:shd w:val="clear" w:color="auto" w:fill="auto"/>
            <w:vAlign w:val="center"/>
            <w:hideMark/>
          </w:tcPr>
          <w:p w14:paraId="48468B9E"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Docetaxel</w:t>
            </w:r>
          </w:p>
        </w:tc>
        <w:tc>
          <w:tcPr>
            <w:tcW w:w="1034" w:type="dxa"/>
            <w:tcBorders>
              <w:top w:val="nil"/>
              <w:left w:val="nil"/>
              <w:bottom w:val="single" w:sz="8" w:space="0" w:color="auto"/>
              <w:right w:val="single" w:sz="8" w:space="0" w:color="auto"/>
            </w:tcBorders>
            <w:shd w:val="clear" w:color="auto" w:fill="auto"/>
            <w:vAlign w:val="center"/>
            <w:hideMark/>
          </w:tcPr>
          <w:p w14:paraId="55670078"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120</w:t>
            </w:r>
          </w:p>
        </w:tc>
        <w:tc>
          <w:tcPr>
            <w:tcW w:w="890" w:type="dxa"/>
            <w:tcBorders>
              <w:top w:val="nil"/>
              <w:left w:val="nil"/>
              <w:bottom w:val="single" w:sz="8" w:space="0" w:color="auto"/>
              <w:right w:val="single" w:sz="8" w:space="0" w:color="auto"/>
            </w:tcBorders>
            <w:shd w:val="clear" w:color="auto" w:fill="auto"/>
            <w:vAlign w:val="center"/>
            <w:hideMark/>
          </w:tcPr>
          <w:p w14:paraId="6B89CDCA"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0</w:t>
            </w:r>
          </w:p>
        </w:tc>
        <w:tc>
          <w:tcPr>
            <w:tcW w:w="1083" w:type="dxa"/>
            <w:tcBorders>
              <w:top w:val="nil"/>
              <w:left w:val="nil"/>
              <w:bottom w:val="single" w:sz="8" w:space="0" w:color="auto"/>
              <w:right w:val="single" w:sz="8" w:space="0" w:color="auto"/>
            </w:tcBorders>
            <w:shd w:val="clear" w:color="auto" w:fill="auto"/>
            <w:vAlign w:val="center"/>
            <w:hideMark/>
          </w:tcPr>
          <w:p w14:paraId="20A8A231"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69-186</w:t>
            </w:r>
          </w:p>
        </w:tc>
        <w:tc>
          <w:tcPr>
            <w:tcW w:w="1714" w:type="dxa"/>
            <w:tcBorders>
              <w:top w:val="nil"/>
              <w:left w:val="nil"/>
              <w:bottom w:val="single" w:sz="8" w:space="0" w:color="auto"/>
              <w:right w:val="single" w:sz="8" w:space="0" w:color="auto"/>
            </w:tcBorders>
            <w:shd w:val="clear" w:color="auto" w:fill="auto"/>
            <w:vAlign w:val="center"/>
            <w:hideMark/>
          </w:tcPr>
          <w:p w14:paraId="0062E32F" w14:textId="77777777" w:rsidR="005204E0" w:rsidRPr="00A97560" w:rsidRDefault="005204E0" w:rsidP="001A45B4">
            <w:pPr>
              <w:spacing w:after="0"/>
              <w:rPr>
                <w:rFonts w:ascii="Times New Roman" w:eastAsia="Times New Roman" w:hAnsi="Times New Roman" w:cs="Times New Roman"/>
                <w:color w:val="000000"/>
                <w:lang w:eastAsia="nl-NL"/>
              </w:rPr>
            </w:pPr>
            <w:r w:rsidRPr="00A97560">
              <w:rPr>
                <w:rFonts w:ascii="Times New Roman" w:eastAsia="Times New Roman" w:hAnsi="Times New Roman" w:cs="Times New Roman"/>
                <w:color w:val="000000"/>
                <w:lang w:eastAsia="nl-NL"/>
              </w:rPr>
              <w:t>Day 1 of a 21 day cycle</w:t>
            </w:r>
          </w:p>
        </w:tc>
        <w:tc>
          <w:tcPr>
            <w:tcW w:w="1661" w:type="dxa"/>
            <w:tcBorders>
              <w:top w:val="nil"/>
              <w:left w:val="nil"/>
              <w:bottom w:val="single" w:sz="8" w:space="0" w:color="auto"/>
              <w:right w:val="single" w:sz="8" w:space="0" w:color="auto"/>
            </w:tcBorders>
            <w:shd w:val="clear" w:color="auto" w:fill="auto"/>
            <w:vAlign w:val="center"/>
            <w:hideMark/>
          </w:tcPr>
          <w:p w14:paraId="6CB22A15"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62" w:type="dxa"/>
            <w:tcBorders>
              <w:top w:val="nil"/>
              <w:left w:val="nil"/>
              <w:bottom w:val="single" w:sz="8" w:space="0" w:color="auto"/>
              <w:right w:val="single" w:sz="8" w:space="0" w:color="auto"/>
            </w:tcBorders>
            <w:shd w:val="clear" w:color="auto" w:fill="auto"/>
            <w:vAlign w:val="center"/>
            <w:hideMark/>
          </w:tcPr>
          <w:p w14:paraId="0A0567B0"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2</w:t>
            </w:r>
          </w:p>
        </w:tc>
        <w:tc>
          <w:tcPr>
            <w:tcW w:w="1022" w:type="dxa"/>
            <w:tcBorders>
              <w:top w:val="nil"/>
              <w:left w:val="nil"/>
              <w:bottom w:val="single" w:sz="8" w:space="0" w:color="auto"/>
              <w:right w:val="single" w:sz="8" w:space="0" w:color="auto"/>
            </w:tcBorders>
            <w:shd w:val="clear" w:color="auto" w:fill="auto"/>
            <w:vAlign w:val="center"/>
            <w:hideMark/>
          </w:tcPr>
          <w:p w14:paraId="0C6776C6"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100%</w:t>
            </w:r>
          </w:p>
        </w:tc>
      </w:tr>
      <w:tr w:rsidR="005204E0" w:rsidRPr="00A97560" w14:paraId="05C9C2C7" w14:textId="77777777" w:rsidTr="001A45B4">
        <w:trPr>
          <w:trHeight w:val="1275"/>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6E72DF40"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Capecitabine</w:t>
            </w:r>
          </w:p>
        </w:tc>
        <w:tc>
          <w:tcPr>
            <w:tcW w:w="1994" w:type="dxa"/>
            <w:tcBorders>
              <w:top w:val="nil"/>
              <w:left w:val="nil"/>
              <w:bottom w:val="single" w:sz="8" w:space="0" w:color="auto"/>
              <w:right w:val="single" w:sz="8" w:space="0" w:color="auto"/>
            </w:tcBorders>
            <w:shd w:val="clear" w:color="auto" w:fill="auto"/>
            <w:vAlign w:val="center"/>
            <w:hideMark/>
          </w:tcPr>
          <w:p w14:paraId="47EB8F10"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Capecitabine</w:t>
            </w:r>
          </w:p>
        </w:tc>
        <w:tc>
          <w:tcPr>
            <w:tcW w:w="1034" w:type="dxa"/>
            <w:tcBorders>
              <w:top w:val="nil"/>
              <w:left w:val="nil"/>
              <w:bottom w:val="single" w:sz="8" w:space="0" w:color="auto"/>
              <w:right w:val="single" w:sz="8" w:space="0" w:color="auto"/>
            </w:tcBorders>
            <w:shd w:val="clear" w:color="auto" w:fill="auto"/>
            <w:vAlign w:val="center"/>
            <w:hideMark/>
          </w:tcPr>
          <w:p w14:paraId="32DC398C"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1576</w:t>
            </w:r>
          </w:p>
        </w:tc>
        <w:tc>
          <w:tcPr>
            <w:tcW w:w="890" w:type="dxa"/>
            <w:tcBorders>
              <w:top w:val="nil"/>
              <w:left w:val="nil"/>
              <w:bottom w:val="single" w:sz="8" w:space="0" w:color="auto"/>
              <w:right w:val="single" w:sz="8" w:space="0" w:color="auto"/>
            </w:tcBorders>
            <w:shd w:val="clear" w:color="auto" w:fill="auto"/>
            <w:vAlign w:val="center"/>
            <w:hideMark/>
          </w:tcPr>
          <w:p w14:paraId="45987671"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7</w:t>
            </w:r>
          </w:p>
        </w:tc>
        <w:tc>
          <w:tcPr>
            <w:tcW w:w="1083" w:type="dxa"/>
            <w:tcBorders>
              <w:top w:val="nil"/>
              <w:left w:val="nil"/>
              <w:bottom w:val="single" w:sz="8" w:space="0" w:color="auto"/>
              <w:right w:val="single" w:sz="8" w:space="0" w:color="auto"/>
            </w:tcBorders>
            <w:shd w:val="clear" w:color="auto" w:fill="auto"/>
            <w:vAlign w:val="center"/>
            <w:hideMark/>
          </w:tcPr>
          <w:p w14:paraId="0504AAF1"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1563-1589</w:t>
            </w:r>
          </w:p>
        </w:tc>
        <w:tc>
          <w:tcPr>
            <w:tcW w:w="1714" w:type="dxa"/>
            <w:tcBorders>
              <w:top w:val="nil"/>
              <w:left w:val="nil"/>
              <w:bottom w:val="single" w:sz="8" w:space="0" w:color="auto"/>
              <w:right w:val="single" w:sz="8" w:space="0" w:color="auto"/>
            </w:tcBorders>
            <w:shd w:val="clear" w:color="auto" w:fill="auto"/>
            <w:vAlign w:val="center"/>
            <w:hideMark/>
          </w:tcPr>
          <w:p w14:paraId="1F1E8385" w14:textId="77777777" w:rsidR="005204E0" w:rsidRPr="00A97560" w:rsidRDefault="005204E0" w:rsidP="001A45B4">
            <w:pPr>
              <w:spacing w:after="0"/>
              <w:rPr>
                <w:rFonts w:ascii="Times New Roman" w:eastAsia="Times New Roman" w:hAnsi="Times New Roman" w:cs="Times New Roman"/>
                <w:color w:val="000000"/>
                <w:lang w:eastAsia="nl-NL"/>
              </w:rPr>
            </w:pPr>
            <w:r w:rsidRPr="00A97560">
              <w:rPr>
                <w:rFonts w:ascii="Times New Roman" w:eastAsia="Times New Roman" w:hAnsi="Times New Roman" w:cs="Times New Roman"/>
                <w:color w:val="000000"/>
                <w:lang w:eastAsia="nl-NL"/>
              </w:rPr>
              <w:t>Days 1-14 of a 21 day cycle</w:t>
            </w:r>
          </w:p>
        </w:tc>
        <w:tc>
          <w:tcPr>
            <w:tcW w:w="1661" w:type="dxa"/>
            <w:tcBorders>
              <w:top w:val="nil"/>
              <w:left w:val="nil"/>
              <w:bottom w:val="single" w:sz="8" w:space="0" w:color="auto"/>
              <w:right w:val="single" w:sz="8" w:space="0" w:color="auto"/>
            </w:tcBorders>
            <w:shd w:val="clear" w:color="auto" w:fill="auto"/>
            <w:vAlign w:val="center"/>
            <w:hideMark/>
          </w:tcPr>
          <w:p w14:paraId="70A83FFC"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14</w:t>
            </w:r>
          </w:p>
        </w:tc>
        <w:tc>
          <w:tcPr>
            <w:tcW w:w="1062" w:type="dxa"/>
            <w:tcBorders>
              <w:top w:val="nil"/>
              <w:left w:val="nil"/>
              <w:bottom w:val="single" w:sz="8" w:space="0" w:color="auto"/>
              <w:right w:val="single" w:sz="8" w:space="0" w:color="auto"/>
            </w:tcBorders>
            <w:shd w:val="clear" w:color="auto" w:fill="auto"/>
            <w:vAlign w:val="center"/>
            <w:hideMark/>
          </w:tcPr>
          <w:p w14:paraId="01AB8902"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11</w:t>
            </w:r>
          </w:p>
        </w:tc>
        <w:tc>
          <w:tcPr>
            <w:tcW w:w="1022" w:type="dxa"/>
            <w:tcBorders>
              <w:top w:val="nil"/>
              <w:left w:val="nil"/>
              <w:bottom w:val="single" w:sz="8" w:space="0" w:color="auto"/>
              <w:right w:val="single" w:sz="8" w:space="0" w:color="auto"/>
            </w:tcBorders>
            <w:shd w:val="clear" w:color="auto" w:fill="auto"/>
            <w:vAlign w:val="center"/>
            <w:hideMark/>
          </w:tcPr>
          <w:p w14:paraId="2CB3B8EA"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100%</w:t>
            </w:r>
          </w:p>
        </w:tc>
      </w:tr>
      <w:tr w:rsidR="005204E0" w:rsidRPr="00A97560" w14:paraId="69930DC8" w14:textId="77777777" w:rsidTr="001A45B4">
        <w:trPr>
          <w:trHeight w:val="1275"/>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284207A3" w14:textId="77777777" w:rsidR="005204E0" w:rsidRPr="00A97560" w:rsidRDefault="005204E0" w:rsidP="001A45B4">
            <w:pPr>
              <w:spacing w:after="0"/>
              <w:rPr>
                <w:rFonts w:ascii="Times New Roman" w:eastAsia="Times New Roman" w:hAnsi="Times New Roman" w:cs="Times New Roman"/>
                <w:color w:val="000000"/>
                <w:lang w:val="nl-NL" w:eastAsia="nl-NL"/>
              </w:rPr>
            </w:pPr>
            <w:proofErr w:type="spellStart"/>
            <w:r w:rsidRPr="00A97560">
              <w:rPr>
                <w:rFonts w:ascii="Times New Roman" w:eastAsia="Times New Roman" w:hAnsi="Times New Roman" w:cs="Times New Roman"/>
                <w:color w:val="000000"/>
                <w:lang w:eastAsia="nl-NL"/>
              </w:rPr>
              <w:lastRenderedPageBreak/>
              <w:t>Gemcitabin</w:t>
            </w:r>
            <w:proofErr w:type="spellEnd"/>
          </w:p>
        </w:tc>
        <w:tc>
          <w:tcPr>
            <w:tcW w:w="1994" w:type="dxa"/>
            <w:tcBorders>
              <w:top w:val="nil"/>
              <w:left w:val="nil"/>
              <w:bottom w:val="single" w:sz="8" w:space="0" w:color="auto"/>
              <w:right w:val="single" w:sz="8" w:space="0" w:color="auto"/>
            </w:tcBorders>
            <w:shd w:val="clear" w:color="auto" w:fill="auto"/>
            <w:vAlign w:val="center"/>
            <w:hideMark/>
          </w:tcPr>
          <w:p w14:paraId="082BCCAA" w14:textId="77777777" w:rsidR="005204E0" w:rsidRPr="00A97560" w:rsidRDefault="005204E0" w:rsidP="001A45B4">
            <w:pPr>
              <w:spacing w:after="0"/>
              <w:rPr>
                <w:rFonts w:ascii="Times New Roman" w:eastAsia="Times New Roman" w:hAnsi="Times New Roman" w:cs="Times New Roman"/>
                <w:color w:val="000000"/>
                <w:lang w:val="nl-NL" w:eastAsia="nl-NL"/>
              </w:rPr>
            </w:pPr>
            <w:proofErr w:type="spellStart"/>
            <w:r w:rsidRPr="00A97560">
              <w:rPr>
                <w:rFonts w:ascii="Times New Roman" w:eastAsia="Times New Roman" w:hAnsi="Times New Roman" w:cs="Times New Roman"/>
                <w:color w:val="000000"/>
                <w:lang w:eastAsia="nl-NL"/>
              </w:rPr>
              <w:t>Gemcitabin</w:t>
            </w:r>
            <w:proofErr w:type="spellEnd"/>
          </w:p>
        </w:tc>
        <w:tc>
          <w:tcPr>
            <w:tcW w:w="1034" w:type="dxa"/>
            <w:tcBorders>
              <w:top w:val="nil"/>
              <w:left w:val="nil"/>
              <w:bottom w:val="single" w:sz="8" w:space="0" w:color="auto"/>
              <w:right w:val="single" w:sz="8" w:space="0" w:color="auto"/>
            </w:tcBorders>
            <w:shd w:val="clear" w:color="auto" w:fill="auto"/>
            <w:vAlign w:val="center"/>
            <w:hideMark/>
          </w:tcPr>
          <w:p w14:paraId="13573E13"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1429</w:t>
            </w:r>
          </w:p>
        </w:tc>
        <w:tc>
          <w:tcPr>
            <w:tcW w:w="890" w:type="dxa"/>
            <w:tcBorders>
              <w:top w:val="nil"/>
              <w:left w:val="nil"/>
              <w:bottom w:val="single" w:sz="8" w:space="0" w:color="auto"/>
              <w:right w:val="single" w:sz="8" w:space="0" w:color="auto"/>
            </w:tcBorders>
            <w:shd w:val="clear" w:color="auto" w:fill="auto"/>
            <w:vAlign w:val="center"/>
            <w:hideMark/>
          </w:tcPr>
          <w:p w14:paraId="14F507BE"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522</w:t>
            </w:r>
          </w:p>
        </w:tc>
        <w:tc>
          <w:tcPr>
            <w:tcW w:w="1083" w:type="dxa"/>
            <w:tcBorders>
              <w:top w:val="nil"/>
              <w:left w:val="nil"/>
              <w:bottom w:val="single" w:sz="8" w:space="0" w:color="auto"/>
              <w:right w:val="single" w:sz="8" w:space="0" w:color="auto"/>
            </w:tcBorders>
            <w:shd w:val="clear" w:color="auto" w:fill="auto"/>
            <w:vAlign w:val="center"/>
            <w:hideMark/>
          </w:tcPr>
          <w:p w14:paraId="1736B747"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597-2620</w:t>
            </w:r>
          </w:p>
        </w:tc>
        <w:tc>
          <w:tcPr>
            <w:tcW w:w="1714" w:type="dxa"/>
            <w:tcBorders>
              <w:top w:val="nil"/>
              <w:left w:val="nil"/>
              <w:bottom w:val="single" w:sz="8" w:space="0" w:color="auto"/>
              <w:right w:val="single" w:sz="8" w:space="0" w:color="auto"/>
            </w:tcBorders>
            <w:shd w:val="clear" w:color="auto" w:fill="auto"/>
            <w:vAlign w:val="center"/>
            <w:hideMark/>
          </w:tcPr>
          <w:p w14:paraId="2921DB90" w14:textId="77777777" w:rsidR="005204E0" w:rsidRPr="00A97560" w:rsidRDefault="005204E0" w:rsidP="001A45B4">
            <w:pPr>
              <w:spacing w:after="0"/>
              <w:rPr>
                <w:rFonts w:ascii="Times New Roman" w:eastAsia="Times New Roman" w:hAnsi="Times New Roman" w:cs="Times New Roman"/>
                <w:color w:val="000000"/>
                <w:lang w:eastAsia="nl-NL"/>
              </w:rPr>
            </w:pPr>
            <w:r w:rsidRPr="00A97560">
              <w:rPr>
                <w:rFonts w:ascii="Times New Roman" w:eastAsia="Times New Roman" w:hAnsi="Times New Roman" w:cs="Times New Roman"/>
                <w:color w:val="000000"/>
                <w:lang w:eastAsia="nl-NL"/>
              </w:rPr>
              <w:t>Day 1 and 8 of a 21 day cycle</w:t>
            </w:r>
          </w:p>
        </w:tc>
        <w:tc>
          <w:tcPr>
            <w:tcW w:w="1661" w:type="dxa"/>
            <w:tcBorders>
              <w:top w:val="nil"/>
              <w:left w:val="nil"/>
              <w:bottom w:val="single" w:sz="8" w:space="0" w:color="auto"/>
              <w:right w:val="single" w:sz="8" w:space="0" w:color="auto"/>
            </w:tcBorders>
            <w:shd w:val="clear" w:color="auto" w:fill="auto"/>
            <w:vAlign w:val="center"/>
            <w:hideMark/>
          </w:tcPr>
          <w:p w14:paraId="12F0E2B4"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62" w:type="dxa"/>
            <w:tcBorders>
              <w:top w:val="nil"/>
              <w:left w:val="nil"/>
              <w:bottom w:val="single" w:sz="8" w:space="0" w:color="auto"/>
              <w:right w:val="single" w:sz="8" w:space="0" w:color="auto"/>
            </w:tcBorders>
            <w:shd w:val="clear" w:color="auto" w:fill="auto"/>
            <w:vAlign w:val="center"/>
            <w:hideMark/>
          </w:tcPr>
          <w:p w14:paraId="3E35E07E"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3</w:t>
            </w:r>
          </w:p>
        </w:tc>
        <w:tc>
          <w:tcPr>
            <w:tcW w:w="1022" w:type="dxa"/>
            <w:tcBorders>
              <w:top w:val="nil"/>
              <w:left w:val="nil"/>
              <w:bottom w:val="single" w:sz="8" w:space="0" w:color="auto"/>
              <w:right w:val="single" w:sz="8" w:space="0" w:color="auto"/>
            </w:tcBorders>
            <w:shd w:val="clear" w:color="auto" w:fill="auto"/>
            <w:vAlign w:val="center"/>
            <w:hideMark/>
          </w:tcPr>
          <w:p w14:paraId="33F21818"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60%</w:t>
            </w:r>
          </w:p>
        </w:tc>
      </w:tr>
      <w:tr w:rsidR="005204E0" w:rsidRPr="00A97560" w14:paraId="625CAEB4" w14:textId="77777777" w:rsidTr="001A45B4">
        <w:trPr>
          <w:trHeight w:val="1275"/>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4984B348" w14:textId="77777777" w:rsidR="005204E0" w:rsidRPr="00A97560" w:rsidRDefault="005204E0" w:rsidP="001A45B4">
            <w:pPr>
              <w:spacing w:after="0"/>
              <w:rPr>
                <w:rFonts w:ascii="Times New Roman" w:eastAsia="Times New Roman" w:hAnsi="Times New Roman" w:cs="Times New Roman"/>
                <w:color w:val="000000"/>
                <w:lang w:val="nl-NL" w:eastAsia="nl-NL"/>
              </w:rPr>
            </w:pPr>
            <w:proofErr w:type="spellStart"/>
            <w:r w:rsidRPr="00A97560">
              <w:rPr>
                <w:rFonts w:ascii="Times New Roman" w:eastAsia="Times New Roman" w:hAnsi="Times New Roman" w:cs="Times New Roman"/>
                <w:color w:val="000000"/>
                <w:lang w:eastAsia="nl-NL"/>
              </w:rPr>
              <w:t>Vinorelbin</w:t>
            </w:r>
            <w:proofErr w:type="spellEnd"/>
          </w:p>
        </w:tc>
        <w:tc>
          <w:tcPr>
            <w:tcW w:w="1994" w:type="dxa"/>
            <w:tcBorders>
              <w:top w:val="nil"/>
              <w:left w:val="nil"/>
              <w:bottom w:val="single" w:sz="8" w:space="0" w:color="auto"/>
              <w:right w:val="single" w:sz="8" w:space="0" w:color="auto"/>
            </w:tcBorders>
            <w:shd w:val="clear" w:color="auto" w:fill="auto"/>
            <w:vAlign w:val="center"/>
            <w:hideMark/>
          </w:tcPr>
          <w:p w14:paraId="02DEB424" w14:textId="77777777" w:rsidR="005204E0" w:rsidRPr="00A97560" w:rsidRDefault="005204E0" w:rsidP="001A45B4">
            <w:pPr>
              <w:spacing w:after="0"/>
              <w:rPr>
                <w:rFonts w:ascii="Times New Roman" w:eastAsia="Times New Roman" w:hAnsi="Times New Roman" w:cs="Times New Roman"/>
                <w:color w:val="000000"/>
                <w:lang w:val="nl-NL" w:eastAsia="nl-NL"/>
              </w:rPr>
            </w:pPr>
            <w:proofErr w:type="spellStart"/>
            <w:r w:rsidRPr="00A97560">
              <w:rPr>
                <w:rFonts w:ascii="Times New Roman" w:eastAsia="Times New Roman" w:hAnsi="Times New Roman" w:cs="Times New Roman"/>
                <w:color w:val="000000"/>
                <w:lang w:eastAsia="nl-NL"/>
              </w:rPr>
              <w:t>Vinorelbin</w:t>
            </w:r>
            <w:proofErr w:type="spellEnd"/>
          </w:p>
        </w:tc>
        <w:tc>
          <w:tcPr>
            <w:tcW w:w="1034" w:type="dxa"/>
            <w:tcBorders>
              <w:top w:val="nil"/>
              <w:left w:val="nil"/>
              <w:bottom w:val="single" w:sz="8" w:space="0" w:color="auto"/>
              <w:right w:val="single" w:sz="8" w:space="0" w:color="auto"/>
            </w:tcBorders>
            <w:shd w:val="clear" w:color="auto" w:fill="auto"/>
            <w:vAlign w:val="center"/>
            <w:hideMark/>
          </w:tcPr>
          <w:p w14:paraId="34B17A88"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41</w:t>
            </w:r>
          </w:p>
        </w:tc>
        <w:tc>
          <w:tcPr>
            <w:tcW w:w="890" w:type="dxa"/>
            <w:tcBorders>
              <w:top w:val="nil"/>
              <w:left w:val="nil"/>
              <w:bottom w:val="single" w:sz="8" w:space="0" w:color="auto"/>
              <w:right w:val="single" w:sz="8" w:space="0" w:color="auto"/>
            </w:tcBorders>
            <w:shd w:val="clear" w:color="auto" w:fill="auto"/>
            <w:vAlign w:val="center"/>
            <w:hideMark/>
          </w:tcPr>
          <w:p w14:paraId="17B688C1"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83" w:type="dxa"/>
            <w:tcBorders>
              <w:top w:val="nil"/>
              <w:left w:val="nil"/>
              <w:bottom w:val="single" w:sz="8" w:space="0" w:color="auto"/>
              <w:right w:val="single" w:sz="8" w:space="0" w:color="auto"/>
            </w:tcBorders>
            <w:shd w:val="clear" w:color="auto" w:fill="auto"/>
            <w:vAlign w:val="center"/>
            <w:hideMark/>
          </w:tcPr>
          <w:p w14:paraId="50A91A52"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40-42</w:t>
            </w:r>
          </w:p>
        </w:tc>
        <w:tc>
          <w:tcPr>
            <w:tcW w:w="1714" w:type="dxa"/>
            <w:tcBorders>
              <w:top w:val="nil"/>
              <w:left w:val="nil"/>
              <w:bottom w:val="single" w:sz="8" w:space="0" w:color="auto"/>
              <w:right w:val="single" w:sz="8" w:space="0" w:color="auto"/>
            </w:tcBorders>
            <w:shd w:val="clear" w:color="auto" w:fill="auto"/>
            <w:vAlign w:val="center"/>
            <w:hideMark/>
          </w:tcPr>
          <w:p w14:paraId="02639D33" w14:textId="77777777" w:rsidR="005204E0" w:rsidRPr="00A97560" w:rsidRDefault="005204E0" w:rsidP="001A45B4">
            <w:pPr>
              <w:spacing w:after="0"/>
              <w:rPr>
                <w:rFonts w:ascii="Times New Roman" w:eastAsia="Times New Roman" w:hAnsi="Times New Roman" w:cs="Times New Roman"/>
                <w:color w:val="000000"/>
                <w:lang w:eastAsia="nl-NL"/>
              </w:rPr>
            </w:pPr>
            <w:r w:rsidRPr="00A97560">
              <w:rPr>
                <w:rFonts w:ascii="Times New Roman" w:eastAsia="Times New Roman" w:hAnsi="Times New Roman" w:cs="Times New Roman"/>
                <w:color w:val="000000"/>
                <w:lang w:eastAsia="nl-NL"/>
              </w:rPr>
              <w:t>Day 1 and 8 of a 21 day cycle</w:t>
            </w:r>
          </w:p>
        </w:tc>
        <w:tc>
          <w:tcPr>
            <w:tcW w:w="1661" w:type="dxa"/>
            <w:tcBorders>
              <w:top w:val="nil"/>
              <w:left w:val="nil"/>
              <w:bottom w:val="single" w:sz="8" w:space="0" w:color="auto"/>
              <w:right w:val="single" w:sz="8" w:space="0" w:color="auto"/>
            </w:tcBorders>
            <w:shd w:val="clear" w:color="auto" w:fill="auto"/>
            <w:vAlign w:val="center"/>
            <w:hideMark/>
          </w:tcPr>
          <w:p w14:paraId="42926619"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62" w:type="dxa"/>
            <w:tcBorders>
              <w:top w:val="nil"/>
              <w:left w:val="nil"/>
              <w:bottom w:val="single" w:sz="8" w:space="0" w:color="auto"/>
              <w:right w:val="single" w:sz="8" w:space="0" w:color="auto"/>
            </w:tcBorders>
            <w:shd w:val="clear" w:color="auto" w:fill="auto"/>
            <w:vAlign w:val="center"/>
            <w:hideMark/>
          </w:tcPr>
          <w:p w14:paraId="0563AC3F"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10</w:t>
            </w:r>
          </w:p>
        </w:tc>
        <w:tc>
          <w:tcPr>
            <w:tcW w:w="1022" w:type="dxa"/>
            <w:tcBorders>
              <w:top w:val="nil"/>
              <w:left w:val="nil"/>
              <w:bottom w:val="single" w:sz="8" w:space="0" w:color="auto"/>
              <w:right w:val="single" w:sz="8" w:space="0" w:color="auto"/>
            </w:tcBorders>
            <w:shd w:val="clear" w:color="auto" w:fill="auto"/>
            <w:vAlign w:val="center"/>
            <w:hideMark/>
          </w:tcPr>
          <w:p w14:paraId="5BD3AB3A"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80%</w:t>
            </w:r>
          </w:p>
        </w:tc>
      </w:tr>
      <w:tr w:rsidR="005204E0" w:rsidRPr="00A97560" w14:paraId="3081A9B4" w14:textId="77777777" w:rsidTr="001A45B4">
        <w:trPr>
          <w:trHeight w:val="960"/>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18A7190B"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Carboplatin</w:t>
            </w:r>
          </w:p>
        </w:tc>
        <w:tc>
          <w:tcPr>
            <w:tcW w:w="1994" w:type="dxa"/>
            <w:tcBorders>
              <w:top w:val="nil"/>
              <w:left w:val="nil"/>
              <w:bottom w:val="single" w:sz="8" w:space="0" w:color="auto"/>
              <w:right w:val="single" w:sz="8" w:space="0" w:color="auto"/>
            </w:tcBorders>
            <w:shd w:val="clear" w:color="auto" w:fill="auto"/>
            <w:vAlign w:val="center"/>
            <w:hideMark/>
          </w:tcPr>
          <w:p w14:paraId="5D7872D1"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Carboplatin</w:t>
            </w:r>
          </w:p>
        </w:tc>
        <w:tc>
          <w:tcPr>
            <w:tcW w:w="1034" w:type="dxa"/>
            <w:tcBorders>
              <w:top w:val="nil"/>
              <w:left w:val="nil"/>
              <w:bottom w:val="single" w:sz="8" w:space="0" w:color="auto"/>
              <w:right w:val="single" w:sz="8" w:space="0" w:color="auto"/>
            </w:tcBorders>
            <w:shd w:val="clear" w:color="auto" w:fill="auto"/>
            <w:vAlign w:val="center"/>
            <w:hideMark/>
          </w:tcPr>
          <w:p w14:paraId="70D9A220"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356</w:t>
            </w:r>
          </w:p>
        </w:tc>
        <w:tc>
          <w:tcPr>
            <w:tcW w:w="890" w:type="dxa"/>
            <w:tcBorders>
              <w:top w:val="nil"/>
              <w:left w:val="nil"/>
              <w:bottom w:val="single" w:sz="8" w:space="0" w:color="auto"/>
              <w:right w:val="single" w:sz="8" w:space="0" w:color="auto"/>
            </w:tcBorders>
            <w:shd w:val="clear" w:color="auto" w:fill="auto"/>
            <w:vAlign w:val="center"/>
            <w:hideMark/>
          </w:tcPr>
          <w:p w14:paraId="682D9C89"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16</w:t>
            </w:r>
          </w:p>
        </w:tc>
        <w:tc>
          <w:tcPr>
            <w:tcW w:w="1083" w:type="dxa"/>
            <w:tcBorders>
              <w:top w:val="nil"/>
              <w:left w:val="nil"/>
              <w:bottom w:val="single" w:sz="8" w:space="0" w:color="auto"/>
              <w:right w:val="single" w:sz="8" w:space="0" w:color="auto"/>
            </w:tcBorders>
            <w:shd w:val="clear" w:color="auto" w:fill="auto"/>
            <w:vAlign w:val="center"/>
            <w:hideMark/>
          </w:tcPr>
          <w:p w14:paraId="38DB17CD"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324-388</w:t>
            </w:r>
          </w:p>
        </w:tc>
        <w:tc>
          <w:tcPr>
            <w:tcW w:w="1714" w:type="dxa"/>
            <w:tcBorders>
              <w:top w:val="nil"/>
              <w:left w:val="nil"/>
              <w:bottom w:val="single" w:sz="8" w:space="0" w:color="auto"/>
              <w:right w:val="single" w:sz="8" w:space="0" w:color="auto"/>
            </w:tcBorders>
            <w:shd w:val="clear" w:color="auto" w:fill="auto"/>
            <w:vAlign w:val="center"/>
            <w:hideMark/>
          </w:tcPr>
          <w:p w14:paraId="482CD9C1" w14:textId="77777777" w:rsidR="005204E0" w:rsidRPr="00A97560" w:rsidRDefault="005204E0" w:rsidP="001A45B4">
            <w:pPr>
              <w:spacing w:after="0"/>
              <w:rPr>
                <w:rFonts w:ascii="Times New Roman" w:eastAsia="Times New Roman" w:hAnsi="Times New Roman" w:cs="Times New Roman"/>
                <w:color w:val="000000"/>
                <w:lang w:eastAsia="nl-NL"/>
              </w:rPr>
            </w:pPr>
            <w:r w:rsidRPr="00A97560">
              <w:rPr>
                <w:rFonts w:ascii="Times New Roman" w:eastAsia="Times New Roman" w:hAnsi="Times New Roman" w:cs="Times New Roman"/>
                <w:color w:val="000000"/>
                <w:lang w:eastAsia="nl-NL"/>
              </w:rPr>
              <w:t>Day 1 of a 21 day cycle</w:t>
            </w:r>
          </w:p>
        </w:tc>
        <w:tc>
          <w:tcPr>
            <w:tcW w:w="1661" w:type="dxa"/>
            <w:tcBorders>
              <w:top w:val="nil"/>
              <w:left w:val="nil"/>
              <w:bottom w:val="single" w:sz="8" w:space="0" w:color="auto"/>
              <w:right w:val="single" w:sz="8" w:space="0" w:color="auto"/>
            </w:tcBorders>
            <w:shd w:val="clear" w:color="auto" w:fill="auto"/>
            <w:vAlign w:val="center"/>
            <w:hideMark/>
          </w:tcPr>
          <w:p w14:paraId="7BAAA97C"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62" w:type="dxa"/>
            <w:tcBorders>
              <w:top w:val="nil"/>
              <w:left w:val="nil"/>
              <w:bottom w:val="single" w:sz="8" w:space="0" w:color="auto"/>
              <w:right w:val="single" w:sz="8" w:space="0" w:color="auto"/>
            </w:tcBorders>
            <w:shd w:val="clear" w:color="auto" w:fill="auto"/>
            <w:vAlign w:val="center"/>
            <w:hideMark/>
          </w:tcPr>
          <w:p w14:paraId="5D34FB39"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6</w:t>
            </w:r>
          </w:p>
        </w:tc>
        <w:tc>
          <w:tcPr>
            <w:tcW w:w="1022" w:type="dxa"/>
            <w:tcBorders>
              <w:top w:val="nil"/>
              <w:left w:val="nil"/>
              <w:bottom w:val="single" w:sz="8" w:space="0" w:color="auto"/>
              <w:right w:val="single" w:sz="8" w:space="0" w:color="auto"/>
            </w:tcBorders>
            <w:shd w:val="clear" w:color="auto" w:fill="auto"/>
            <w:vAlign w:val="center"/>
            <w:hideMark/>
          </w:tcPr>
          <w:p w14:paraId="5496993D"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100%</w:t>
            </w:r>
          </w:p>
        </w:tc>
      </w:tr>
      <w:tr w:rsidR="005204E0" w:rsidRPr="00A97560" w14:paraId="6E17EEB2" w14:textId="77777777" w:rsidTr="001A45B4">
        <w:trPr>
          <w:trHeight w:val="1275"/>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7958317C" w14:textId="77777777" w:rsidR="005204E0" w:rsidRPr="00A97560" w:rsidRDefault="005204E0" w:rsidP="001A45B4">
            <w:pPr>
              <w:spacing w:after="0"/>
              <w:rPr>
                <w:rFonts w:ascii="Times New Roman" w:eastAsia="Times New Roman" w:hAnsi="Times New Roman" w:cs="Times New Roman"/>
                <w:color w:val="000000"/>
                <w:lang w:eastAsia="nl-NL"/>
              </w:rPr>
            </w:pPr>
            <w:r w:rsidRPr="00A97560">
              <w:rPr>
                <w:rFonts w:ascii="Times New Roman" w:eastAsia="Times New Roman" w:hAnsi="Times New Roman" w:cs="Times New Roman"/>
                <w:color w:val="000000"/>
                <w:lang w:eastAsia="nl-NL"/>
              </w:rPr>
              <w:t xml:space="preserve">Doxorubicin in </w:t>
            </w:r>
            <w:proofErr w:type="spellStart"/>
            <w:r w:rsidRPr="00A97560">
              <w:rPr>
                <w:rFonts w:ascii="Times New Roman" w:eastAsia="Times New Roman" w:hAnsi="Times New Roman" w:cs="Times New Roman"/>
                <w:color w:val="000000"/>
                <w:lang w:eastAsia="nl-NL"/>
              </w:rPr>
              <w:t>non pegylated</w:t>
            </w:r>
            <w:proofErr w:type="spellEnd"/>
            <w:r w:rsidRPr="00A97560">
              <w:rPr>
                <w:rFonts w:ascii="Times New Roman" w:eastAsia="Times New Roman" w:hAnsi="Times New Roman" w:cs="Times New Roman"/>
                <w:color w:val="000000"/>
                <w:lang w:eastAsia="nl-NL"/>
              </w:rPr>
              <w:t xml:space="preserve"> liposomes)</w:t>
            </w:r>
          </w:p>
        </w:tc>
        <w:tc>
          <w:tcPr>
            <w:tcW w:w="1994" w:type="dxa"/>
            <w:tcBorders>
              <w:top w:val="nil"/>
              <w:left w:val="nil"/>
              <w:bottom w:val="single" w:sz="8" w:space="0" w:color="auto"/>
              <w:right w:val="single" w:sz="8" w:space="0" w:color="auto"/>
            </w:tcBorders>
            <w:shd w:val="clear" w:color="auto" w:fill="auto"/>
            <w:vAlign w:val="center"/>
            <w:hideMark/>
          </w:tcPr>
          <w:p w14:paraId="476F4CBF" w14:textId="77777777" w:rsidR="005204E0" w:rsidRPr="00A97560" w:rsidRDefault="005204E0" w:rsidP="001A45B4">
            <w:pPr>
              <w:spacing w:after="0"/>
              <w:rPr>
                <w:rFonts w:ascii="Times New Roman" w:eastAsia="Times New Roman" w:hAnsi="Times New Roman" w:cs="Times New Roman"/>
                <w:color w:val="000000"/>
                <w:lang w:eastAsia="nl-NL"/>
              </w:rPr>
            </w:pPr>
            <w:r w:rsidRPr="00A97560">
              <w:rPr>
                <w:rFonts w:ascii="Times New Roman" w:eastAsia="Times New Roman" w:hAnsi="Times New Roman" w:cs="Times New Roman"/>
                <w:color w:val="000000"/>
                <w:lang w:eastAsia="nl-NL"/>
              </w:rPr>
              <w:t xml:space="preserve">Doxorubicin in </w:t>
            </w:r>
            <w:proofErr w:type="spellStart"/>
            <w:r w:rsidRPr="00A97560">
              <w:rPr>
                <w:rFonts w:ascii="Times New Roman" w:eastAsia="Times New Roman" w:hAnsi="Times New Roman" w:cs="Times New Roman"/>
                <w:color w:val="000000"/>
                <w:lang w:eastAsia="nl-NL"/>
              </w:rPr>
              <w:t>non pegylated</w:t>
            </w:r>
            <w:proofErr w:type="spellEnd"/>
            <w:r w:rsidRPr="00A97560">
              <w:rPr>
                <w:rFonts w:ascii="Times New Roman" w:eastAsia="Times New Roman" w:hAnsi="Times New Roman" w:cs="Times New Roman"/>
                <w:color w:val="000000"/>
                <w:lang w:eastAsia="nl-NL"/>
              </w:rPr>
              <w:t xml:space="preserve"> liposomes)</w:t>
            </w:r>
          </w:p>
        </w:tc>
        <w:tc>
          <w:tcPr>
            <w:tcW w:w="1034" w:type="dxa"/>
            <w:tcBorders>
              <w:top w:val="nil"/>
              <w:left w:val="nil"/>
              <w:bottom w:val="single" w:sz="8" w:space="0" w:color="auto"/>
              <w:right w:val="single" w:sz="8" w:space="0" w:color="auto"/>
            </w:tcBorders>
            <w:shd w:val="clear" w:color="auto" w:fill="auto"/>
            <w:vAlign w:val="center"/>
            <w:hideMark/>
          </w:tcPr>
          <w:p w14:paraId="13E0080B"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51</w:t>
            </w:r>
          </w:p>
        </w:tc>
        <w:tc>
          <w:tcPr>
            <w:tcW w:w="890" w:type="dxa"/>
            <w:tcBorders>
              <w:top w:val="nil"/>
              <w:left w:val="nil"/>
              <w:bottom w:val="single" w:sz="8" w:space="0" w:color="auto"/>
              <w:right w:val="single" w:sz="8" w:space="0" w:color="auto"/>
            </w:tcBorders>
            <w:shd w:val="clear" w:color="auto" w:fill="auto"/>
            <w:vAlign w:val="center"/>
            <w:hideMark/>
          </w:tcPr>
          <w:p w14:paraId="14A13A82"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2</w:t>
            </w:r>
          </w:p>
        </w:tc>
        <w:tc>
          <w:tcPr>
            <w:tcW w:w="1083" w:type="dxa"/>
            <w:tcBorders>
              <w:top w:val="nil"/>
              <w:left w:val="nil"/>
              <w:bottom w:val="single" w:sz="8" w:space="0" w:color="auto"/>
              <w:right w:val="single" w:sz="8" w:space="0" w:color="auto"/>
            </w:tcBorders>
            <w:shd w:val="clear" w:color="auto" w:fill="auto"/>
            <w:vAlign w:val="center"/>
            <w:hideMark/>
          </w:tcPr>
          <w:p w14:paraId="084E3CA9"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48-55</w:t>
            </w:r>
          </w:p>
        </w:tc>
        <w:tc>
          <w:tcPr>
            <w:tcW w:w="1714" w:type="dxa"/>
            <w:tcBorders>
              <w:top w:val="nil"/>
              <w:left w:val="nil"/>
              <w:bottom w:val="single" w:sz="8" w:space="0" w:color="auto"/>
              <w:right w:val="single" w:sz="8" w:space="0" w:color="auto"/>
            </w:tcBorders>
            <w:shd w:val="clear" w:color="auto" w:fill="auto"/>
            <w:vAlign w:val="center"/>
            <w:hideMark/>
          </w:tcPr>
          <w:p w14:paraId="3C79D20C" w14:textId="77777777" w:rsidR="005204E0" w:rsidRPr="00A97560" w:rsidRDefault="005204E0" w:rsidP="001A45B4">
            <w:pPr>
              <w:spacing w:after="0"/>
              <w:rPr>
                <w:rFonts w:ascii="Times New Roman" w:eastAsia="Times New Roman" w:hAnsi="Times New Roman" w:cs="Times New Roman"/>
                <w:color w:val="000000"/>
                <w:lang w:eastAsia="nl-NL"/>
              </w:rPr>
            </w:pPr>
            <w:r w:rsidRPr="00A97560">
              <w:rPr>
                <w:rFonts w:ascii="Times New Roman" w:eastAsia="Times New Roman" w:hAnsi="Times New Roman" w:cs="Times New Roman"/>
                <w:color w:val="000000"/>
                <w:lang w:eastAsia="nl-NL"/>
              </w:rPr>
              <w:t>Day 1 of a 21 day cycle</w:t>
            </w:r>
          </w:p>
        </w:tc>
        <w:tc>
          <w:tcPr>
            <w:tcW w:w="1661" w:type="dxa"/>
            <w:tcBorders>
              <w:top w:val="nil"/>
              <w:left w:val="nil"/>
              <w:bottom w:val="single" w:sz="8" w:space="0" w:color="auto"/>
              <w:right w:val="single" w:sz="8" w:space="0" w:color="auto"/>
            </w:tcBorders>
            <w:shd w:val="clear" w:color="auto" w:fill="auto"/>
            <w:vAlign w:val="center"/>
            <w:hideMark/>
          </w:tcPr>
          <w:p w14:paraId="287BE81C"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62" w:type="dxa"/>
            <w:tcBorders>
              <w:top w:val="nil"/>
              <w:left w:val="nil"/>
              <w:bottom w:val="single" w:sz="8" w:space="0" w:color="auto"/>
              <w:right w:val="single" w:sz="8" w:space="0" w:color="auto"/>
            </w:tcBorders>
            <w:shd w:val="clear" w:color="auto" w:fill="auto"/>
            <w:vAlign w:val="center"/>
            <w:hideMark/>
          </w:tcPr>
          <w:p w14:paraId="3484342B"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22" w:type="dxa"/>
            <w:tcBorders>
              <w:top w:val="nil"/>
              <w:left w:val="nil"/>
              <w:bottom w:val="single" w:sz="8" w:space="0" w:color="auto"/>
              <w:right w:val="single" w:sz="8" w:space="0" w:color="auto"/>
            </w:tcBorders>
            <w:shd w:val="clear" w:color="auto" w:fill="auto"/>
            <w:vAlign w:val="center"/>
            <w:hideMark/>
          </w:tcPr>
          <w:p w14:paraId="4ED21FB9"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100%</w:t>
            </w:r>
          </w:p>
        </w:tc>
      </w:tr>
      <w:tr w:rsidR="005204E0" w:rsidRPr="00A97560" w14:paraId="4914A286" w14:textId="77777777" w:rsidTr="001A45B4">
        <w:trPr>
          <w:trHeight w:val="1905"/>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272D117C" w14:textId="77777777" w:rsidR="005204E0" w:rsidRPr="00A97560" w:rsidRDefault="005204E0" w:rsidP="001A45B4">
            <w:pPr>
              <w:spacing w:after="0"/>
              <w:rPr>
                <w:rFonts w:ascii="Times New Roman" w:eastAsia="Times New Roman" w:hAnsi="Times New Roman" w:cs="Times New Roman"/>
                <w:color w:val="000000"/>
                <w:lang w:val="fr-BE" w:eastAsia="nl-NL"/>
              </w:rPr>
            </w:pPr>
            <w:r w:rsidRPr="00A97560">
              <w:rPr>
                <w:rFonts w:ascii="Times New Roman" w:eastAsia="Times New Roman" w:hAnsi="Times New Roman" w:cs="Times New Roman"/>
                <w:color w:val="000000"/>
                <w:lang w:val="fr-BE" w:eastAsia="nl-NL"/>
              </w:rPr>
              <w:t>PTC-</w:t>
            </w:r>
            <w:proofErr w:type="spellStart"/>
            <w:r w:rsidRPr="00A97560">
              <w:rPr>
                <w:rFonts w:ascii="Times New Roman" w:eastAsia="Times New Roman" w:hAnsi="Times New Roman" w:cs="Times New Roman"/>
                <w:color w:val="000000"/>
                <w:lang w:val="fr-BE" w:eastAsia="nl-NL"/>
              </w:rPr>
              <w:t>Pertuzumab</w:t>
            </w:r>
            <w:proofErr w:type="spellEnd"/>
            <w:r w:rsidRPr="00A97560">
              <w:rPr>
                <w:rFonts w:ascii="Times New Roman" w:eastAsia="Times New Roman" w:hAnsi="Times New Roman" w:cs="Times New Roman"/>
                <w:color w:val="000000"/>
                <w:lang w:val="fr-BE" w:eastAsia="nl-NL"/>
              </w:rPr>
              <w:t xml:space="preserve"> (paclitaxel, trastuzumab, </w:t>
            </w:r>
            <w:proofErr w:type="spellStart"/>
            <w:r w:rsidRPr="00A97560">
              <w:rPr>
                <w:rFonts w:ascii="Times New Roman" w:eastAsia="Times New Roman" w:hAnsi="Times New Roman" w:cs="Times New Roman"/>
                <w:color w:val="000000"/>
                <w:lang w:val="fr-BE" w:eastAsia="nl-NL"/>
              </w:rPr>
              <w:t>carboplatin-pertuzumab</w:t>
            </w:r>
            <w:proofErr w:type="spellEnd"/>
            <w:r w:rsidRPr="00A97560">
              <w:rPr>
                <w:rFonts w:ascii="Times New Roman" w:eastAsia="Times New Roman" w:hAnsi="Times New Roman" w:cs="Times New Roman"/>
                <w:color w:val="000000"/>
                <w:lang w:val="fr-BE" w:eastAsia="nl-NL"/>
              </w:rPr>
              <w:t>)</w:t>
            </w:r>
          </w:p>
        </w:tc>
        <w:tc>
          <w:tcPr>
            <w:tcW w:w="1994" w:type="dxa"/>
            <w:tcBorders>
              <w:top w:val="nil"/>
              <w:left w:val="nil"/>
              <w:bottom w:val="single" w:sz="8" w:space="0" w:color="auto"/>
              <w:right w:val="single" w:sz="8" w:space="0" w:color="auto"/>
            </w:tcBorders>
            <w:shd w:val="clear" w:color="auto" w:fill="auto"/>
            <w:vAlign w:val="center"/>
            <w:hideMark/>
          </w:tcPr>
          <w:p w14:paraId="07048E67"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Trastuzumab</w:t>
            </w:r>
          </w:p>
        </w:tc>
        <w:tc>
          <w:tcPr>
            <w:tcW w:w="1034" w:type="dxa"/>
            <w:tcBorders>
              <w:top w:val="nil"/>
              <w:left w:val="nil"/>
              <w:bottom w:val="single" w:sz="8" w:space="0" w:color="auto"/>
              <w:right w:val="single" w:sz="8" w:space="0" w:color="auto"/>
            </w:tcBorders>
            <w:shd w:val="clear" w:color="auto" w:fill="auto"/>
            <w:vAlign w:val="center"/>
            <w:hideMark/>
          </w:tcPr>
          <w:p w14:paraId="54D7BC6A"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600</w:t>
            </w:r>
          </w:p>
        </w:tc>
        <w:tc>
          <w:tcPr>
            <w:tcW w:w="890" w:type="dxa"/>
            <w:tcBorders>
              <w:top w:val="nil"/>
              <w:left w:val="nil"/>
              <w:bottom w:val="single" w:sz="8" w:space="0" w:color="auto"/>
              <w:right w:val="single" w:sz="8" w:space="0" w:color="auto"/>
            </w:tcBorders>
            <w:shd w:val="clear" w:color="auto" w:fill="auto"/>
            <w:vAlign w:val="center"/>
            <w:hideMark/>
          </w:tcPr>
          <w:p w14:paraId="736414C8"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0</w:t>
            </w:r>
          </w:p>
        </w:tc>
        <w:tc>
          <w:tcPr>
            <w:tcW w:w="1083" w:type="dxa"/>
            <w:tcBorders>
              <w:top w:val="nil"/>
              <w:left w:val="nil"/>
              <w:bottom w:val="single" w:sz="8" w:space="0" w:color="auto"/>
              <w:right w:val="single" w:sz="8" w:space="0" w:color="auto"/>
            </w:tcBorders>
            <w:shd w:val="clear" w:color="auto" w:fill="auto"/>
            <w:vAlign w:val="center"/>
            <w:hideMark/>
          </w:tcPr>
          <w:p w14:paraId="617E3A89"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343-928</w:t>
            </w:r>
          </w:p>
        </w:tc>
        <w:tc>
          <w:tcPr>
            <w:tcW w:w="1714" w:type="dxa"/>
            <w:tcBorders>
              <w:top w:val="nil"/>
              <w:left w:val="nil"/>
              <w:bottom w:val="single" w:sz="8" w:space="0" w:color="auto"/>
              <w:right w:val="single" w:sz="8" w:space="0" w:color="auto"/>
            </w:tcBorders>
            <w:shd w:val="clear" w:color="auto" w:fill="auto"/>
            <w:vAlign w:val="center"/>
            <w:hideMark/>
          </w:tcPr>
          <w:p w14:paraId="4298799A" w14:textId="77777777" w:rsidR="005204E0" w:rsidRPr="00A97560" w:rsidRDefault="005204E0" w:rsidP="001A45B4">
            <w:pPr>
              <w:spacing w:after="0"/>
              <w:rPr>
                <w:rFonts w:ascii="Times New Roman" w:eastAsia="Times New Roman" w:hAnsi="Times New Roman" w:cs="Times New Roman"/>
                <w:color w:val="000000"/>
                <w:lang w:eastAsia="nl-NL"/>
              </w:rPr>
            </w:pPr>
            <w:r w:rsidRPr="00A97560">
              <w:rPr>
                <w:rFonts w:ascii="Times New Roman" w:eastAsia="Times New Roman" w:hAnsi="Times New Roman" w:cs="Times New Roman"/>
                <w:color w:val="000000"/>
                <w:lang w:eastAsia="nl-NL"/>
              </w:rPr>
              <w:t>Day 1 of a 21 day cycle</w:t>
            </w:r>
          </w:p>
        </w:tc>
        <w:tc>
          <w:tcPr>
            <w:tcW w:w="1661" w:type="dxa"/>
            <w:tcBorders>
              <w:top w:val="nil"/>
              <w:left w:val="nil"/>
              <w:bottom w:val="single" w:sz="8" w:space="0" w:color="auto"/>
              <w:right w:val="single" w:sz="8" w:space="0" w:color="auto"/>
            </w:tcBorders>
            <w:shd w:val="clear" w:color="auto" w:fill="auto"/>
            <w:vAlign w:val="center"/>
            <w:hideMark/>
          </w:tcPr>
          <w:p w14:paraId="6E7DEEFF"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62" w:type="dxa"/>
            <w:tcBorders>
              <w:top w:val="nil"/>
              <w:left w:val="nil"/>
              <w:bottom w:val="single" w:sz="8" w:space="0" w:color="auto"/>
              <w:right w:val="single" w:sz="8" w:space="0" w:color="auto"/>
            </w:tcBorders>
            <w:shd w:val="clear" w:color="auto" w:fill="auto"/>
            <w:vAlign w:val="center"/>
            <w:hideMark/>
          </w:tcPr>
          <w:p w14:paraId="7046959C"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22" w:type="dxa"/>
            <w:tcBorders>
              <w:top w:val="nil"/>
              <w:left w:val="nil"/>
              <w:bottom w:val="single" w:sz="8" w:space="0" w:color="auto"/>
              <w:right w:val="single" w:sz="8" w:space="0" w:color="auto"/>
            </w:tcBorders>
            <w:shd w:val="clear" w:color="auto" w:fill="auto"/>
            <w:vAlign w:val="center"/>
            <w:hideMark/>
          </w:tcPr>
          <w:p w14:paraId="5EE66DF1"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60%</w:t>
            </w:r>
          </w:p>
        </w:tc>
      </w:tr>
      <w:tr w:rsidR="005204E0" w:rsidRPr="00A97560" w14:paraId="210B9357" w14:textId="77777777" w:rsidTr="001A45B4">
        <w:trPr>
          <w:trHeight w:val="1905"/>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37ABBEB4" w14:textId="77777777" w:rsidR="005204E0" w:rsidRPr="00A97560" w:rsidRDefault="005204E0" w:rsidP="001A45B4">
            <w:pPr>
              <w:spacing w:after="0"/>
              <w:rPr>
                <w:rFonts w:ascii="Times New Roman" w:eastAsia="Times New Roman" w:hAnsi="Times New Roman" w:cs="Times New Roman"/>
                <w:color w:val="000000"/>
                <w:lang w:val="fr-BE" w:eastAsia="nl-NL"/>
              </w:rPr>
            </w:pPr>
            <w:r w:rsidRPr="00A97560">
              <w:rPr>
                <w:rFonts w:ascii="Times New Roman" w:eastAsia="Times New Roman" w:hAnsi="Times New Roman" w:cs="Times New Roman"/>
                <w:color w:val="000000"/>
                <w:lang w:val="fr-BE" w:eastAsia="nl-NL"/>
              </w:rPr>
              <w:lastRenderedPageBreak/>
              <w:t>PTC-</w:t>
            </w:r>
            <w:proofErr w:type="spellStart"/>
            <w:r w:rsidRPr="00A97560">
              <w:rPr>
                <w:rFonts w:ascii="Times New Roman" w:eastAsia="Times New Roman" w:hAnsi="Times New Roman" w:cs="Times New Roman"/>
                <w:color w:val="000000"/>
                <w:lang w:val="fr-BE" w:eastAsia="nl-NL"/>
              </w:rPr>
              <w:t>Pertuzumab</w:t>
            </w:r>
            <w:proofErr w:type="spellEnd"/>
            <w:r w:rsidRPr="00A97560">
              <w:rPr>
                <w:rFonts w:ascii="Times New Roman" w:eastAsia="Times New Roman" w:hAnsi="Times New Roman" w:cs="Times New Roman"/>
                <w:color w:val="000000"/>
                <w:lang w:val="fr-BE" w:eastAsia="nl-NL"/>
              </w:rPr>
              <w:t xml:space="preserve"> (paclitaxel, trastuzumab, </w:t>
            </w:r>
            <w:proofErr w:type="spellStart"/>
            <w:r w:rsidRPr="00A97560">
              <w:rPr>
                <w:rFonts w:ascii="Times New Roman" w:eastAsia="Times New Roman" w:hAnsi="Times New Roman" w:cs="Times New Roman"/>
                <w:color w:val="000000"/>
                <w:lang w:val="fr-BE" w:eastAsia="nl-NL"/>
              </w:rPr>
              <w:t>carboplatin-pertuzumab</w:t>
            </w:r>
            <w:proofErr w:type="spellEnd"/>
            <w:r w:rsidRPr="00A97560">
              <w:rPr>
                <w:rFonts w:ascii="Times New Roman" w:eastAsia="Times New Roman" w:hAnsi="Times New Roman" w:cs="Times New Roman"/>
                <w:color w:val="000000"/>
                <w:lang w:val="fr-BE" w:eastAsia="nl-NL"/>
              </w:rPr>
              <w:t>)</w:t>
            </w:r>
          </w:p>
        </w:tc>
        <w:tc>
          <w:tcPr>
            <w:tcW w:w="1994" w:type="dxa"/>
            <w:tcBorders>
              <w:top w:val="nil"/>
              <w:left w:val="nil"/>
              <w:bottom w:val="single" w:sz="8" w:space="0" w:color="auto"/>
              <w:right w:val="single" w:sz="8" w:space="0" w:color="auto"/>
            </w:tcBorders>
            <w:shd w:val="clear" w:color="auto" w:fill="auto"/>
            <w:vAlign w:val="center"/>
            <w:hideMark/>
          </w:tcPr>
          <w:p w14:paraId="52BFD8EE"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Paclitaxel</w:t>
            </w:r>
          </w:p>
        </w:tc>
        <w:tc>
          <w:tcPr>
            <w:tcW w:w="1034" w:type="dxa"/>
            <w:tcBorders>
              <w:top w:val="nil"/>
              <w:left w:val="nil"/>
              <w:bottom w:val="single" w:sz="8" w:space="0" w:color="auto"/>
              <w:right w:val="single" w:sz="8" w:space="0" w:color="auto"/>
            </w:tcBorders>
            <w:shd w:val="clear" w:color="auto" w:fill="auto"/>
            <w:vAlign w:val="center"/>
            <w:hideMark/>
          </w:tcPr>
          <w:p w14:paraId="24F1FEA0"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0</w:t>
            </w:r>
          </w:p>
        </w:tc>
        <w:tc>
          <w:tcPr>
            <w:tcW w:w="890" w:type="dxa"/>
            <w:tcBorders>
              <w:top w:val="nil"/>
              <w:left w:val="nil"/>
              <w:bottom w:val="single" w:sz="8" w:space="0" w:color="auto"/>
              <w:right w:val="single" w:sz="8" w:space="0" w:color="auto"/>
            </w:tcBorders>
            <w:shd w:val="clear" w:color="auto" w:fill="auto"/>
            <w:vAlign w:val="center"/>
            <w:hideMark/>
          </w:tcPr>
          <w:p w14:paraId="72C203A2"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0</w:t>
            </w:r>
          </w:p>
        </w:tc>
        <w:tc>
          <w:tcPr>
            <w:tcW w:w="1083" w:type="dxa"/>
            <w:tcBorders>
              <w:top w:val="nil"/>
              <w:left w:val="nil"/>
              <w:bottom w:val="single" w:sz="8" w:space="0" w:color="auto"/>
              <w:right w:val="single" w:sz="8" w:space="0" w:color="auto"/>
            </w:tcBorders>
            <w:shd w:val="clear" w:color="auto" w:fill="auto"/>
            <w:vAlign w:val="center"/>
            <w:hideMark/>
          </w:tcPr>
          <w:p w14:paraId="181250F2"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0-0</w:t>
            </w:r>
          </w:p>
        </w:tc>
        <w:tc>
          <w:tcPr>
            <w:tcW w:w="1714" w:type="dxa"/>
            <w:tcBorders>
              <w:top w:val="nil"/>
              <w:left w:val="nil"/>
              <w:bottom w:val="single" w:sz="8" w:space="0" w:color="auto"/>
              <w:right w:val="single" w:sz="8" w:space="0" w:color="auto"/>
            </w:tcBorders>
            <w:shd w:val="clear" w:color="auto" w:fill="auto"/>
            <w:vAlign w:val="center"/>
            <w:hideMark/>
          </w:tcPr>
          <w:p w14:paraId="11B80765"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Weekly</w:t>
            </w:r>
          </w:p>
        </w:tc>
        <w:tc>
          <w:tcPr>
            <w:tcW w:w="1661" w:type="dxa"/>
            <w:tcBorders>
              <w:top w:val="nil"/>
              <w:left w:val="nil"/>
              <w:bottom w:val="single" w:sz="8" w:space="0" w:color="auto"/>
              <w:right w:val="single" w:sz="8" w:space="0" w:color="auto"/>
            </w:tcBorders>
            <w:shd w:val="clear" w:color="auto" w:fill="auto"/>
            <w:vAlign w:val="center"/>
            <w:hideMark/>
          </w:tcPr>
          <w:p w14:paraId="5C005900"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62" w:type="dxa"/>
            <w:tcBorders>
              <w:top w:val="nil"/>
              <w:left w:val="nil"/>
              <w:bottom w:val="single" w:sz="8" w:space="0" w:color="auto"/>
              <w:right w:val="single" w:sz="8" w:space="0" w:color="auto"/>
            </w:tcBorders>
            <w:shd w:val="clear" w:color="auto" w:fill="auto"/>
            <w:vAlign w:val="center"/>
            <w:hideMark/>
          </w:tcPr>
          <w:p w14:paraId="14632E64"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22" w:type="dxa"/>
            <w:tcBorders>
              <w:top w:val="nil"/>
              <w:left w:val="nil"/>
              <w:bottom w:val="single" w:sz="8" w:space="0" w:color="auto"/>
              <w:right w:val="single" w:sz="8" w:space="0" w:color="auto"/>
            </w:tcBorders>
            <w:shd w:val="clear" w:color="auto" w:fill="auto"/>
            <w:vAlign w:val="center"/>
            <w:hideMark/>
          </w:tcPr>
          <w:p w14:paraId="3BF7808E"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0%</w:t>
            </w:r>
          </w:p>
        </w:tc>
      </w:tr>
      <w:tr w:rsidR="005204E0" w:rsidRPr="00A97560" w14:paraId="6EA59A89" w14:textId="77777777" w:rsidTr="001A45B4">
        <w:trPr>
          <w:trHeight w:val="1905"/>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54203C95" w14:textId="77777777" w:rsidR="005204E0" w:rsidRPr="00A97560" w:rsidRDefault="005204E0" w:rsidP="001A45B4">
            <w:pPr>
              <w:spacing w:after="0"/>
              <w:rPr>
                <w:rFonts w:ascii="Times New Roman" w:eastAsia="Times New Roman" w:hAnsi="Times New Roman" w:cs="Times New Roman"/>
                <w:color w:val="000000"/>
                <w:lang w:val="fr-BE" w:eastAsia="nl-NL"/>
              </w:rPr>
            </w:pPr>
            <w:r w:rsidRPr="00A97560">
              <w:rPr>
                <w:rFonts w:ascii="Times New Roman" w:eastAsia="Times New Roman" w:hAnsi="Times New Roman" w:cs="Times New Roman"/>
                <w:color w:val="000000"/>
                <w:lang w:val="fr-BE" w:eastAsia="nl-NL"/>
              </w:rPr>
              <w:t>PTC-</w:t>
            </w:r>
            <w:proofErr w:type="spellStart"/>
            <w:r w:rsidRPr="00A97560">
              <w:rPr>
                <w:rFonts w:ascii="Times New Roman" w:eastAsia="Times New Roman" w:hAnsi="Times New Roman" w:cs="Times New Roman"/>
                <w:color w:val="000000"/>
                <w:lang w:val="fr-BE" w:eastAsia="nl-NL"/>
              </w:rPr>
              <w:t>Pertuzumab</w:t>
            </w:r>
            <w:proofErr w:type="spellEnd"/>
            <w:r w:rsidRPr="00A97560">
              <w:rPr>
                <w:rFonts w:ascii="Times New Roman" w:eastAsia="Times New Roman" w:hAnsi="Times New Roman" w:cs="Times New Roman"/>
                <w:color w:val="000000"/>
                <w:lang w:val="fr-BE" w:eastAsia="nl-NL"/>
              </w:rPr>
              <w:t xml:space="preserve"> (paclitaxel, trastuzumab, </w:t>
            </w:r>
            <w:proofErr w:type="spellStart"/>
            <w:r w:rsidRPr="00A97560">
              <w:rPr>
                <w:rFonts w:ascii="Times New Roman" w:eastAsia="Times New Roman" w:hAnsi="Times New Roman" w:cs="Times New Roman"/>
                <w:color w:val="000000"/>
                <w:lang w:val="fr-BE" w:eastAsia="nl-NL"/>
              </w:rPr>
              <w:t>carboplatin-pertuzumab</w:t>
            </w:r>
            <w:proofErr w:type="spellEnd"/>
            <w:r w:rsidRPr="00A97560">
              <w:rPr>
                <w:rFonts w:ascii="Times New Roman" w:eastAsia="Times New Roman" w:hAnsi="Times New Roman" w:cs="Times New Roman"/>
                <w:color w:val="000000"/>
                <w:lang w:val="fr-BE" w:eastAsia="nl-NL"/>
              </w:rPr>
              <w:t>)</w:t>
            </w:r>
          </w:p>
        </w:tc>
        <w:tc>
          <w:tcPr>
            <w:tcW w:w="1994" w:type="dxa"/>
            <w:tcBorders>
              <w:top w:val="nil"/>
              <w:left w:val="nil"/>
              <w:bottom w:val="single" w:sz="8" w:space="0" w:color="auto"/>
              <w:right w:val="single" w:sz="8" w:space="0" w:color="auto"/>
            </w:tcBorders>
            <w:shd w:val="clear" w:color="auto" w:fill="auto"/>
            <w:vAlign w:val="center"/>
            <w:hideMark/>
          </w:tcPr>
          <w:p w14:paraId="73C10102"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Carboplatin</w:t>
            </w:r>
          </w:p>
        </w:tc>
        <w:tc>
          <w:tcPr>
            <w:tcW w:w="1034" w:type="dxa"/>
            <w:tcBorders>
              <w:top w:val="nil"/>
              <w:left w:val="nil"/>
              <w:bottom w:val="single" w:sz="8" w:space="0" w:color="auto"/>
              <w:right w:val="single" w:sz="8" w:space="0" w:color="auto"/>
            </w:tcBorders>
            <w:shd w:val="clear" w:color="auto" w:fill="auto"/>
            <w:vAlign w:val="center"/>
            <w:hideMark/>
          </w:tcPr>
          <w:p w14:paraId="4E50A49C"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331</w:t>
            </w:r>
          </w:p>
        </w:tc>
        <w:tc>
          <w:tcPr>
            <w:tcW w:w="890" w:type="dxa"/>
            <w:tcBorders>
              <w:top w:val="nil"/>
              <w:left w:val="nil"/>
              <w:bottom w:val="single" w:sz="8" w:space="0" w:color="auto"/>
              <w:right w:val="single" w:sz="8" w:space="0" w:color="auto"/>
            </w:tcBorders>
            <w:shd w:val="clear" w:color="auto" w:fill="auto"/>
            <w:vAlign w:val="center"/>
            <w:hideMark/>
          </w:tcPr>
          <w:p w14:paraId="06C7CA52"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19</w:t>
            </w:r>
          </w:p>
        </w:tc>
        <w:tc>
          <w:tcPr>
            <w:tcW w:w="1083" w:type="dxa"/>
            <w:tcBorders>
              <w:top w:val="nil"/>
              <w:left w:val="nil"/>
              <w:bottom w:val="single" w:sz="8" w:space="0" w:color="auto"/>
              <w:right w:val="single" w:sz="8" w:space="0" w:color="auto"/>
            </w:tcBorders>
            <w:shd w:val="clear" w:color="auto" w:fill="auto"/>
            <w:vAlign w:val="center"/>
            <w:hideMark/>
          </w:tcPr>
          <w:p w14:paraId="39A95081"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295-369</w:t>
            </w:r>
          </w:p>
        </w:tc>
        <w:tc>
          <w:tcPr>
            <w:tcW w:w="1714" w:type="dxa"/>
            <w:tcBorders>
              <w:top w:val="nil"/>
              <w:left w:val="nil"/>
              <w:bottom w:val="single" w:sz="8" w:space="0" w:color="auto"/>
              <w:right w:val="single" w:sz="8" w:space="0" w:color="auto"/>
            </w:tcBorders>
            <w:shd w:val="clear" w:color="auto" w:fill="auto"/>
            <w:vAlign w:val="center"/>
            <w:hideMark/>
          </w:tcPr>
          <w:p w14:paraId="2F823EDA" w14:textId="77777777" w:rsidR="005204E0" w:rsidRPr="00A97560" w:rsidRDefault="005204E0" w:rsidP="001A45B4">
            <w:pPr>
              <w:spacing w:after="0"/>
              <w:rPr>
                <w:rFonts w:ascii="Times New Roman" w:eastAsia="Times New Roman" w:hAnsi="Times New Roman" w:cs="Times New Roman"/>
                <w:color w:val="000000"/>
                <w:lang w:eastAsia="nl-NL"/>
              </w:rPr>
            </w:pPr>
            <w:r w:rsidRPr="00A97560">
              <w:rPr>
                <w:rFonts w:ascii="Times New Roman" w:eastAsia="Times New Roman" w:hAnsi="Times New Roman" w:cs="Times New Roman"/>
                <w:color w:val="000000"/>
                <w:lang w:eastAsia="nl-NL"/>
              </w:rPr>
              <w:t>Day 1 of a 21 day cycle</w:t>
            </w:r>
          </w:p>
        </w:tc>
        <w:tc>
          <w:tcPr>
            <w:tcW w:w="1661" w:type="dxa"/>
            <w:tcBorders>
              <w:top w:val="nil"/>
              <w:left w:val="nil"/>
              <w:bottom w:val="single" w:sz="8" w:space="0" w:color="auto"/>
              <w:right w:val="single" w:sz="8" w:space="0" w:color="auto"/>
            </w:tcBorders>
            <w:shd w:val="clear" w:color="auto" w:fill="auto"/>
            <w:vAlign w:val="center"/>
            <w:hideMark/>
          </w:tcPr>
          <w:p w14:paraId="32B210CE"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62" w:type="dxa"/>
            <w:tcBorders>
              <w:top w:val="nil"/>
              <w:left w:val="nil"/>
              <w:bottom w:val="single" w:sz="8" w:space="0" w:color="auto"/>
              <w:right w:val="single" w:sz="8" w:space="0" w:color="auto"/>
            </w:tcBorders>
            <w:shd w:val="clear" w:color="auto" w:fill="auto"/>
            <w:vAlign w:val="center"/>
            <w:hideMark/>
          </w:tcPr>
          <w:p w14:paraId="743B7FFB"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22" w:type="dxa"/>
            <w:tcBorders>
              <w:top w:val="nil"/>
              <w:left w:val="nil"/>
              <w:bottom w:val="single" w:sz="8" w:space="0" w:color="auto"/>
              <w:right w:val="single" w:sz="8" w:space="0" w:color="auto"/>
            </w:tcBorders>
            <w:shd w:val="clear" w:color="auto" w:fill="auto"/>
            <w:vAlign w:val="center"/>
            <w:hideMark/>
          </w:tcPr>
          <w:p w14:paraId="29A9B586"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40%</w:t>
            </w:r>
          </w:p>
        </w:tc>
      </w:tr>
      <w:tr w:rsidR="005204E0" w:rsidRPr="00A97560" w14:paraId="14E57993" w14:textId="77777777" w:rsidTr="001A45B4">
        <w:trPr>
          <w:trHeight w:val="1905"/>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62267733" w14:textId="77777777" w:rsidR="005204E0" w:rsidRPr="00A97560" w:rsidRDefault="005204E0" w:rsidP="001A45B4">
            <w:pPr>
              <w:spacing w:after="0"/>
              <w:rPr>
                <w:rFonts w:ascii="Times New Roman" w:eastAsia="Times New Roman" w:hAnsi="Times New Roman" w:cs="Times New Roman"/>
                <w:color w:val="000000"/>
                <w:lang w:val="fr-BE" w:eastAsia="nl-NL"/>
              </w:rPr>
            </w:pPr>
            <w:r w:rsidRPr="00A97560">
              <w:rPr>
                <w:rFonts w:ascii="Times New Roman" w:eastAsia="Times New Roman" w:hAnsi="Times New Roman" w:cs="Times New Roman"/>
                <w:color w:val="000000"/>
                <w:lang w:val="fr-BE" w:eastAsia="nl-NL"/>
              </w:rPr>
              <w:t>PTC-</w:t>
            </w:r>
            <w:proofErr w:type="spellStart"/>
            <w:r w:rsidRPr="00A97560">
              <w:rPr>
                <w:rFonts w:ascii="Times New Roman" w:eastAsia="Times New Roman" w:hAnsi="Times New Roman" w:cs="Times New Roman"/>
                <w:color w:val="000000"/>
                <w:lang w:val="fr-BE" w:eastAsia="nl-NL"/>
              </w:rPr>
              <w:t>Pertuzumab</w:t>
            </w:r>
            <w:proofErr w:type="spellEnd"/>
            <w:r w:rsidRPr="00A97560">
              <w:rPr>
                <w:rFonts w:ascii="Times New Roman" w:eastAsia="Times New Roman" w:hAnsi="Times New Roman" w:cs="Times New Roman"/>
                <w:color w:val="000000"/>
                <w:lang w:val="fr-BE" w:eastAsia="nl-NL"/>
              </w:rPr>
              <w:t xml:space="preserve"> (paclitaxel, trastuzumab, </w:t>
            </w:r>
            <w:proofErr w:type="spellStart"/>
            <w:r w:rsidRPr="00A97560">
              <w:rPr>
                <w:rFonts w:ascii="Times New Roman" w:eastAsia="Times New Roman" w:hAnsi="Times New Roman" w:cs="Times New Roman"/>
                <w:color w:val="000000"/>
                <w:lang w:val="fr-BE" w:eastAsia="nl-NL"/>
              </w:rPr>
              <w:t>carboplatin-pertuzumab</w:t>
            </w:r>
            <w:proofErr w:type="spellEnd"/>
            <w:r w:rsidRPr="00A97560">
              <w:rPr>
                <w:rFonts w:ascii="Times New Roman" w:eastAsia="Times New Roman" w:hAnsi="Times New Roman" w:cs="Times New Roman"/>
                <w:color w:val="000000"/>
                <w:lang w:val="fr-BE" w:eastAsia="nl-NL"/>
              </w:rPr>
              <w:t>)</w:t>
            </w:r>
          </w:p>
        </w:tc>
        <w:tc>
          <w:tcPr>
            <w:tcW w:w="1994" w:type="dxa"/>
            <w:tcBorders>
              <w:top w:val="nil"/>
              <w:left w:val="nil"/>
              <w:bottom w:val="single" w:sz="8" w:space="0" w:color="auto"/>
              <w:right w:val="single" w:sz="8" w:space="0" w:color="auto"/>
            </w:tcBorders>
            <w:shd w:val="clear" w:color="auto" w:fill="auto"/>
            <w:vAlign w:val="center"/>
            <w:hideMark/>
          </w:tcPr>
          <w:p w14:paraId="78B7BC10" w14:textId="77777777" w:rsidR="005204E0" w:rsidRPr="00A97560" w:rsidRDefault="005204E0" w:rsidP="001A45B4">
            <w:pPr>
              <w:spacing w:after="0"/>
              <w:rPr>
                <w:rFonts w:ascii="Times New Roman" w:eastAsia="Times New Roman" w:hAnsi="Times New Roman" w:cs="Times New Roman"/>
                <w:color w:val="000000"/>
                <w:lang w:val="nl-NL" w:eastAsia="nl-NL"/>
              </w:rPr>
            </w:pPr>
            <w:proofErr w:type="spellStart"/>
            <w:r w:rsidRPr="00A97560">
              <w:rPr>
                <w:rFonts w:ascii="Times New Roman" w:eastAsia="Times New Roman" w:hAnsi="Times New Roman" w:cs="Times New Roman"/>
                <w:color w:val="000000"/>
                <w:lang w:eastAsia="nl-NL"/>
              </w:rPr>
              <w:t>Pertuzumab</w:t>
            </w:r>
            <w:proofErr w:type="spellEnd"/>
          </w:p>
        </w:tc>
        <w:tc>
          <w:tcPr>
            <w:tcW w:w="1034" w:type="dxa"/>
            <w:tcBorders>
              <w:top w:val="nil"/>
              <w:left w:val="nil"/>
              <w:bottom w:val="single" w:sz="8" w:space="0" w:color="auto"/>
              <w:right w:val="single" w:sz="8" w:space="0" w:color="auto"/>
            </w:tcBorders>
            <w:shd w:val="clear" w:color="auto" w:fill="auto"/>
            <w:vAlign w:val="center"/>
            <w:hideMark/>
          </w:tcPr>
          <w:p w14:paraId="3BB6982A"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0</w:t>
            </w:r>
          </w:p>
        </w:tc>
        <w:tc>
          <w:tcPr>
            <w:tcW w:w="890" w:type="dxa"/>
            <w:tcBorders>
              <w:top w:val="nil"/>
              <w:left w:val="nil"/>
              <w:bottom w:val="single" w:sz="8" w:space="0" w:color="auto"/>
              <w:right w:val="single" w:sz="8" w:space="0" w:color="auto"/>
            </w:tcBorders>
            <w:shd w:val="clear" w:color="auto" w:fill="auto"/>
            <w:vAlign w:val="center"/>
            <w:hideMark/>
          </w:tcPr>
          <w:p w14:paraId="66F861E4"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0</w:t>
            </w:r>
          </w:p>
        </w:tc>
        <w:tc>
          <w:tcPr>
            <w:tcW w:w="1083" w:type="dxa"/>
            <w:tcBorders>
              <w:top w:val="nil"/>
              <w:left w:val="nil"/>
              <w:bottom w:val="single" w:sz="8" w:space="0" w:color="auto"/>
              <w:right w:val="single" w:sz="8" w:space="0" w:color="auto"/>
            </w:tcBorders>
            <w:shd w:val="clear" w:color="auto" w:fill="auto"/>
            <w:vAlign w:val="center"/>
            <w:hideMark/>
          </w:tcPr>
          <w:p w14:paraId="61D0517A"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0-0</w:t>
            </w:r>
          </w:p>
        </w:tc>
        <w:tc>
          <w:tcPr>
            <w:tcW w:w="1714" w:type="dxa"/>
            <w:tcBorders>
              <w:top w:val="nil"/>
              <w:left w:val="nil"/>
              <w:bottom w:val="single" w:sz="8" w:space="0" w:color="auto"/>
              <w:right w:val="single" w:sz="8" w:space="0" w:color="auto"/>
            </w:tcBorders>
            <w:shd w:val="clear" w:color="auto" w:fill="auto"/>
            <w:vAlign w:val="center"/>
            <w:hideMark/>
          </w:tcPr>
          <w:p w14:paraId="0FD29382" w14:textId="77777777" w:rsidR="005204E0" w:rsidRPr="00A97560" w:rsidRDefault="005204E0" w:rsidP="001A45B4">
            <w:pPr>
              <w:spacing w:after="0"/>
              <w:rPr>
                <w:rFonts w:ascii="Times New Roman" w:eastAsia="Times New Roman" w:hAnsi="Times New Roman" w:cs="Times New Roman"/>
                <w:color w:val="000000"/>
                <w:lang w:eastAsia="nl-NL"/>
              </w:rPr>
            </w:pPr>
            <w:r w:rsidRPr="00A97560">
              <w:rPr>
                <w:rFonts w:ascii="Times New Roman" w:eastAsia="Times New Roman" w:hAnsi="Times New Roman" w:cs="Times New Roman"/>
                <w:color w:val="000000"/>
                <w:lang w:eastAsia="nl-NL"/>
              </w:rPr>
              <w:t>Day 1 of a 21 day cycle</w:t>
            </w:r>
          </w:p>
        </w:tc>
        <w:tc>
          <w:tcPr>
            <w:tcW w:w="1661" w:type="dxa"/>
            <w:tcBorders>
              <w:top w:val="nil"/>
              <w:left w:val="nil"/>
              <w:bottom w:val="single" w:sz="8" w:space="0" w:color="auto"/>
              <w:right w:val="single" w:sz="8" w:space="0" w:color="auto"/>
            </w:tcBorders>
            <w:shd w:val="clear" w:color="auto" w:fill="auto"/>
            <w:vAlign w:val="center"/>
            <w:hideMark/>
          </w:tcPr>
          <w:p w14:paraId="1C71A211"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62" w:type="dxa"/>
            <w:tcBorders>
              <w:top w:val="nil"/>
              <w:left w:val="nil"/>
              <w:bottom w:val="single" w:sz="8" w:space="0" w:color="auto"/>
              <w:right w:val="single" w:sz="8" w:space="0" w:color="auto"/>
            </w:tcBorders>
            <w:shd w:val="clear" w:color="auto" w:fill="auto"/>
            <w:vAlign w:val="center"/>
            <w:hideMark/>
          </w:tcPr>
          <w:p w14:paraId="4E6336B9"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22" w:type="dxa"/>
            <w:tcBorders>
              <w:top w:val="nil"/>
              <w:left w:val="nil"/>
              <w:bottom w:val="single" w:sz="8" w:space="0" w:color="auto"/>
              <w:right w:val="single" w:sz="8" w:space="0" w:color="auto"/>
            </w:tcBorders>
            <w:shd w:val="clear" w:color="auto" w:fill="auto"/>
            <w:vAlign w:val="center"/>
            <w:hideMark/>
          </w:tcPr>
          <w:p w14:paraId="4F373B29"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0%</w:t>
            </w:r>
          </w:p>
        </w:tc>
      </w:tr>
      <w:tr w:rsidR="005204E0" w:rsidRPr="00A97560" w14:paraId="7337AFEA" w14:textId="77777777" w:rsidTr="001A45B4">
        <w:trPr>
          <w:trHeight w:val="1275"/>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4275C289" w14:textId="77777777" w:rsidR="005204E0" w:rsidRPr="00A97560" w:rsidRDefault="005204E0" w:rsidP="001A45B4">
            <w:pPr>
              <w:spacing w:after="0"/>
              <w:rPr>
                <w:rFonts w:ascii="Times New Roman" w:eastAsia="Times New Roman" w:hAnsi="Times New Roman" w:cs="Times New Roman"/>
                <w:color w:val="000000"/>
                <w:lang w:val="de-DE" w:eastAsia="nl-NL"/>
              </w:rPr>
            </w:pPr>
            <w:r w:rsidRPr="00A97560">
              <w:rPr>
                <w:rFonts w:ascii="Times New Roman" w:eastAsia="Times New Roman" w:hAnsi="Times New Roman" w:cs="Times New Roman"/>
                <w:color w:val="000000"/>
                <w:lang w:val="de-DE" w:eastAsia="nl-NL"/>
              </w:rPr>
              <w:t>T-DM1 (</w:t>
            </w:r>
            <w:proofErr w:type="spellStart"/>
            <w:r w:rsidRPr="00A97560">
              <w:rPr>
                <w:rFonts w:ascii="Times New Roman" w:eastAsia="Times New Roman" w:hAnsi="Times New Roman" w:cs="Times New Roman"/>
                <w:color w:val="000000"/>
                <w:lang w:val="de-DE" w:eastAsia="nl-NL"/>
              </w:rPr>
              <w:t>trastuzumab-emtansine</w:t>
            </w:r>
            <w:proofErr w:type="spellEnd"/>
            <w:r w:rsidRPr="00A97560">
              <w:rPr>
                <w:rFonts w:ascii="Times New Roman" w:eastAsia="Times New Roman" w:hAnsi="Times New Roman" w:cs="Times New Roman"/>
                <w:color w:val="000000"/>
                <w:lang w:val="de-DE" w:eastAsia="nl-NL"/>
              </w:rPr>
              <w:t xml:space="preserve">; </w:t>
            </w:r>
            <w:proofErr w:type="spellStart"/>
            <w:r w:rsidRPr="00A97560">
              <w:rPr>
                <w:rFonts w:ascii="Times New Roman" w:eastAsia="Times New Roman" w:hAnsi="Times New Roman" w:cs="Times New Roman"/>
                <w:color w:val="000000"/>
                <w:lang w:val="de-DE" w:eastAsia="nl-NL"/>
              </w:rPr>
              <w:t>Kadcyla</w:t>
            </w:r>
            <w:proofErr w:type="spellEnd"/>
            <w:r w:rsidRPr="00A97560">
              <w:rPr>
                <w:rFonts w:ascii="Times New Roman" w:eastAsia="Times New Roman" w:hAnsi="Times New Roman" w:cs="Times New Roman"/>
                <w:color w:val="000000"/>
                <w:lang w:val="de-DE" w:eastAsia="nl-NL"/>
              </w:rPr>
              <w:t>)</w:t>
            </w:r>
          </w:p>
        </w:tc>
        <w:tc>
          <w:tcPr>
            <w:tcW w:w="1994" w:type="dxa"/>
            <w:tcBorders>
              <w:top w:val="nil"/>
              <w:left w:val="nil"/>
              <w:bottom w:val="single" w:sz="8" w:space="0" w:color="auto"/>
              <w:right w:val="single" w:sz="8" w:space="0" w:color="auto"/>
            </w:tcBorders>
            <w:shd w:val="clear" w:color="auto" w:fill="auto"/>
            <w:vAlign w:val="center"/>
            <w:hideMark/>
          </w:tcPr>
          <w:p w14:paraId="3AB4DC35" w14:textId="77777777" w:rsidR="005204E0" w:rsidRPr="00A97560" w:rsidRDefault="005204E0" w:rsidP="001A45B4">
            <w:pPr>
              <w:spacing w:after="0"/>
              <w:rPr>
                <w:rFonts w:ascii="Times New Roman" w:eastAsia="Times New Roman" w:hAnsi="Times New Roman" w:cs="Times New Roman"/>
                <w:color w:val="000000"/>
                <w:lang w:val="de-DE" w:eastAsia="nl-NL"/>
              </w:rPr>
            </w:pPr>
            <w:r w:rsidRPr="00A97560">
              <w:rPr>
                <w:rFonts w:ascii="Times New Roman" w:eastAsia="Times New Roman" w:hAnsi="Times New Roman" w:cs="Times New Roman"/>
                <w:color w:val="000000"/>
                <w:lang w:val="de-DE" w:eastAsia="nl-NL"/>
              </w:rPr>
              <w:t>T-DM1 (</w:t>
            </w:r>
            <w:proofErr w:type="spellStart"/>
            <w:r w:rsidRPr="00A97560">
              <w:rPr>
                <w:rFonts w:ascii="Times New Roman" w:eastAsia="Times New Roman" w:hAnsi="Times New Roman" w:cs="Times New Roman"/>
                <w:color w:val="000000"/>
                <w:lang w:val="de-DE" w:eastAsia="nl-NL"/>
              </w:rPr>
              <w:t>trastuzumab-emtansine</w:t>
            </w:r>
            <w:proofErr w:type="spellEnd"/>
            <w:r w:rsidRPr="00A97560">
              <w:rPr>
                <w:rFonts w:ascii="Times New Roman" w:eastAsia="Times New Roman" w:hAnsi="Times New Roman" w:cs="Times New Roman"/>
                <w:color w:val="000000"/>
                <w:lang w:val="de-DE" w:eastAsia="nl-NL"/>
              </w:rPr>
              <w:t xml:space="preserve">; </w:t>
            </w:r>
            <w:proofErr w:type="spellStart"/>
            <w:r w:rsidRPr="00A97560">
              <w:rPr>
                <w:rFonts w:ascii="Times New Roman" w:eastAsia="Times New Roman" w:hAnsi="Times New Roman" w:cs="Times New Roman"/>
                <w:color w:val="000000"/>
                <w:lang w:val="de-DE" w:eastAsia="nl-NL"/>
              </w:rPr>
              <w:t>Kadcyla</w:t>
            </w:r>
            <w:proofErr w:type="spellEnd"/>
            <w:r w:rsidRPr="00A97560">
              <w:rPr>
                <w:rFonts w:ascii="Times New Roman" w:eastAsia="Times New Roman" w:hAnsi="Times New Roman" w:cs="Times New Roman"/>
                <w:color w:val="000000"/>
                <w:lang w:val="de-DE" w:eastAsia="nl-NL"/>
              </w:rPr>
              <w:t>)</w:t>
            </w:r>
          </w:p>
        </w:tc>
        <w:tc>
          <w:tcPr>
            <w:tcW w:w="1034" w:type="dxa"/>
            <w:tcBorders>
              <w:top w:val="nil"/>
              <w:left w:val="nil"/>
              <w:bottom w:val="single" w:sz="8" w:space="0" w:color="auto"/>
              <w:right w:val="single" w:sz="8" w:space="0" w:color="auto"/>
            </w:tcBorders>
            <w:shd w:val="clear" w:color="auto" w:fill="auto"/>
            <w:vAlign w:val="center"/>
            <w:hideMark/>
          </w:tcPr>
          <w:p w14:paraId="4770C04F"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246</w:t>
            </w:r>
          </w:p>
        </w:tc>
        <w:tc>
          <w:tcPr>
            <w:tcW w:w="890" w:type="dxa"/>
            <w:tcBorders>
              <w:top w:val="nil"/>
              <w:left w:val="nil"/>
              <w:bottom w:val="single" w:sz="8" w:space="0" w:color="auto"/>
              <w:right w:val="single" w:sz="8" w:space="0" w:color="auto"/>
            </w:tcBorders>
            <w:shd w:val="clear" w:color="auto" w:fill="auto"/>
            <w:vAlign w:val="center"/>
            <w:hideMark/>
          </w:tcPr>
          <w:p w14:paraId="4B8E757C"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3</w:t>
            </w:r>
          </w:p>
        </w:tc>
        <w:tc>
          <w:tcPr>
            <w:tcW w:w="1083" w:type="dxa"/>
            <w:tcBorders>
              <w:top w:val="nil"/>
              <w:left w:val="nil"/>
              <w:bottom w:val="single" w:sz="8" w:space="0" w:color="auto"/>
              <w:right w:val="single" w:sz="8" w:space="0" w:color="auto"/>
            </w:tcBorders>
            <w:shd w:val="clear" w:color="auto" w:fill="auto"/>
            <w:vAlign w:val="center"/>
            <w:hideMark/>
          </w:tcPr>
          <w:p w14:paraId="333DE745"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241-251</w:t>
            </w:r>
          </w:p>
        </w:tc>
        <w:tc>
          <w:tcPr>
            <w:tcW w:w="1714" w:type="dxa"/>
            <w:tcBorders>
              <w:top w:val="nil"/>
              <w:left w:val="nil"/>
              <w:bottom w:val="single" w:sz="8" w:space="0" w:color="auto"/>
              <w:right w:val="single" w:sz="8" w:space="0" w:color="auto"/>
            </w:tcBorders>
            <w:shd w:val="clear" w:color="auto" w:fill="auto"/>
            <w:vAlign w:val="center"/>
            <w:hideMark/>
          </w:tcPr>
          <w:p w14:paraId="68DE1802" w14:textId="77777777" w:rsidR="005204E0" w:rsidRPr="00A97560" w:rsidRDefault="005204E0" w:rsidP="001A45B4">
            <w:pPr>
              <w:spacing w:after="0"/>
              <w:rPr>
                <w:rFonts w:ascii="Times New Roman" w:eastAsia="Times New Roman" w:hAnsi="Times New Roman" w:cs="Times New Roman"/>
                <w:color w:val="000000"/>
                <w:lang w:eastAsia="nl-NL"/>
              </w:rPr>
            </w:pPr>
            <w:r w:rsidRPr="00A97560">
              <w:rPr>
                <w:rFonts w:ascii="Times New Roman" w:eastAsia="Times New Roman" w:hAnsi="Times New Roman" w:cs="Times New Roman"/>
                <w:color w:val="000000"/>
                <w:lang w:eastAsia="nl-NL"/>
              </w:rPr>
              <w:t>Day 1 of a 21 day cycle</w:t>
            </w:r>
          </w:p>
        </w:tc>
        <w:tc>
          <w:tcPr>
            <w:tcW w:w="1661" w:type="dxa"/>
            <w:tcBorders>
              <w:top w:val="nil"/>
              <w:left w:val="nil"/>
              <w:bottom w:val="single" w:sz="8" w:space="0" w:color="auto"/>
              <w:right w:val="single" w:sz="8" w:space="0" w:color="auto"/>
            </w:tcBorders>
            <w:shd w:val="clear" w:color="auto" w:fill="auto"/>
            <w:vAlign w:val="center"/>
            <w:hideMark/>
          </w:tcPr>
          <w:p w14:paraId="2B4BEBAE"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62" w:type="dxa"/>
            <w:tcBorders>
              <w:top w:val="nil"/>
              <w:left w:val="nil"/>
              <w:bottom w:val="single" w:sz="8" w:space="0" w:color="auto"/>
              <w:right w:val="single" w:sz="8" w:space="0" w:color="auto"/>
            </w:tcBorders>
            <w:shd w:val="clear" w:color="auto" w:fill="auto"/>
            <w:vAlign w:val="center"/>
            <w:hideMark/>
          </w:tcPr>
          <w:p w14:paraId="1A9D3BB8"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2</w:t>
            </w:r>
          </w:p>
        </w:tc>
        <w:tc>
          <w:tcPr>
            <w:tcW w:w="1022" w:type="dxa"/>
            <w:tcBorders>
              <w:top w:val="nil"/>
              <w:left w:val="nil"/>
              <w:bottom w:val="single" w:sz="8" w:space="0" w:color="auto"/>
              <w:right w:val="single" w:sz="8" w:space="0" w:color="auto"/>
            </w:tcBorders>
            <w:shd w:val="clear" w:color="auto" w:fill="auto"/>
            <w:vAlign w:val="center"/>
            <w:hideMark/>
          </w:tcPr>
          <w:p w14:paraId="1D08BC97"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100%</w:t>
            </w:r>
          </w:p>
        </w:tc>
      </w:tr>
      <w:tr w:rsidR="005204E0" w:rsidRPr="00A97560" w14:paraId="6B8ED992" w14:textId="77777777" w:rsidTr="001A45B4">
        <w:trPr>
          <w:trHeight w:val="2220"/>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3A6493A7" w14:textId="77777777" w:rsidR="005204E0" w:rsidRPr="00A97560" w:rsidRDefault="005204E0" w:rsidP="001A45B4">
            <w:pPr>
              <w:spacing w:after="0"/>
              <w:rPr>
                <w:rFonts w:ascii="Times New Roman" w:eastAsia="Times New Roman" w:hAnsi="Times New Roman" w:cs="Times New Roman"/>
                <w:color w:val="000000"/>
                <w:lang w:eastAsia="nl-NL"/>
              </w:rPr>
            </w:pPr>
            <w:r w:rsidRPr="00A97560">
              <w:rPr>
                <w:rFonts w:ascii="Times New Roman" w:eastAsia="Times New Roman" w:hAnsi="Times New Roman" w:cs="Times New Roman"/>
                <w:color w:val="000000"/>
                <w:lang w:eastAsia="nl-NL"/>
              </w:rPr>
              <w:lastRenderedPageBreak/>
              <w:t>CMF-trastuzumab (</w:t>
            </w:r>
            <w:proofErr w:type="spellStart"/>
            <w:r w:rsidRPr="00A97560">
              <w:rPr>
                <w:rFonts w:ascii="Times New Roman" w:eastAsia="Times New Roman" w:hAnsi="Times New Roman" w:cs="Times New Roman"/>
                <w:color w:val="000000"/>
                <w:lang w:eastAsia="nl-NL"/>
              </w:rPr>
              <w:t>cyclo</w:t>
            </w:r>
            <w:proofErr w:type="spellEnd"/>
            <w:r w:rsidRPr="00A97560">
              <w:rPr>
                <w:rFonts w:ascii="Times New Roman" w:eastAsia="Times New Roman" w:hAnsi="Times New Roman" w:cs="Times New Roman"/>
                <w:color w:val="000000"/>
                <w:lang w:eastAsia="nl-NL"/>
              </w:rPr>
              <w:t xml:space="preserve"> oral) (</w:t>
            </w:r>
            <w:proofErr w:type="spellStart"/>
            <w:r w:rsidRPr="00A97560">
              <w:rPr>
                <w:rFonts w:ascii="Times New Roman" w:eastAsia="Times New Roman" w:hAnsi="Times New Roman" w:cs="Times New Roman"/>
                <w:color w:val="000000"/>
                <w:lang w:eastAsia="nl-NL"/>
              </w:rPr>
              <w:t>cyclofosfamide</w:t>
            </w:r>
            <w:proofErr w:type="spellEnd"/>
            <w:r w:rsidRPr="00A97560">
              <w:rPr>
                <w:rFonts w:ascii="Times New Roman" w:eastAsia="Times New Roman" w:hAnsi="Times New Roman" w:cs="Times New Roman"/>
                <w:color w:val="000000"/>
                <w:lang w:eastAsia="nl-NL"/>
              </w:rPr>
              <w:t>, methotrexate and 5-fluorouracil)</w:t>
            </w:r>
          </w:p>
        </w:tc>
        <w:tc>
          <w:tcPr>
            <w:tcW w:w="1994" w:type="dxa"/>
            <w:tcBorders>
              <w:top w:val="nil"/>
              <w:left w:val="nil"/>
              <w:bottom w:val="single" w:sz="8" w:space="0" w:color="auto"/>
              <w:right w:val="single" w:sz="8" w:space="0" w:color="auto"/>
            </w:tcBorders>
            <w:shd w:val="clear" w:color="auto" w:fill="auto"/>
            <w:vAlign w:val="center"/>
            <w:hideMark/>
          </w:tcPr>
          <w:p w14:paraId="3F813A05"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Methotrexate</w:t>
            </w:r>
          </w:p>
        </w:tc>
        <w:tc>
          <w:tcPr>
            <w:tcW w:w="1034" w:type="dxa"/>
            <w:tcBorders>
              <w:top w:val="nil"/>
              <w:left w:val="nil"/>
              <w:bottom w:val="single" w:sz="8" w:space="0" w:color="auto"/>
              <w:right w:val="single" w:sz="8" w:space="0" w:color="auto"/>
            </w:tcBorders>
            <w:shd w:val="clear" w:color="auto" w:fill="auto"/>
            <w:vAlign w:val="center"/>
            <w:hideMark/>
          </w:tcPr>
          <w:p w14:paraId="5B9BAF2D"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75</w:t>
            </w:r>
          </w:p>
        </w:tc>
        <w:tc>
          <w:tcPr>
            <w:tcW w:w="890" w:type="dxa"/>
            <w:tcBorders>
              <w:top w:val="nil"/>
              <w:left w:val="nil"/>
              <w:bottom w:val="single" w:sz="8" w:space="0" w:color="auto"/>
              <w:right w:val="single" w:sz="8" w:space="0" w:color="auto"/>
            </w:tcBorders>
            <w:shd w:val="clear" w:color="auto" w:fill="auto"/>
            <w:vAlign w:val="center"/>
            <w:hideMark/>
          </w:tcPr>
          <w:p w14:paraId="7E9C379F"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0</w:t>
            </w:r>
          </w:p>
        </w:tc>
        <w:tc>
          <w:tcPr>
            <w:tcW w:w="1083" w:type="dxa"/>
            <w:tcBorders>
              <w:top w:val="nil"/>
              <w:left w:val="nil"/>
              <w:bottom w:val="single" w:sz="8" w:space="0" w:color="auto"/>
              <w:right w:val="single" w:sz="8" w:space="0" w:color="auto"/>
            </w:tcBorders>
            <w:shd w:val="clear" w:color="auto" w:fill="auto"/>
            <w:vAlign w:val="center"/>
            <w:hideMark/>
          </w:tcPr>
          <w:p w14:paraId="4A0ECCA4"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43-116</w:t>
            </w:r>
          </w:p>
        </w:tc>
        <w:tc>
          <w:tcPr>
            <w:tcW w:w="1714" w:type="dxa"/>
            <w:tcBorders>
              <w:top w:val="nil"/>
              <w:left w:val="nil"/>
              <w:bottom w:val="single" w:sz="8" w:space="0" w:color="auto"/>
              <w:right w:val="single" w:sz="8" w:space="0" w:color="auto"/>
            </w:tcBorders>
            <w:shd w:val="clear" w:color="auto" w:fill="auto"/>
            <w:vAlign w:val="center"/>
            <w:hideMark/>
          </w:tcPr>
          <w:p w14:paraId="34CD8F6A" w14:textId="77777777" w:rsidR="005204E0" w:rsidRPr="00A97560" w:rsidRDefault="005204E0" w:rsidP="001A45B4">
            <w:pPr>
              <w:spacing w:after="0"/>
              <w:rPr>
                <w:rFonts w:ascii="Times New Roman" w:eastAsia="Times New Roman" w:hAnsi="Times New Roman" w:cs="Times New Roman"/>
                <w:color w:val="000000"/>
                <w:lang w:eastAsia="nl-NL"/>
              </w:rPr>
            </w:pPr>
            <w:r w:rsidRPr="00A97560">
              <w:rPr>
                <w:rFonts w:ascii="Times New Roman" w:eastAsia="Times New Roman" w:hAnsi="Times New Roman" w:cs="Times New Roman"/>
                <w:color w:val="000000"/>
                <w:lang w:eastAsia="nl-NL"/>
              </w:rPr>
              <w:t>Day 1 and 8 of a 28 day cycle</w:t>
            </w:r>
          </w:p>
        </w:tc>
        <w:tc>
          <w:tcPr>
            <w:tcW w:w="1661" w:type="dxa"/>
            <w:tcBorders>
              <w:top w:val="nil"/>
              <w:left w:val="nil"/>
              <w:bottom w:val="single" w:sz="8" w:space="0" w:color="auto"/>
              <w:right w:val="single" w:sz="8" w:space="0" w:color="auto"/>
            </w:tcBorders>
            <w:shd w:val="clear" w:color="auto" w:fill="auto"/>
            <w:vAlign w:val="center"/>
            <w:hideMark/>
          </w:tcPr>
          <w:p w14:paraId="4D039532"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62" w:type="dxa"/>
            <w:tcBorders>
              <w:top w:val="nil"/>
              <w:left w:val="nil"/>
              <w:bottom w:val="single" w:sz="8" w:space="0" w:color="auto"/>
              <w:right w:val="single" w:sz="8" w:space="0" w:color="auto"/>
            </w:tcBorders>
            <w:shd w:val="clear" w:color="auto" w:fill="auto"/>
            <w:vAlign w:val="center"/>
            <w:hideMark/>
          </w:tcPr>
          <w:p w14:paraId="1D7F8824"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22" w:type="dxa"/>
            <w:tcBorders>
              <w:top w:val="nil"/>
              <w:left w:val="nil"/>
              <w:bottom w:val="single" w:sz="8" w:space="0" w:color="auto"/>
              <w:right w:val="single" w:sz="8" w:space="0" w:color="auto"/>
            </w:tcBorders>
            <w:shd w:val="clear" w:color="auto" w:fill="auto"/>
            <w:vAlign w:val="center"/>
            <w:hideMark/>
          </w:tcPr>
          <w:p w14:paraId="409692E9"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100%</w:t>
            </w:r>
          </w:p>
        </w:tc>
      </w:tr>
      <w:tr w:rsidR="005204E0" w:rsidRPr="00A97560" w14:paraId="166870AA" w14:textId="77777777" w:rsidTr="001A45B4">
        <w:trPr>
          <w:trHeight w:val="2220"/>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623DA994" w14:textId="77777777" w:rsidR="005204E0" w:rsidRPr="00A97560" w:rsidRDefault="005204E0" w:rsidP="001A45B4">
            <w:pPr>
              <w:spacing w:after="0"/>
              <w:rPr>
                <w:rFonts w:ascii="Times New Roman" w:eastAsia="Times New Roman" w:hAnsi="Times New Roman" w:cs="Times New Roman"/>
                <w:color w:val="000000"/>
                <w:lang w:eastAsia="nl-NL"/>
              </w:rPr>
            </w:pPr>
            <w:r w:rsidRPr="00A97560">
              <w:rPr>
                <w:rFonts w:ascii="Times New Roman" w:eastAsia="Times New Roman" w:hAnsi="Times New Roman" w:cs="Times New Roman"/>
                <w:color w:val="000000"/>
                <w:lang w:eastAsia="nl-NL"/>
              </w:rPr>
              <w:t>CMF-trastuzumab (</w:t>
            </w:r>
            <w:proofErr w:type="spellStart"/>
            <w:r w:rsidRPr="00A97560">
              <w:rPr>
                <w:rFonts w:ascii="Times New Roman" w:eastAsia="Times New Roman" w:hAnsi="Times New Roman" w:cs="Times New Roman"/>
                <w:color w:val="000000"/>
                <w:lang w:eastAsia="nl-NL"/>
              </w:rPr>
              <w:t>cyclo</w:t>
            </w:r>
            <w:proofErr w:type="spellEnd"/>
            <w:r w:rsidRPr="00A97560">
              <w:rPr>
                <w:rFonts w:ascii="Times New Roman" w:eastAsia="Times New Roman" w:hAnsi="Times New Roman" w:cs="Times New Roman"/>
                <w:color w:val="000000"/>
                <w:lang w:eastAsia="nl-NL"/>
              </w:rPr>
              <w:t xml:space="preserve"> oral) (</w:t>
            </w:r>
            <w:proofErr w:type="spellStart"/>
            <w:r w:rsidRPr="00A97560">
              <w:rPr>
                <w:rFonts w:ascii="Times New Roman" w:eastAsia="Times New Roman" w:hAnsi="Times New Roman" w:cs="Times New Roman"/>
                <w:color w:val="000000"/>
                <w:lang w:eastAsia="nl-NL"/>
              </w:rPr>
              <w:t>cyclofosfamide</w:t>
            </w:r>
            <w:proofErr w:type="spellEnd"/>
            <w:r w:rsidRPr="00A97560">
              <w:rPr>
                <w:rFonts w:ascii="Times New Roman" w:eastAsia="Times New Roman" w:hAnsi="Times New Roman" w:cs="Times New Roman"/>
                <w:color w:val="000000"/>
                <w:lang w:eastAsia="nl-NL"/>
              </w:rPr>
              <w:t>, methotrexate and 5-fluorouracil)</w:t>
            </w:r>
          </w:p>
        </w:tc>
        <w:tc>
          <w:tcPr>
            <w:tcW w:w="1994" w:type="dxa"/>
            <w:tcBorders>
              <w:top w:val="nil"/>
              <w:left w:val="nil"/>
              <w:bottom w:val="single" w:sz="8" w:space="0" w:color="auto"/>
              <w:right w:val="single" w:sz="8" w:space="0" w:color="auto"/>
            </w:tcBorders>
            <w:shd w:val="clear" w:color="auto" w:fill="auto"/>
            <w:vAlign w:val="center"/>
            <w:hideMark/>
          </w:tcPr>
          <w:p w14:paraId="729F7033"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5-fluorouracil</w:t>
            </w:r>
          </w:p>
        </w:tc>
        <w:tc>
          <w:tcPr>
            <w:tcW w:w="1034" w:type="dxa"/>
            <w:tcBorders>
              <w:top w:val="nil"/>
              <w:left w:val="nil"/>
              <w:bottom w:val="single" w:sz="8" w:space="0" w:color="auto"/>
              <w:right w:val="single" w:sz="8" w:space="0" w:color="auto"/>
            </w:tcBorders>
            <w:shd w:val="clear" w:color="auto" w:fill="auto"/>
            <w:vAlign w:val="center"/>
            <w:hideMark/>
          </w:tcPr>
          <w:p w14:paraId="69A041C5"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1125</w:t>
            </w:r>
          </w:p>
        </w:tc>
        <w:tc>
          <w:tcPr>
            <w:tcW w:w="890" w:type="dxa"/>
            <w:tcBorders>
              <w:top w:val="nil"/>
              <w:left w:val="nil"/>
              <w:bottom w:val="single" w:sz="8" w:space="0" w:color="auto"/>
              <w:right w:val="single" w:sz="8" w:space="0" w:color="auto"/>
            </w:tcBorders>
            <w:shd w:val="clear" w:color="auto" w:fill="auto"/>
            <w:vAlign w:val="center"/>
            <w:hideMark/>
          </w:tcPr>
          <w:p w14:paraId="44081C7A"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0</w:t>
            </w:r>
          </w:p>
        </w:tc>
        <w:tc>
          <w:tcPr>
            <w:tcW w:w="1083" w:type="dxa"/>
            <w:tcBorders>
              <w:top w:val="nil"/>
              <w:left w:val="nil"/>
              <w:bottom w:val="single" w:sz="8" w:space="0" w:color="auto"/>
              <w:right w:val="single" w:sz="8" w:space="0" w:color="auto"/>
            </w:tcBorders>
            <w:shd w:val="clear" w:color="auto" w:fill="auto"/>
            <w:vAlign w:val="center"/>
            <w:hideMark/>
          </w:tcPr>
          <w:p w14:paraId="06393C1B"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643-1740</w:t>
            </w:r>
          </w:p>
        </w:tc>
        <w:tc>
          <w:tcPr>
            <w:tcW w:w="1714" w:type="dxa"/>
            <w:tcBorders>
              <w:top w:val="nil"/>
              <w:left w:val="nil"/>
              <w:bottom w:val="single" w:sz="8" w:space="0" w:color="auto"/>
              <w:right w:val="single" w:sz="8" w:space="0" w:color="auto"/>
            </w:tcBorders>
            <w:shd w:val="clear" w:color="auto" w:fill="auto"/>
            <w:vAlign w:val="center"/>
            <w:hideMark/>
          </w:tcPr>
          <w:p w14:paraId="5CC38BBC" w14:textId="77777777" w:rsidR="005204E0" w:rsidRPr="00A97560" w:rsidRDefault="005204E0" w:rsidP="001A45B4">
            <w:pPr>
              <w:spacing w:after="0"/>
              <w:rPr>
                <w:rFonts w:ascii="Times New Roman" w:eastAsia="Times New Roman" w:hAnsi="Times New Roman" w:cs="Times New Roman"/>
                <w:color w:val="000000"/>
                <w:lang w:eastAsia="nl-NL"/>
              </w:rPr>
            </w:pPr>
            <w:r w:rsidRPr="00A97560">
              <w:rPr>
                <w:rFonts w:ascii="Times New Roman" w:eastAsia="Times New Roman" w:hAnsi="Times New Roman" w:cs="Times New Roman"/>
                <w:color w:val="000000"/>
                <w:lang w:eastAsia="nl-NL"/>
              </w:rPr>
              <w:t>Day 1 and 8 of a 28 day cycle</w:t>
            </w:r>
          </w:p>
        </w:tc>
        <w:tc>
          <w:tcPr>
            <w:tcW w:w="1661" w:type="dxa"/>
            <w:tcBorders>
              <w:top w:val="nil"/>
              <w:left w:val="nil"/>
              <w:bottom w:val="single" w:sz="8" w:space="0" w:color="auto"/>
              <w:right w:val="single" w:sz="8" w:space="0" w:color="auto"/>
            </w:tcBorders>
            <w:shd w:val="clear" w:color="auto" w:fill="auto"/>
            <w:vAlign w:val="center"/>
            <w:hideMark/>
          </w:tcPr>
          <w:p w14:paraId="54D4806A"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62" w:type="dxa"/>
            <w:tcBorders>
              <w:top w:val="nil"/>
              <w:left w:val="nil"/>
              <w:bottom w:val="single" w:sz="8" w:space="0" w:color="auto"/>
              <w:right w:val="single" w:sz="8" w:space="0" w:color="auto"/>
            </w:tcBorders>
            <w:shd w:val="clear" w:color="auto" w:fill="auto"/>
            <w:vAlign w:val="center"/>
            <w:hideMark/>
          </w:tcPr>
          <w:p w14:paraId="774F4988"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22" w:type="dxa"/>
            <w:tcBorders>
              <w:top w:val="nil"/>
              <w:left w:val="nil"/>
              <w:bottom w:val="single" w:sz="8" w:space="0" w:color="auto"/>
              <w:right w:val="single" w:sz="8" w:space="0" w:color="auto"/>
            </w:tcBorders>
            <w:shd w:val="clear" w:color="auto" w:fill="auto"/>
            <w:vAlign w:val="center"/>
            <w:hideMark/>
          </w:tcPr>
          <w:p w14:paraId="37C4DD3E"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100%</w:t>
            </w:r>
          </w:p>
        </w:tc>
      </w:tr>
      <w:tr w:rsidR="005204E0" w:rsidRPr="00A97560" w14:paraId="1CB8FC29" w14:textId="77777777" w:rsidTr="001A45B4">
        <w:trPr>
          <w:trHeight w:val="2220"/>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3FB6D4C4" w14:textId="77777777" w:rsidR="005204E0" w:rsidRPr="00A97560" w:rsidRDefault="005204E0" w:rsidP="001A45B4">
            <w:pPr>
              <w:spacing w:after="0"/>
              <w:rPr>
                <w:rFonts w:ascii="Times New Roman" w:eastAsia="Times New Roman" w:hAnsi="Times New Roman" w:cs="Times New Roman"/>
                <w:color w:val="000000"/>
                <w:lang w:eastAsia="nl-NL"/>
              </w:rPr>
            </w:pPr>
            <w:r w:rsidRPr="00A97560">
              <w:rPr>
                <w:rFonts w:ascii="Times New Roman" w:eastAsia="Times New Roman" w:hAnsi="Times New Roman" w:cs="Times New Roman"/>
                <w:color w:val="000000"/>
                <w:lang w:eastAsia="nl-NL"/>
              </w:rPr>
              <w:t>CMF-trastuzumab (</w:t>
            </w:r>
            <w:proofErr w:type="spellStart"/>
            <w:r w:rsidRPr="00A97560">
              <w:rPr>
                <w:rFonts w:ascii="Times New Roman" w:eastAsia="Times New Roman" w:hAnsi="Times New Roman" w:cs="Times New Roman"/>
                <w:color w:val="000000"/>
                <w:lang w:eastAsia="nl-NL"/>
              </w:rPr>
              <w:t>cyclo</w:t>
            </w:r>
            <w:proofErr w:type="spellEnd"/>
            <w:r w:rsidRPr="00A97560">
              <w:rPr>
                <w:rFonts w:ascii="Times New Roman" w:eastAsia="Times New Roman" w:hAnsi="Times New Roman" w:cs="Times New Roman"/>
                <w:color w:val="000000"/>
                <w:lang w:eastAsia="nl-NL"/>
              </w:rPr>
              <w:t xml:space="preserve"> oral) (</w:t>
            </w:r>
            <w:proofErr w:type="spellStart"/>
            <w:r w:rsidRPr="00A97560">
              <w:rPr>
                <w:rFonts w:ascii="Times New Roman" w:eastAsia="Times New Roman" w:hAnsi="Times New Roman" w:cs="Times New Roman"/>
                <w:color w:val="000000"/>
                <w:lang w:eastAsia="nl-NL"/>
              </w:rPr>
              <w:t>cyclofosfamide</w:t>
            </w:r>
            <w:proofErr w:type="spellEnd"/>
            <w:r w:rsidRPr="00A97560">
              <w:rPr>
                <w:rFonts w:ascii="Times New Roman" w:eastAsia="Times New Roman" w:hAnsi="Times New Roman" w:cs="Times New Roman"/>
                <w:color w:val="000000"/>
                <w:lang w:eastAsia="nl-NL"/>
              </w:rPr>
              <w:t>, methotrexate and 5-fluorouracil)</w:t>
            </w:r>
          </w:p>
        </w:tc>
        <w:tc>
          <w:tcPr>
            <w:tcW w:w="1994" w:type="dxa"/>
            <w:tcBorders>
              <w:top w:val="nil"/>
              <w:left w:val="nil"/>
              <w:bottom w:val="single" w:sz="8" w:space="0" w:color="auto"/>
              <w:right w:val="single" w:sz="8" w:space="0" w:color="auto"/>
            </w:tcBorders>
            <w:shd w:val="clear" w:color="auto" w:fill="auto"/>
            <w:vAlign w:val="center"/>
            <w:hideMark/>
          </w:tcPr>
          <w:p w14:paraId="640D4715"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Cyclophosphamide</w:t>
            </w:r>
          </w:p>
        </w:tc>
        <w:tc>
          <w:tcPr>
            <w:tcW w:w="1034" w:type="dxa"/>
            <w:tcBorders>
              <w:top w:val="nil"/>
              <w:left w:val="nil"/>
              <w:bottom w:val="single" w:sz="8" w:space="0" w:color="auto"/>
              <w:right w:val="single" w:sz="8" w:space="0" w:color="auto"/>
            </w:tcBorders>
            <w:shd w:val="clear" w:color="auto" w:fill="auto"/>
            <w:vAlign w:val="center"/>
            <w:hideMark/>
          </w:tcPr>
          <w:p w14:paraId="6C6CCF56"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200</w:t>
            </w:r>
          </w:p>
        </w:tc>
        <w:tc>
          <w:tcPr>
            <w:tcW w:w="890" w:type="dxa"/>
            <w:tcBorders>
              <w:top w:val="nil"/>
              <w:left w:val="nil"/>
              <w:bottom w:val="single" w:sz="8" w:space="0" w:color="auto"/>
              <w:right w:val="single" w:sz="8" w:space="0" w:color="auto"/>
            </w:tcBorders>
            <w:shd w:val="clear" w:color="auto" w:fill="auto"/>
            <w:vAlign w:val="center"/>
            <w:hideMark/>
          </w:tcPr>
          <w:p w14:paraId="255B06DD"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0</w:t>
            </w:r>
          </w:p>
        </w:tc>
        <w:tc>
          <w:tcPr>
            <w:tcW w:w="1083" w:type="dxa"/>
            <w:tcBorders>
              <w:top w:val="nil"/>
              <w:left w:val="nil"/>
              <w:bottom w:val="single" w:sz="8" w:space="0" w:color="auto"/>
              <w:right w:val="single" w:sz="8" w:space="0" w:color="auto"/>
            </w:tcBorders>
            <w:shd w:val="clear" w:color="auto" w:fill="auto"/>
            <w:vAlign w:val="center"/>
            <w:hideMark/>
          </w:tcPr>
          <w:p w14:paraId="30230010"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114-309</w:t>
            </w:r>
          </w:p>
        </w:tc>
        <w:tc>
          <w:tcPr>
            <w:tcW w:w="1714" w:type="dxa"/>
            <w:tcBorders>
              <w:top w:val="nil"/>
              <w:left w:val="nil"/>
              <w:bottom w:val="single" w:sz="8" w:space="0" w:color="auto"/>
              <w:right w:val="single" w:sz="8" w:space="0" w:color="auto"/>
            </w:tcBorders>
            <w:shd w:val="clear" w:color="auto" w:fill="auto"/>
            <w:vAlign w:val="center"/>
            <w:hideMark/>
          </w:tcPr>
          <w:p w14:paraId="49C62CFE"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Day 1-14 a 28 day cycle</w:t>
            </w:r>
          </w:p>
        </w:tc>
        <w:tc>
          <w:tcPr>
            <w:tcW w:w="1661" w:type="dxa"/>
            <w:tcBorders>
              <w:top w:val="nil"/>
              <w:left w:val="nil"/>
              <w:bottom w:val="single" w:sz="8" w:space="0" w:color="auto"/>
              <w:right w:val="single" w:sz="8" w:space="0" w:color="auto"/>
            </w:tcBorders>
            <w:shd w:val="clear" w:color="auto" w:fill="auto"/>
            <w:vAlign w:val="center"/>
            <w:hideMark/>
          </w:tcPr>
          <w:p w14:paraId="52B8FB8B"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7</w:t>
            </w:r>
          </w:p>
        </w:tc>
        <w:tc>
          <w:tcPr>
            <w:tcW w:w="1062" w:type="dxa"/>
            <w:tcBorders>
              <w:top w:val="nil"/>
              <w:left w:val="nil"/>
              <w:bottom w:val="single" w:sz="8" w:space="0" w:color="auto"/>
              <w:right w:val="single" w:sz="8" w:space="0" w:color="auto"/>
            </w:tcBorders>
            <w:shd w:val="clear" w:color="auto" w:fill="auto"/>
            <w:vAlign w:val="center"/>
            <w:hideMark/>
          </w:tcPr>
          <w:p w14:paraId="1D96D339"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22" w:type="dxa"/>
            <w:tcBorders>
              <w:top w:val="nil"/>
              <w:left w:val="nil"/>
              <w:bottom w:val="single" w:sz="8" w:space="0" w:color="auto"/>
              <w:right w:val="single" w:sz="8" w:space="0" w:color="auto"/>
            </w:tcBorders>
            <w:shd w:val="clear" w:color="auto" w:fill="auto"/>
            <w:vAlign w:val="center"/>
            <w:hideMark/>
          </w:tcPr>
          <w:p w14:paraId="3E31EF60"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100%</w:t>
            </w:r>
          </w:p>
        </w:tc>
      </w:tr>
      <w:tr w:rsidR="005204E0" w:rsidRPr="00A97560" w14:paraId="7CC9731B" w14:textId="77777777" w:rsidTr="001A45B4">
        <w:trPr>
          <w:trHeight w:val="2220"/>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7FAE72E7" w14:textId="77777777" w:rsidR="005204E0" w:rsidRPr="00A97560" w:rsidRDefault="005204E0" w:rsidP="001A45B4">
            <w:pPr>
              <w:spacing w:after="0"/>
              <w:rPr>
                <w:rFonts w:ascii="Times New Roman" w:eastAsia="Times New Roman" w:hAnsi="Times New Roman" w:cs="Times New Roman"/>
                <w:color w:val="000000"/>
                <w:lang w:eastAsia="nl-NL"/>
              </w:rPr>
            </w:pPr>
            <w:r w:rsidRPr="00A97560">
              <w:rPr>
                <w:rFonts w:ascii="Times New Roman" w:eastAsia="Times New Roman" w:hAnsi="Times New Roman" w:cs="Times New Roman"/>
                <w:color w:val="000000"/>
                <w:lang w:eastAsia="nl-NL"/>
              </w:rPr>
              <w:lastRenderedPageBreak/>
              <w:t>CMF-trastuzumab (</w:t>
            </w:r>
            <w:proofErr w:type="spellStart"/>
            <w:r w:rsidRPr="00A97560">
              <w:rPr>
                <w:rFonts w:ascii="Times New Roman" w:eastAsia="Times New Roman" w:hAnsi="Times New Roman" w:cs="Times New Roman"/>
                <w:color w:val="000000"/>
                <w:lang w:eastAsia="nl-NL"/>
              </w:rPr>
              <w:t>cyclo</w:t>
            </w:r>
            <w:proofErr w:type="spellEnd"/>
            <w:r w:rsidRPr="00A97560">
              <w:rPr>
                <w:rFonts w:ascii="Times New Roman" w:eastAsia="Times New Roman" w:hAnsi="Times New Roman" w:cs="Times New Roman"/>
                <w:color w:val="000000"/>
                <w:lang w:eastAsia="nl-NL"/>
              </w:rPr>
              <w:t xml:space="preserve"> oral) (</w:t>
            </w:r>
            <w:proofErr w:type="spellStart"/>
            <w:r w:rsidRPr="00A97560">
              <w:rPr>
                <w:rFonts w:ascii="Times New Roman" w:eastAsia="Times New Roman" w:hAnsi="Times New Roman" w:cs="Times New Roman"/>
                <w:color w:val="000000"/>
                <w:lang w:eastAsia="nl-NL"/>
              </w:rPr>
              <w:t>cyclofosfamide</w:t>
            </w:r>
            <w:proofErr w:type="spellEnd"/>
            <w:r w:rsidRPr="00A97560">
              <w:rPr>
                <w:rFonts w:ascii="Times New Roman" w:eastAsia="Times New Roman" w:hAnsi="Times New Roman" w:cs="Times New Roman"/>
                <w:color w:val="000000"/>
                <w:lang w:eastAsia="nl-NL"/>
              </w:rPr>
              <w:t>, methotrexate and 5-fluorouracil)</w:t>
            </w:r>
          </w:p>
        </w:tc>
        <w:tc>
          <w:tcPr>
            <w:tcW w:w="1994" w:type="dxa"/>
            <w:tcBorders>
              <w:top w:val="nil"/>
              <w:left w:val="nil"/>
              <w:bottom w:val="single" w:sz="8" w:space="0" w:color="auto"/>
              <w:right w:val="single" w:sz="8" w:space="0" w:color="auto"/>
            </w:tcBorders>
            <w:shd w:val="clear" w:color="auto" w:fill="auto"/>
            <w:vAlign w:val="center"/>
            <w:hideMark/>
          </w:tcPr>
          <w:p w14:paraId="627B0918"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Trastuzumab</w:t>
            </w:r>
          </w:p>
        </w:tc>
        <w:tc>
          <w:tcPr>
            <w:tcW w:w="1034" w:type="dxa"/>
            <w:tcBorders>
              <w:top w:val="nil"/>
              <w:left w:val="nil"/>
              <w:bottom w:val="single" w:sz="8" w:space="0" w:color="auto"/>
              <w:right w:val="single" w:sz="8" w:space="0" w:color="auto"/>
            </w:tcBorders>
            <w:shd w:val="clear" w:color="auto" w:fill="auto"/>
            <w:vAlign w:val="center"/>
            <w:hideMark/>
          </w:tcPr>
          <w:p w14:paraId="2518BD41"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498</w:t>
            </w:r>
          </w:p>
        </w:tc>
        <w:tc>
          <w:tcPr>
            <w:tcW w:w="890" w:type="dxa"/>
            <w:tcBorders>
              <w:top w:val="nil"/>
              <w:left w:val="nil"/>
              <w:bottom w:val="single" w:sz="8" w:space="0" w:color="auto"/>
              <w:right w:val="single" w:sz="8" w:space="0" w:color="auto"/>
            </w:tcBorders>
            <w:shd w:val="clear" w:color="auto" w:fill="auto"/>
            <w:vAlign w:val="center"/>
            <w:hideMark/>
          </w:tcPr>
          <w:p w14:paraId="412130CB"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0</w:t>
            </w:r>
          </w:p>
        </w:tc>
        <w:tc>
          <w:tcPr>
            <w:tcW w:w="1083" w:type="dxa"/>
            <w:tcBorders>
              <w:top w:val="nil"/>
              <w:left w:val="nil"/>
              <w:bottom w:val="single" w:sz="8" w:space="0" w:color="auto"/>
              <w:right w:val="single" w:sz="8" w:space="0" w:color="auto"/>
            </w:tcBorders>
            <w:shd w:val="clear" w:color="auto" w:fill="auto"/>
            <w:vAlign w:val="center"/>
            <w:hideMark/>
          </w:tcPr>
          <w:p w14:paraId="3159AED8"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285-770</w:t>
            </w:r>
          </w:p>
        </w:tc>
        <w:tc>
          <w:tcPr>
            <w:tcW w:w="1714" w:type="dxa"/>
            <w:tcBorders>
              <w:top w:val="nil"/>
              <w:left w:val="nil"/>
              <w:bottom w:val="single" w:sz="8" w:space="0" w:color="auto"/>
              <w:right w:val="single" w:sz="8" w:space="0" w:color="auto"/>
            </w:tcBorders>
            <w:shd w:val="clear" w:color="auto" w:fill="auto"/>
            <w:vAlign w:val="center"/>
            <w:hideMark/>
          </w:tcPr>
          <w:p w14:paraId="589558CD" w14:textId="77777777" w:rsidR="005204E0" w:rsidRPr="00A97560" w:rsidRDefault="005204E0" w:rsidP="001A45B4">
            <w:pPr>
              <w:spacing w:after="0"/>
              <w:rPr>
                <w:rFonts w:ascii="Times New Roman" w:eastAsia="Times New Roman" w:hAnsi="Times New Roman" w:cs="Times New Roman"/>
                <w:color w:val="000000"/>
                <w:lang w:eastAsia="nl-NL"/>
              </w:rPr>
            </w:pPr>
            <w:r w:rsidRPr="00A97560">
              <w:rPr>
                <w:rFonts w:ascii="Times New Roman" w:eastAsia="Times New Roman" w:hAnsi="Times New Roman" w:cs="Times New Roman"/>
                <w:color w:val="000000"/>
                <w:lang w:eastAsia="nl-NL"/>
              </w:rPr>
              <w:t>Day 1 of a 21 day cycle</w:t>
            </w:r>
          </w:p>
        </w:tc>
        <w:tc>
          <w:tcPr>
            <w:tcW w:w="1661" w:type="dxa"/>
            <w:tcBorders>
              <w:top w:val="nil"/>
              <w:left w:val="nil"/>
              <w:bottom w:val="single" w:sz="8" w:space="0" w:color="auto"/>
              <w:right w:val="single" w:sz="8" w:space="0" w:color="auto"/>
            </w:tcBorders>
            <w:shd w:val="clear" w:color="auto" w:fill="auto"/>
            <w:vAlign w:val="center"/>
            <w:hideMark/>
          </w:tcPr>
          <w:p w14:paraId="747CA37C"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62" w:type="dxa"/>
            <w:tcBorders>
              <w:top w:val="nil"/>
              <w:left w:val="nil"/>
              <w:bottom w:val="single" w:sz="8" w:space="0" w:color="auto"/>
              <w:right w:val="single" w:sz="8" w:space="0" w:color="auto"/>
            </w:tcBorders>
            <w:shd w:val="clear" w:color="auto" w:fill="auto"/>
            <w:vAlign w:val="center"/>
            <w:hideMark/>
          </w:tcPr>
          <w:p w14:paraId="6C98C547"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22" w:type="dxa"/>
            <w:tcBorders>
              <w:top w:val="nil"/>
              <w:left w:val="nil"/>
              <w:bottom w:val="single" w:sz="8" w:space="0" w:color="auto"/>
              <w:right w:val="single" w:sz="8" w:space="0" w:color="auto"/>
            </w:tcBorders>
            <w:shd w:val="clear" w:color="auto" w:fill="auto"/>
            <w:vAlign w:val="center"/>
            <w:hideMark/>
          </w:tcPr>
          <w:p w14:paraId="3BD53119"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100%</w:t>
            </w:r>
          </w:p>
        </w:tc>
      </w:tr>
      <w:tr w:rsidR="005204E0" w:rsidRPr="00A97560" w14:paraId="51B3DC86" w14:textId="77777777" w:rsidTr="001A45B4">
        <w:trPr>
          <w:trHeight w:val="1275"/>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5751C9A5"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Capecitabine-lapatinib</w:t>
            </w:r>
          </w:p>
        </w:tc>
        <w:tc>
          <w:tcPr>
            <w:tcW w:w="1994" w:type="dxa"/>
            <w:tcBorders>
              <w:top w:val="nil"/>
              <w:left w:val="nil"/>
              <w:bottom w:val="single" w:sz="8" w:space="0" w:color="auto"/>
              <w:right w:val="single" w:sz="8" w:space="0" w:color="auto"/>
            </w:tcBorders>
            <w:shd w:val="clear" w:color="auto" w:fill="auto"/>
            <w:vAlign w:val="center"/>
            <w:hideMark/>
          </w:tcPr>
          <w:p w14:paraId="77B19C13"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Capecitabine</w:t>
            </w:r>
          </w:p>
        </w:tc>
        <w:tc>
          <w:tcPr>
            <w:tcW w:w="1034" w:type="dxa"/>
            <w:tcBorders>
              <w:top w:val="nil"/>
              <w:left w:val="nil"/>
              <w:bottom w:val="single" w:sz="8" w:space="0" w:color="auto"/>
              <w:right w:val="single" w:sz="8" w:space="0" w:color="auto"/>
            </w:tcBorders>
            <w:shd w:val="clear" w:color="auto" w:fill="auto"/>
            <w:vAlign w:val="center"/>
            <w:hideMark/>
          </w:tcPr>
          <w:p w14:paraId="73BD7CA3"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1317</w:t>
            </w:r>
          </w:p>
        </w:tc>
        <w:tc>
          <w:tcPr>
            <w:tcW w:w="890" w:type="dxa"/>
            <w:tcBorders>
              <w:top w:val="nil"/>
              <w:left w:val="nil"/>
              <w:bottom w:val="single" w:sz="8" w:space="0" w:color="auto"/>
              <w:right w:val="single" w:sz="8" w:space="0" w:color="auto"/>
            </w:tcBorders>
            <w:shd w:val="clear" w:color="auto" w:fill="auto"/>
            <w:vAlign w:val="center"/>
            <w:hideMark/>
          </w:tcPr>
          <w:p w14:paraId="47635D3E"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18</w:t>
            </w:r>
          </w:p>
        </w:tc>
        <w:tc>
          <w:tcPr>
            <w:tcW w:w="1083" w:type="dxa"/>
            <w:tcBorders>
              <w:top w:val="nil"/>
              <w:left w:val="nil"/>
              <w:bottom w:val="single" w:sz="8" w:space="0" w:color="auto"/>
              <w:right w:val="single" w:sz="8" w:space="0" w:color="auto"/>
            </w:tcBorders>
            <w:shd w:val="clear" w:color="auto" w:fill="auto"/>
            <w:vAlign w:val="center"/>
            <w:hideMark/>
          </w:tcPr>
          <w:p w14:paraId="49FD003E"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1281-1353</w:t>
            </w:r>
          </w:p>
        </w:tc>
        <w:tc>
          <w:tcPr>
            <w:tcW w:w="1714" w:type="dxa"/>
            <w:tcBorders>
              <w:top w:val="nil"/>
              <w:left w:val="nil"/>
              <w:bottom w:val="single" w:sz="8" w:space="0" w:color="auto"/>
              <w:right w:val="single" w:sz="8" w:space="0" w:color="auto"/>
            </w:tcBorders>
            <w:shd w:val="clear" w:color="auto" w:fill="auto"/>
            <w:vAlign w:val="center"/>
            <w:hideMark/>
          </w:tcPr>
          <w:p w14:paraId="09FF39DF" w14:textId="77777777" w:rsidR="005204E0" w:rsidRPr="00A97560" w:rsidRDefault="005204E0" w:rsidP="001A45B4">
            <w:pPr>
              <w:spacing w:after="0"/>
              <w:rPr>
                <w:rFonts w:ascii="Times New Roman" w:eastAsia="Times New Roman" w:hAnsi="Times New Roman" w:cs="Times New Roman"/>
                <w:color w:val="000000"/>
                <w:lang w:eastAsia="nl-NL"/>
              </w:rPr>
            </w:pPr>
            <w:r w:rsidRPr="00A97560">
              <w:rPr>
                <w:rFonts w:ascii="Times New Roman" w:eastAsia="Times New Roman" w:hAnsi="Times New Roman" w:cs="Times New Roman"/>
                <w:color w:val="000000"/>
                <w:lang w:eastAsia="nl-NL"/>
              </w:rPr>
              <w:t>Day 1 and 8 of a 21 day cycle</w:t>
            </w:r>
          </w:p>
        </w:tc>
        <w:tc>
          <w:tcPr>
            <w:tcW w:w="1661" w:type="dxa"/>
            <w:tcBorders>
              <w:top w:val="nil"/>
              <w:left w:val="nil"/>
              <w:bottom w:val="single" w:sz="8" w:space="0" w:color="auto"/>
              <w:right w:val="single" w:sz="8" w:space="0" w:color="auto"/>
            </w:tcBorders>
            <w:shd w:val="clear" w:color="auto" w:fill="auto"/>
            <w:vAlign w:val="center"/>
            <w:hideMark/>
          </w:tcPr>
          <w:p w14:paraId="1F5BD058"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14</w:t>
            </w:r>
          </w:p>
        </w:tc>
        <w:tc>
          <w:tcPr>
            <w:tcW w:w="1062" w:type="dxa"/>
            <w:tcBorders>
              <w:top w:val="nil"/>
              <w:left w:val="nil"/>
              <w:bottom w:val="single" w:sz="8" w:space="0" w:color="auto"/>
              <w:right w:val="single" w:sz="8" w:space="0" w:color="auto"/>
            </w:tcBorders>
            <w:shd w:val="clear" w:color="auto" w:fill="auto"/>
            <w:vAlign w:val="center"/>
            <w:hideMark/>
          </w:tcPr>
          <w:p w14:paraId="20547984"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22" w:type="dxa"/>
            <w:tcBorders>
              <w:top w:val="nil"/>
              <w:left w:val="nil"/>
              <w:bottom w:val="single" w:sz="8" w:space="0" w:color="auto"/>
              <w:right w:val="single" w:sz="8" w:space="0" w:color="auto"/>
            </w:tcBorders>
            <w:shd w:val="clear" w:color="auto" w:fill="auto"/>
            <w:vAlign w:val="center"/>
            <w:hideMark/>
          </w:tcPr>
          <w:p w14:paraId="63C6839C"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100%</w:t>
            </w:r>
          </w:p>
        </w:tc>
      </w:tr>
      <w:tr w:rsidR="005204E0" w:rsidRPr="00A97560" w14:paraId="179C6EA1" w14:textId="77777777" w:rsidTr="001A45B4">
        <w:trPr>
          <w:trHeight w:val="645"/>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7C1FED3F"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Capecitabin-lapatinib</w:t>
            </w:r>
          </w:p>
        </w:tc>
        <w:tc>
          <w:tcPr>
            <w:tcW w:w="1994" w:type="dxa"/>
            <w:tcBorders>
              <w:top w:val="nil"/>
              <w:left w:val="nil"/>
              <w:bottom w:val="single" w:sz="8" w:space="0" w:color="auto"/>
              <w:right w:val="single" w:sz="8" w:space="0" w:color="auto"/>
            </w:tcBorders>
            <w:shd w:val="clear" w:color="auto" w:fill="auto"/>
            <w:vAlign w:val="center"/>
            <w:hideMark/>
          </w:tcPr>
          <w:p w14:paraId="6FDD91A7"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Lapatinib</w:t>
            </w:r>
          </w:p>
        </w:tc>
        <w:tc>
          <w:tcPr>
            <w:tcW w:w="1034" w:type="dxa"/>
            <w:tcBorders>
              <w:top w:val="nil"/>
              <w:left w:val="nil"/>
              <w:bottom w:val="single" w:sz="8" w:space="0" w:color="auto"/>
              <w:right w:val="single" w:sz="8" w:space="0" w:color="auto"/>
            </w:tcBorders>
            <w:shd w:val="clear" w:color="auto" w:fill="auto"/>
            <w:vAlign w:val="center"/>
            <w:hideMark/>
          </w:tcPr>
          <w:p w14:paraId="2229B8F8"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1083</w:t>
            </w:r>
          </w:p>
        </w:tc>
        <w:tc>
          <w:tcPr>
            <w:tcW w:w="890" w:type="dxa"/>
            <w:tcBorders>
              <w:top w:val="nil"/>
              <w:left w:val="nil"/>
              <w:bottom w:val="single" w:sz="8" w:space="0" w:color="auto"/>
              <w:right w:val="single" w:sz="8" w:space="0" w:color="auto"/>
            </w:tcBorders>
            <w:shd w:val="clear" w:color="auto" w:fill="auto"/>
            <w:vAlign w:val="center"/>
            <w:hideMark/>
          </w:tcPr>
          <w:p w14:paraId="35A9BAF7"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11</w:t>
            </w:r>
          </w:p>
        </w:tc>
        <w:tc>
          <w:tcPr>
            <w:tcW w:w="1083" w:type="dxa"/>
            <w:tcBorders>
              <w:top w:val="nil"/>
              <w:left w:val="nil"/>
              <w:bottom w:val="single" w:sz="8" w:space="0" w:color="auto"/>
              <w:right w:val="single" w:sz="8" w:space="0" w:color="auto"/>
            </w:tcBorders>
            <w:shd w:val="clear" w:color="auto" w:fill="auto"/>
            <w:vAlign w:val="center"/>
            <w:hideMark/>
          </w:tcPr>
          <w:p w14:paraId="4B766A66"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1063-1104</w:t>
            </w:r>
          </w:p>
        </w:tc>
        <w:tc>
          <w:tcPr>
            <w:tcW w:w="1714" w:type="dxa"/>
            <w:tcBorders>
              <w:top w:val="nil"/>
              <w:left w:val="nil"/>
              <w:bottom w:val="single" w:sz="8" w:space="0" w:color="auto"/>
              <w:right w:val="single" w:sz="8" w:space="0" w:color="auto"/>
            </w:tcBorders>
            <w:shd w:val="clear" w:color="auto" w:fill="auto"/>
            <w:vAlign w:val="center"/>
            <w:hideMark/>
          </w:tcPr>
          <w:p w14:paraId="18DCAEA3"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Daily</w:t>
            </w:r>
          </w:p>
        </w:tc>
        <w:tc>
          <w:tcPr>
            <w:tcW w:w="1661" w:type="dxa"/>
            <w:tcBorders>
              <w:top w:val="nil"/>
              <w:left w:val="nil"/>
              <w:bottom w:val="single" w:sz="8" w:space="0" w:color="auto"/>
              <w:right w:val="single" w:sz="8" w:space="0" w:color="auto"/>
            </w:tcBorders>
            <w:shd w:val="clear" w:color="auto" w:fill="auto"/>
            <w:vAlign w:val="center"/>
            <w:hideMark/>
          </w:tcPr>
          <w:p w14:paraId="6524660D"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7</w:t>
            </w:r>
          </w:p>
        </w:tc>
        <w:tc>
          <w:tcPr>
            <w:tcW w:w="1062" w:type="dxa"/>
            <w:tcBorders>
              <w:top w:val="nil"/>
              <w:left w:val="nil"/>
              <w:bottom w:val="single" w:sz="8" w:space="0" w:color="auto"/>
              <w:right w:val="single" w:sz="8" w:space="0" w:color="auto"/>
            </w:tcBorders>
            <w:shd w:val="clear" w:color="auto" w:fill="auto"/>
            <w:vAlign w:val="center"/>
            <w:hideMark/>
          </w:tcPr>
          <w:p w14:paraId="406BDB76"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22" w:type="dxa"/>
            <w:tcBorders>
              <w:top w:val="nil"/>
              <w:left w:val="nil"/>
              <w:bottom w:val="single" w:sz="8" w:space="0" w:color="auto"/>
              <w:right w:val="single" w:sz="8" w:space="0" w:color="auto"/>
            </w:tcBorders>
            <w:shd w:val="clear" w:color="auto" w:fill="auto"/>
            <w:vAlign w:val="center"/>
            <w:hideMark/>
          </w:tcPr>
          <w:p w14:paraId="04CF1670"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100%</w:t>
            </w:r>
          </w:p>
        </w:tc>
      </w:tr>
      <w:tr w:rsidR="005204E0" w:rsidRPr="00A97560" w14:paraId="1146316B" w14:textId="77777777" w:rsidTr="001A45B4">
        <w:trPr>
          <w:trHeight w:val="960"/>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674CC2D8"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Carboplatin-paclitaxel weekly</w:t>
            </w:r>
          </w:p>
        </w:tc>
        <w:tc>
          <w:tcPr>
            <w:tcW w:w="1994" w:type="dxa"/>
            <w:tcBorders>
              <w:top w:val="nil"/>
              <w:left w:val="nil"/>
              <w:bottom w:val="single" w:sz="8" w:space="0" w:color="auto"/>
              <w:right w:val="single" w:sz="8" w:space="0" w:color="auto"/>
            </w:tcBorders>
            <w:shd w:val="clear" w:color="auto" w:fill="auto"/>
            <w:vAlign w:val="center"/>
            <w:hideMark/>
          </w:tcPr>
          <w:p w14:paraId="06DBC6B1"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Carboplatin</w:t>
            </w:r>
          </w:p>
        </w:tc>
        <w:tc>
          <w:tcPr>
            <w:tcW w:w="1034" w:type="dxa"/>
            <w:tcBorders>
              <w:top w:val="nil"/>
              <w:left w:val="nil"/>
              <w:bottom w:val="single" w:sz="8" w:space="0" w:color="auto"/>
              <w:right w:val="single" w:sz="8" w:space="0" w:color="auto"/>
            </w:tcBorders>
            <w:shd w:val="clear" w:color="auto" w:fill="auto"/>
            <w:vAlign w:val="center"/>
            <w:hideMark/>
          </w:tcPr>
          <w:p w14:paraId="38622F32"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245</w:t>
            </w:r>
          </w:p>
        </w:tc>
        <w:tc>
          <w:tcPr>
            <w:tcW w:w="890" w:type="dxa"/>
            <w:tcBorders>
              <w:top w:val="nil"/>
              <w:left w:val="nil"/>
              <w:bottom w:val="single" w:sz="8" w:space="0" w:color="auto"/>
              <w:right w:val="single" w:sz="8" w:space="0" w:color="auto"/>
            </w:tcBorders>
            <w:shd w:val="clear" w:color="auto" w:fill="auto"/>
            <w:vAlign w:val="center"/>
            <w:hideMark/>
          </w:tcPr>
          <w:p w14:paraId="29B9622A"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3</w:t>
            </w:r>
          </w:p>
        </w:tc>
        <w:tc>
          <w:tcPr>
            <w:tcW w:w="1083" w:type="dxa"/>
            <w:tcBorders>
              <w:top w:val="nil"/>
              <w:left w:val="nil"/>
              <w:bottom w:val="single" w:sz="8" w:space="0" w:color="auto"/>
              <w:right w:val="single" w:sz="8" w:space="0" w:color="auto"/>
            </w:tcBorders>
            <w:shd w:val="clear" w:color="auto" w:fill="auto"/>
            <w:vAlign w:val="center"/>
            <w:hideMark/>
          </w:tcPr>
          <w:p w14:paraId="47F7A64C"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239-251</w:t>
            </w:r>
          </w:p>
        </w:tc>
        <w:tc>
          <w:tcPr>
            <w:tcW w:w="1714" w:type="dxa"/>
            <w:tcBorders>
              <w:top w:val="nil"/>
              <w:left w:val="nil"/>
              <w:bottom w:val="single" w:sz="8" w:space="0" w:color="auto"/>
              <w:right w:val="single" w:sz="8" w:space="0" w:color="auto"/>
            </w:tcBorders>
            <w:shd w:val="clear" w:color="auto" w:fill="auto"/>
            <w:vAlign w:val="center"/>
            <w:hideMark/>
          </w:tcPr>
          <w:p w14:paraId="02B37E91" w14:textId="77777777" w:rsidR="005204E0" w:rsidRPr="00A97560" w:rsidRDefault="005204E0" w:rsidP="001A45B4">
            <w:pPr>
              <w:spacing w:after="0"/>
              <w:rPr>
                <w:rFonts w:ascii="Times New Roman" w:eastAsia="Times New Roman" w:hAnsi="Times New Roman" w:cs="Times New Roman"/>
                <w:color w:val="000000"/>
                <w:lang w:eastAsia="nl-NL"/>
              </w:rPr>
            </w:pPr>
            <w:r w:rsidRPr="00A97560">
              <w:rPr>
                <w:rFonts w:ascii="Times New Roman" w:eastAsia="Times New Roman" w:hAnsi="Times New Roman" w:cs="Times New Roman"/>
                <w:color w:val="000000"/>
                <w:lang w:eastAsia="nl-NL"/>
              </w:rPr>
              <w:t>Day 1 of a 21 day cycle</w:t>
            </w:r>
          </w:p>
        </w:tc>
        <w:tc>
          <w:tcPr>
            <w:tcW w:w="1661" w:type="dxa"/>
            <w:tcBorders>
              <w:top w:val="nil"/>
              <w:left w:val="nil"/>
              <w:bottom w:val="single" w:sz="8" w:space="0" w:color="auto"/>
              <w:right w:val="single" w:sz="8" w:space="0" w:color="auto"/>
            </w:tcBorders>
            <w:shd w:val="clear" w:color="auto" w:fill="auto"/>
            <w:vAlign w:val="center"/>
            <w:hideMark/>
          </w:tcPr>
          <w:p w14:paraId="3B0B22B2"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62" w:type="dxa"/>
            <w:tcBorders>
              <w:top w:val="nil"/>
              <w:left w:val="nil"/>
              <w:bottom w:val="single" w:sz="8" w:space="0" w:color="auto"/>
              <w:right w:val="single" w:sz="8" w:space="0" w:color="auto"/>
            </w:tcBorders>
            <w:shd w:val="clear" w:color="auto" w:fill="auto"/>
            <w:vAlign w:val="center"/>
            <w:hideMark/>
          </w:tcPr>
          <w:p w14:paraId="353ECBFA"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22" w:type="dxa"/>
            <w:tcBorders>
              <w:top w:val="nil"/>
              <w:left w:val="nil"/>
              <w:bottom w:val="single" w:sz="8" w:space="0" w:color="auto"/>
              <w:right w:val="single" w:sz="8" w:space="0" w:color="auto"/>
            </w:tcBorders>
            <w:shd w:val="clear" w:color="auto" w:fill="auto"/>
            <w:vAlign w:val="center"/>
            <w:hideMark/>
          </w:tcPr>
          <w:p w14:paraId="452400F9"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100%</w:t>
            </w:r>
          </w:p>
        </w:tc>
      </w:tr>
      <w:tr w:rsidR="005204E0" w:rsidRPr="00A97560" w14:paraId="105FA6F7" w14:textId="77777777" w:rsidTr="001A45B4">
        <w:trPr>
          <w:trHeight w:val="960"/>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4CE28AFF"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Carboplatin-paclitaxel weekly</w:t>
            </w:r>
          </w:p>
        </w:tc>
        <w:tc>
          <w:tcPr>
            <w:tcW w:w="1994" w:type="dxa"/>
            <w:tcBorders>
              <w:top w:val="nil"/>
              <w:left w:val="nil"/>
              <w:bottom w:val="single" w:sz="8" w:space="0" w:color="auto"/>
              <w:right w:val="single" w:sz="8" w:space="0" w:color="auto"/>
            </w:tcBorders>
            <w:shd w:val="clear" w:color="auto" w:fill="auto"/>
            <w:vAlign w:val="center"/>
            <w:hideMark/>
          </w:tcPr>
          <w:p w14:paraId="29FB2A29"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Paclitaxel</w:t>
            </w:r>
          </w:p>
        </w:tc>
        <w:tc>
          <w:tcPr>
            <w:tcW w:w="1034" w:type="dxa"/>
            <w:tcBorders>
              <w:top w:val="nil"/>
              <w:left w:val="nil"/>
              <w:bottom w:val="single" w:sz="8" w:space="0" w:color="auto"/>
              <w:right w:val="single" w:sz="8" w:space="0" w:color="auto"/>
            </w:tcBorders>
            <w:shd w:val="clear" w:color="auto" w:fill="auto"/>
            <w:vAlign w:val="center"/>
            <w:hideMark/>
          </w:tcPr>
          <w:p w14:paraId="238D3259"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100</w:t>
            </w:r>
          </w:p>
        </w:tc>
        <w:tc>
          <w:tcPr>
            <w:tcW w:w="890" w:type="dxa"/>
            <w:tcBorders>
              <w:top w:val="nil"/>
              <w:left w:val="nil"/>
              <w:bottom w:val="single" w:sz="8" w:space="0" w:color="auto"/>
              <w:right w:val="single" w:sz="8" w:space="0" w:color="auto"/>
            </w:tcBorders>
            <w:shd w:val="clear" w:color="auto" w:fill="auto"/>
            <w:vAlign w:val="center"/>
            <w:hideMark/>
          </w:tcPr>
          <w:p w14:paraId="7AD156CC"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5</w:t>
            </w:r>
          </w:p>
        </w:tc>
        <w:tc>
          <w:tcPr>
            <w:tcW w:w="1083" w:type="dxa"/>
            <w:tcBorders>
              <w:top w:val="nil"/>
              <w:left w:val="nil"/>
              <w:bottom w:val="single" w:sz="8" w:space="0" w:color="auto"/>
              <w:right w:val="single" w:sz="8" w:space="0" w:color="auto"/>
            </w:tcBorders>
            <w:shd w:val="clear" w:color="auto" w:fill="auto"/>
            <w:vAlign w:val="center"/>
            <w:hideMark/>
          </w:tcPr>
          <w:p w14:paraId="4BFBC17A"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90-109</w:t>
            </w:r>
          </w:p>
        </w:tc>
        <w:tc>
          <w:tcPr>
            <w:tcW w:w="1714" w:type="dxa"/>
            <w:tcBorders>
              <w:top w:val="nil"/>
              <w:left w:val="nil"/>
              <w:bottom w:val="single" w:sz="8" w:space="0" w:color="auto"/>
              <w:right w:val="single" w:sz="8" w:space="0" w:color="auto"/>
            </w:tcBorders>
            <w:shd w:val="clear" w:color="auto" w:fill="auto"/>
            <w:vAlign w:val="center"/>
            <w:hideMark/>
          </w:tcPr>
          <w:p w14:paraId="143A386B"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Weekly</w:t>
            </w:r>
          </w:p>
        </w:tc>
        <w:tc>
          <w:tcPr>
            <w:tcW w:w="1661" w:type="dxa"/>
            <w:tcBorders>
              <w:top w:val="nil"/>
              <w:left w:val="nil"/>
              <w:bottom w:val="single" w:sz="8" w:space="0" w:color="auto"/>
              <w:right w:val="single" w:sz="8" w:space="0" w:color="auto"/>
            </w:tcBorders>
            <w:shd w:val="clear" w:color="auto" w:fill="auto"/>
            <w:vAlign w:val="center"/>
            <w:hideMark/>
          </w:tcPr>
          <w:p w14:paraId="18932535"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62" w:type="dxa"/>
            <w:tcBorders>
              <w:top w:val="nil"/>
              <w:left w:val="nil"/>
              <w:bottom w:val="single" w:sz="8" w:space="0" w:color="auto"/>
              <w:right w:val="single" w:sz="8" w:space="0" w:color="auto"/>
            </w:tcBorders>
            <w:shd w:val="clear" w:color="auto" w:fill="auto"/>
            <w:vAlign w:val="center"/>
            <w:hideMark/>
          </w:tcPr>
          <w:p w14:paraId="60072EE7"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22" w:type="dxa"/>
            <w:tcBorders>
              <w:top w:val="nil"/>
              <w:left w:val="nil"/>
              <w:bottom w:val="single" w:sz="8" w:space="0" w:color="auto"/>
              <w:right w:val="single" w:sz="8" w:space="0" w:color="auto"/>
            </w:tcBorders>
            <w:shd w:val="clear" w:color="auto" w:fill="auto"/>
            <w:vAlign w:val="center"/>
            <w:hideMark/>
          </w:tcPr>
          <w:p w14:paraId="0E9F4D28"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100%</w:t>
            </w:r>
          </w:p>
        </w:tc>
      </w:tr>
      <w:tr w:rsidR="005204E0" w:rsidRPr="00A97560" w14:paraId="721B621B" w14:textId="77777777" w:rsidTr="001A45B4">
        <w:trPr>
          <w:trHeight w:val="1275"/>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40950462"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Capecitabine-Neratinib</w:t>
            </w:r>
          </w:p>
        </w:tc>
        <w:tc>
          <w:tcPr>
            <w:tcW w:w="1994" w:type="dxa"/>
            <w:tcBorders>
              <w:top w:val="nil"/>
              <w:left w:val="nil"/>
              <w:bottom w:val="single" w:sz="8" w:space="0" w:color="auto"/>
              <w:right w:val="single" w:sz="8" w:space="0" w:color="auto"/>
            </w:tcBorders>
            <w:shd w:val="clear" w:color="auto" w:fill="auto"/>
            <w:vAlign w:val="center"/>
            <w:hideMark/>
          </w:tcPr>
          <w:p w14:paraId="2FD5F55A"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Capecitabine</w:t>
            </w:r>
          </w:p>
        </w:tc>
        <w:tc>
          <w:tcPr>
            <w:tcW w:w="1034" w:type="dxa"/>
            <w:tcBorders>
              <w:top w:val="nil"/>
              <w:left w:val="nil"/>
              <w:bottom w:val="single" w:sz="8" w:space="0" w:color="auto"/>
              <w:right w:val="single" w:sz="8" w:space="0" w:color="auto"/>
            </w:tcBorders>
            <w:shd w:val="clear" w:color="auto" w:fill="auto"/>
            <w:vAlign w:val="center"/>
            <w:hideMark/>
          </w:tcPr>
          <w:p w14:paraId="3E3237B1"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1325</w:t>
            </w:r>
          </w:p>
        </w:tc>
        <w:tc>
          <w:tcPr>
            <w:tcW w:w="890" w:type="dxa"/>
            <w:tcBorders>
              <w:top w:val="nil"/>
              <w:left w:val="nil"/>
              <w:bottom w:val="single" w:sz="8" w:space="0" w:color="auto"/>
              <w:right w:val="single" w:sz="8" w:space="0" w:color="auto"/>
            </w:tcBorders>
            <w:shd w:val="clear" w:color="auto" w:fill="auto"/>
            <w:vAlign w:val="center"/>
            <w:hideMark/>
          </w:tcPr>
          <w:p w14:paraId="278F4B68"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3</w:t>
            </w:r>
          </w:p>
        </w:tc>
        <w:tc>
          <w:tcPr>
            <w:tcW w:w="1083" w:type="dxa"/>
            <w:tcBorders>
              <w:top w:val="nil"/>
              <w:left w:val="nil"/>
              <w:bottom w:val="single" w:sz="8" w:space="0" w:color="auto"/>
              <w:right w:val="single" w:sz="8" w:space="0" w:color="auto"/>
            </w:tcBorders>
            <w:shd w:val="clear" w:color="auto" w:fill="auto"/>
            <w:vAlign w:val="center"/>
            <w:hideMark/>
          </w:tcPr>
          <w:p w14:paraId="3F4CA0E9"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1319-1331</w:t>
            </w:r>
          </w:p>
        </w:tc>
        <w:tc>
          <w:tcPr>
            <w:tcW w:w="1714" w:type="dxa"/>
            <w:tcBorders>
              <w:top w:val="nil"/>
              <w:left w:val="nil"/>
              <w:bottom w:val="single" w:sz="8" w:space="0" w:color="auto"/>
              <w:right w:val="single" w:sz="8" w:space="0" w:color="auto"/>
            </w:tcBorders>
            <w:shd w:val="clear" w:color="auto" w:fill="auto"/>
            <w:vAlign w:val="center"/>
            <w:hideMark/>
          </w:tcPr>
          <w:p w14:paraId="79C5D319" w14:textId="77777777" w:rsidR="005204E0" w:rsidRPr="00A97560" w:rsidRDefault="005204E0" w:rsidP="001A45B4">
            <w:pPr>
              <w:spacing w:after="0"/>
              <w:rPr>
                <w:rFonts w:ascii="Times New Roman" w:eastAsia="Times New Roman" w:hAnsi="Times New Roman" w:cs="Times New Roman"/>
                <w:color w:val="000000"/>
                <w:lang w:eastAsia="nl-NL"/>
              </w:rPr>
            </w:pPr>
            <w:r w:rsidRPr="00A97560">
              <w:rPr>
                <w:rFonts w:ascii="Times New Roman" w:eastAsia="Times New Roman" w:hAnsi="Times New Roman" w:cs="Times New Roman"/>
                <w:color w:val="000000"/>
                <w:lang w:eastAsia="nl-NL"/>
              </w:rPr>
              <w:t>Daily 1-14 of a 21 day cycle</w:t>
            </w:r>
          </w:p>
        </w:tc>
        <w:tc>
          <w:tcPr>
            <w:tcW w:w="1661" w:type="dxa"/>
            <w:tcBorders>
              <w:top w:val="nil"/>
              <w:left w:val="nil"/>
              <w:bottom w:val="single" w:sz="8" w:space="0" w:color="auto"/>
              <w:right w:val="single" w:sz="8" w:space="0" w:color="auto"/>
            </w:tcBorders>
            <w:shd w:val="clear" w:color="auto" w:fill="auto"/>
            <w:vAlign w:val="center"/>
            <w:hideMark/>
          </w:tcPr>
          <w:p w14:paraId="354058B9"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14</w:t>
            </w:r>
          </w:p>
        </w:tc>
        <w:tc>
          <w:tcPr>
            <w:tcW w:w="1062" w:type="dxa"/>
            <w:tcBorders>
              <w:top w:val="nil"/>
              <w:left w:val="nil"/>
              <w:bottom w:val="single" w:sz="8" w:space="0" w:color="auto"/>
              <w:right w:val="single" w:sz="8" w:space="0" w:color="auto"/>
            </w:tcBorders>
            <w:shd w:val="clear" w:color="auto" w:fill="auto"/>
            <w:vAlign w:val="center"/>
            <w:hideMark/>
          </w:tcPr>
          <w:p w14:paraId="009887C1"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22" w:type="dxa"/>
            <w:tcBorders>
              <w:top w:val="nil"/>
              <w:left w:val="nil"/>
              <w:bottom w:val="single" w:sz="8" w:space="0" w:color="auto"/>
              <w:right w:val="single" w:sz="8" w:space="0" w:color="auto"/>
            </w:tcBorders>
            <w:shd w:val="clear" w:color="auto" w:fill="auto"/>
            <w:vAlign w:val="center"/>
            <w:hideMark/>
          </w:tcPr>
          <w:p w14:paraId="769CA2B8"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100%</w:t>
            </w:r>
          </w:p>
        </w:tc>
      </w:tr>
      <w:tr w:rsidR="005204E0" w:rsidRPr="00A97560" w14:paraId="553B2D21" w14:textId="77777777" w:rsidTr="001A45B4">
        <w:trPr>
          <w:trHeight w:val="645"/>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1F8F9587"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lastRenderedPageBreak/>
              <w:t>Capecitabine-Neratinib</w:t>
            </w:r>
          </w:p>
        </w:tc>
        <w:tc>
          <w:tcPr>
            <w:tcW w:w="1994" w:type="dxa"/>
            <w:tcBorders>
              <w:top w:val="nil"/>
              <w:left w:val="nil"/>
              <w:bottom w:val="single" w:sz="8" w:space="0" w:color="auto"/>
              <w:right w:val="single" w:sz="8" w:space="0" w:color="auto"/>
            </w:tcBorders>
            <w:shd w:val="clear" w:color="auto" w:fill="auto"/>
            <w:vAlign w:val="center"/>
            <w:hideMark/>
          </w:tcPr>
          <w:p w14:paraId="62682F49"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Neratinib</w:t>
            </w:r>
          </w:p>
        </w:tc>
        <w:tc>
          <w:tcPr>
            <w:tcW w:w="1034" w:type="dxa"/>
            <w:tcBorders>
              <w:top w:val="nil"/>
              <w:left w:val="nil"/>
              <w:bottom w:val="single" w:sz="8" w:space="0" w:color="auto"/>
              <w:right w:val="single" w:sz="8" w:space="0" w:color="auto"/>
            </w:tcBorders>
            <w:shd w:val="clear" w:color="auto" w:fill="auto"/>
            <w:vAlign w:val="center"/>
            <w:hideMark/>
          </w:tcPr>
          <w:p w14:paraId="51EAFC27"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170</w:t>
            </w:r>
          </w:p>
        </w:tc>
        <w:tc>
          <w:tcPr>
            <w:tcW w:w="890" w:type="dxa"/>
            <w:tcBorders>
              <w:top w:val="nil"/>
              <w:left w:val="nil"/>
              <w:bottom w:val="single" w:sz="8" w:space="0" w:color="auto"/>
              <w:right w:val="single" w:sz="8" w:space="0" w:color="auto"/>
            </w:tcBorders>
            <w:shd w:val="clear" w:color="auto" w:fill="auto"/>
            <w:vAlign w:val="center"/>
            <w:hideMark/>
          </w:tcPr>
          <w:p w14:paraId="3ED84EF1"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3</w:t>
            </w:r>
          </w:p>
        </w:tc>
        <w:tc>
          <w:tcPr>
            <w:tcW w:w="1083" w:type="dxa"/>
            <w:tcBorders>
              <w:top w:val="nil"/>
              <w:left w:val="nil"/>
              <w:bottom w:val="single" w:sz="8" w:space="0" w:color="auto"/>
              <w:right w:val="single" w:sz="8" w:space="0" w:color="auto"/>
            </w:tcBorders>
            <w:shd w:val="clear" w:color="auto" w:fill="auto"/>
            <w:vAlign w:val="center"/>
            <w:hideMark/>
          </w:tcPr>
          <w:p w14:paraId="0B59472D"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165-175</w:t>
            </w:r>
          </w:p>
        </w:tc>
        <w:tc>
          <w:tcPr>
            <w:tcW w:w="1714" w:type="dxa"/>
            <w:tcBorders>
              <w:top w:val="nil"/>
              <w:left w:val="nil"/>
              <w:bottom w:val="single" w:sz="8" w:space="0" w:color="auto"/>
              <w:right w:val="single" w:sz="8" w:space="0" w:color="auto"/>
            </w:tcBorders>
            <w:shd w:val="clear" w:color="auto" w:fill="auto"/>
            <w:vAlign w:val="center"/>
            <w:hideMark/>
          </w:tcPr>
          <w:p w14:paraId="7B0C31BB" w14:textId="77777777" w:rsidR="005204E0" w:rsidRPr="00A97560" w:rsidRDefault="005204E0" w:rsidP="001A45B4">
            <w:pPr>
              <w:spacing w:after="0"/>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Daily</w:t>
            </w:r>
          </w:p>
        </w:tc>
        <w:tc>
          <w:tcPr>
            <w:tcW w:w="1661" w:type="dxa"/>
            <w:tcBorders>
              <w:top w:val="nil"/>
              <w:left w:val="nil"/>
              <w:bottom w:val="single" w:sz="8" w:space="0" w:color="auto"/>
              <w:right w:val="single" w:sz="8" w:space="0" w:color="auto"/>
            </w:tcBorders>
            <w:shd w:val="clear" w:color="auto" w:fill="auto"/>
            <w:vAlign w:val="center"/>
            <w:hideMark/>
          </w:tcPr>
          <w:p w14:paraId="1DDCCF78"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7</w:t>
            </w:r>
          </w:p>
        </w:tc>
        <w:tc>
          <w:tcPr>
            <w:tcW w:w="1062" w:type="dxa"/>
            <w:tcBorders>
              <w:top w:val="nil"/>
              <w:left w:val="nil"/>
              <w:bottom w:val="single" w:sz="8" w:space="0" w:color="auto"/>
              <w:right w:val="single" w:sz="8" w:space="0" w:color="auto"/>
            </w:tcBorders>
            <w:shd w:val="clear" w:color="auto" w:fill="auto"/>
            <w:vAlign w:val="center"/>
            <w:hideMark/>
          </w:tcPr>
          <w:p w14:paraId="3B0FDDE0"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w:t>
            </w:r>
          </w:p>
        </w:tc>
        <w:tc>
          <w:tcPr>
            <w:tcW w:w="1022" w:type="dxa"/>
            <w:tcBorders>
              <w:top w:val="nil"/>
              <w:left w:val="nil"/>
              <w:bottom w:val="single" w:sz="8" w:space="0" w:color="auto"/>
              <w:right w:val="single" w:sz="8" w:space="0" w:color="auto"/>
            </w:tcBorders>
            <w:shd w:val="clear" w:color="auto" w:fill="auto"/>
            <w:vAlign w:val="center"/>
            <w:hideMark/>
          </w:tcPr>
          <w:p w14:paraId="6ABFA573" w14:textId="77777777" w:rsidR="005204E0" w:rsidRPr="00A97560" w:rsidRDefault="005204E0" w:rsidP="001A45B4">
            <w:pPr>
              <w:spacing w:after="0"/>
              <w:jc w:val="right"/>
              <w:rPr>
                <w:rFonts w:ascii="Times New Roman" w:eastAsia="Times New Roman" w:hAnsi="Times New Roman" w:cs="Times New Roman"/>
                <w:color w:val="000000"/>
                <w:lang w:val="nl-NL" w:eastAsia="nl-NL"/>
              </w:rPr>
            </w:pPr>
            <w:r w:rsidRPr="00A97560">
              <w:rPr>
                <w:rFonts w:ascii="Times New Roman" w:eastAsia="Times New Roman" w:hAnsi="Times New Roman" w:cs="Times New Roman"/>
                <w:color w:val="000000"/>
                <w:lang w:eastAsia="nl-NL"/>
              </w:rPr>
              <w:t>100%</w:t>
            </w:r>
          </w:p>
        </w:tc>
      </w:tr>
    </w:tbl>
    <w:p w14:paraId="5A3F2A98" w14:textId="77777777" w:rsidR="005204E0" w:rsidRPr="00A97560" w:rsidRDefault="005204E0" w:rsidP="005204E0">
      <w:pPr>
        <w:pStyle w:val="BodyText"/>
        <w:rPr>
          <w:rFonts w:ascii="Times New Roman" w:hAnsi="Times New Roman" w:cs="Times New Roman"/>
        </w:rPr>
      </w:pPr>
    </w:p>
    <w:p w14:paraId="445200BB" w14:textId="77777777" w:rsidR="005204E0" w:rsidRPr="00A97560" w:rsidRDefault="005204E0" w:rsidP="005204E0">
      <w:pPr>
        <w:pStyle w:val="BodyText"/>
        <w:spacing w:line="480" w:lineRule="auto"/>
        <w:rPr>
          <w:rFonts w:ascii="Times New Roman" w:hAnsi="Times New Roman" w:cs="Times New Roman"/>
        </w:rPr>
      </w:pPr>
      <w:r w:rsidRPr="00A97560">
        <w:rPr>
          <w:rFonts w:ascii="Times New Roman" w:hAnsi="Times New Roman" w:cs="Times New Roman"/>
        </w:rPr>
        <w:t xml:space="preserve">For systemic treatment costs administered during PD, total costs per week per patients were calculated. There were in total 63 treatment lines that were administered after the PFS Missing total costs (N=6, 10%) were imputed using multiple imputation (five data sets, predictive mean matching). Pooling was performed using the </w:t>
      </w:r>
      <w:proofErr w:type="spellStart"/>
      <w:r w:rsidRPr="00A97560">
        <w:rPr>
          <w:rFonts w:ascii="Times New Roman" w:hAnsi="Times New Roman" w:cs="Times New Roman"/>
        </w:rPr>
        <w:t>pool.scalar</w:t>
      </w:r>
      <w:proofErr w:type="spellEnd"/>
      <w:r w:rsidRPr="00A97560">
        <w:rPr>
          <w:rFonts w:ascii="Times New Roman" w:hAnsi="Times New Roman" w:cs="Times New Roman"/>
        </w:rPr>
        <w:t xml:space="preserve"> function.</w:t>
      </w:r>
    </w:p>
    <w:p w14:paraId="18F2D4E9" w14:textId="77777777" w:rsidR="005204E0" w:rsidRPr="00A97560" w:rsidRDefault="005204E0" w:rsidP="005204E0">
      <w:pPr>
        <w:pStyle w:val="Heading3"/>
        <w:spacing w:line="480" w:lineRule="auto"/>
        <w:rPr>
          <w:rFonts w:ascii="Times New Roman" w:hAnsi="Times New Roman" w:cs="Times New Roman"/>
        </w:rPr>
        <w:sectPr w:rsidR="005204E0" w:rsidRPr="00A97560" w:rsidSect="001A45B4">
          <w:headerReference w:type="default" r:id="rId7"/>
          <w:pgSz w:w="15840" w:h="12240" w:orient="landscape"/>
          <w:pgMar w:top="1417" w:right="1417" w:bottom="1417" w:left="1417" w:header="708" w:footer="708" w:gutter="0"/>
          <w:cols w:space="708"/>
          <w:docGrid w:linePitch="326"/>
        </w:sectPr>
      </w:pPr>
      <w:bookmarkStart w:id="4" w:name="monitoring-radiotherapy-and-surgery-cost"/>
      <w:bookmarkEnd w:id="4"/>
    </w:p>
    <w:p w14:paraId="36DEB35B" w14:textId="77777777" w:rsidR="005204E0" w:rsidRPr="00A97560" w:rsidRDefault="005204E0" w:rsidP="005204E0">
      <w:pPr>
        <w:pStyle w:val="Heading3"/>
        <w:spacing w:line="480" w:lineRule="auto"/>
        <w:rPr>
          <w:rFonts w:ascii="Times New Roman" w:hAnsi="Times New Roman" w:cs="Times New Roman"/>
        </w:rPr>
      </w:pPr>
      <w:r w:rsidRPr="00A97560">
        <w:rPr>
          <w:rFonts w:ascii="Times New Roman" w:hAnsi="Times New Roman" w:cs="Times New Roman"/>
        </w:rPr>
        <w:lastRenderedPageBreak/>
        <w:t>Monitoring, radiotherapy, and surgery costs in the progression-free and progressed disease health states</w:t>
      </w:r>
    </w:p>
    <w:p w14:paraId="18937331" w14:textId="77777777" w:rsidR="005204E0" w:rsidRPr="00A97560" w:rsidRDefault="005204E0" w:rsidP="005204E0">
      <w:pPr>
        <w:pStyle w:val="FirstParagraph"/>
        <w:spacing w:line="480" w:lineRule="auto"/>
        <w:rPr>
          <w:rFonts w:ascii="Times New Roman" w:hAnsi="Times New Roman" w:cs="Times New Roman"/>
        </w:rPr>
      </w:pPr>
      <w:r w:rsidRPr="00A97560">
        <w:rPr>
          <w:rFonts w:ascii="Times New Roman" w:hAnsi="Times New Roman" w:cs="Times New Roman"/>
        </w:rPr>
        <w:t xml:space="preserve">In SONABRE, resources consumed during systemic treatments are registered in treatment lines. The mean and standard errors of monitoring, radiotherapy, surgery were calculated as follows. Firstly, all treatment lines administered to eligible patients after the first of July 2013 were identified. This amounted 187 treatment lines, and no distinction was made between treatment lines administered during PFS and PD. The second step consisted of calculating total costs per treatment lines for all treatment lines. After that, multiple imputation (five data sets) using predictive mean matching was used to impute missing values (R mice package). In each data sets, the mean costs per week were calculated for the treatment line administered during PFS. The total length of PD and the associated costs were calculated by summing up the length and costs associated with treatment lines administered after the PFS treatment line. Mean costs and standard errors based on the five imputed data sets were calculated using the </w:t>
      </w:r>
      <w:proofErr w:type="spellStart"/>
      <w:r w:rsidRPr="00A97560">
        <w:rPr>
          <w:rFonts w:ascii="Times New Roman" w:hAnsi="Times New Roman" w:cs="Times New Roman"/>
        </w:rPr>
        <w:t>pool.scalar</w:t>
      </w:r>
      <w:proofErr w:type="spellEnd"/>
      <w:r w:rsidRPr="00A97560">
        <w:rPr>
          <w:rFonts w:ascii="Times New Roman" w:hAnsi="Times New Roman" w:cs="Times New Roman"/>
        </w:rPr>
        <w:t xml:space="preserve"> function.</w:t>
      </w:r>
    </w:p>
    <w:p w14:paraId="6BB6DD10" w14:textId="77777777" w:rsidR="005204E0" w:rsidRPr="00A97560" w:rsidRDefault="005204E0" w:rsidP="005204E0">
      <w:pPr>
        <w:pStyle w:val="Heading3"/>
        <w:spacing w:line="480" w:lineRule="auto"/>
        <w:rPr>
          <w:rFonts w:ascii="Times New Roman" w:hAnsi="Times New Roman" w:cs="Times New Roman"/>
        </w:rPr>
      </w:pPr>
      <w:bookmarkStart w:id="5" w:name="hospitalisation-costs"/>
      <w:bookmarkEnd w:id="5"/>
      <w:r w:rsidRPr="00A97560">
        <w:rPr>
          <w:rFonts w:ascii="Times New Roman" w:hAnsi="Times New Roman" w:cs="Times New Roman"/>
          <w:lang w:val="en-GB"/>
        </w:rPr>
        <w:t>Hospitalisation</w:t>
      </w:r>
      <w:r w:rsidRPr="00A97560">
        <w:rPr>
          <w:rFonts w:ascii="Times New Roman" w:hAnsi="Times New Roman" w:cs="Times New Roman"/>
        </w:rPr>
        <w:t xml:space="preserve"> costs</w:t>
      </w:r>
    </w:p>
    <w:p w14:paraId="614BACD7" w14:textId="77777777" w:rsidR="005204E0" w:rsidRPr="00A97560" w:rsidRDefault="005204E0" w:rsidP="005204E0">
      <w:pPr>
        <w:pStyle w:val="FirstParagraph"/>
        <w:spacing w:line="480" w:lineRule="auto"/>
        <w:rPr>
          <w:rFonts w:ascii="Times New Roman" w:hAnsi="Times New Roman" w:cs="Times New Roman"/>
          <w:lang w:val="en-GB"/>
        </w:rPr>
      </w:pPr>
      <w:r w:rsidRPr="00A97560">
        <w:rPr>
          <w:rFonts w:ascii="Times New Roman" w:hAnsi="Times New Roman" w:cs="Times New Roman"/>
          <w:lang w:val="en-GB"/>
        </w:rPr>
        <w:t xml:space="preserve">Total hospitalisation costs before and after the progression date were aggregated in order to obtain hospitalisation costs for the PF and PD health states, respectively. There were 147 (45 </w:t>
      </w:r>
      <w:proofErr w:type="spellStart"/>
      <w:r w:rsidRPr="00A97560">
        <w:rPr>
          <w:rFonts w:ascii="Times New Roman" w:hAnsi="Times New Roman" w:cs="Times New Roman"/>
          <w:lang w:val="en-GB"/>
        </w:rPr>
        <w:t>eribulin</w:t>
      </w:r>
      <w:proofErr w:type="spellEnd"/>
      <w:r w:rsidRPr="00A97560">
        <w:rPr>
          <w:rFonts w:ascii="Times New Roman" w:hAnsi="Times New Roman" w:cs="Times New Roman"/>
          <w:lang w:val="en-GB"/>
        </w:rPr>
        <w:t>, 102 unmatched non-</w:t>
      </w:r>
      <w:proofErr w:type="spellStart"/>
      <w:r w:rsidRPr="00A97560">
        <w:rPr>
          <w:rFonts w:ascii="Times New Roman" w:hAnsi="Times New Roman" w:cs="Times New Roman"/>
          <w:lang w:val="en-GB"/>
        </w:rPr>
        <w:t>eribulin</w:t>
      </w:r>
      <w:proofErr w:type="spellEnd"/>
      <w:r w:rsidRPr="00A97560">
        <w:rPr>
          <w:rFonts w:ascii="Times New Roman" w:hAnsi="Times New Roman" w:cs="Times New Roman"/>
          <w:lang w:val="en-GB"/>
        </w:rPr>
        <w:t xml:space="preserve">) treatment lines that were included in the calculation of the PF hospitalisation costs, of those 22 (15%) had missing values. For the PD hospitalisation costs, there were 54 PF treatment lines that were followed by subsequent treatment lines. Of these, 6 had missing values (11%). Missing values were imputed using predictive mean matching (five data sets) and pooled using the </w:t>
      </w:r>
      <w:proofErr w:type="spellStart"/>
      <w:r w:rsidRPr="00A97560">
        <w:rPr>
          <w:rFonts w:ascii="Times New Roman" w:hAnsi="Times New Roman" w:cs="Times New Roman"/>
          <w:lang w:val="en-GB"/>
        </w:rPr>
        <w:t>pool.scalar</w:t>
      </w:r>
      <w:proofErr w:type="spellEnd"/>
      <w:r w:rsidRPr="00A97560">
        <w:rPr>
          <w:rFonts w:ascii="Times New Roman" w:hAnsi="Times New Roman" w:cs="Times New Roman"/>
          <w:lang w:val="en-GB"/>
        </w:rPr>
        <w:t xml:space="preserve"> function.</w:t>
      </w:r>
    </w:p>
    <w:p w14:paraId="2F32A207" w14:textId="77777777" w:rsidR="005204E0" w:rsidRPr="00A97560" w:rsidRDefault="005204E0" w:rsidP="005204E0">
      <w:pPr>
        <w:pStyle w:val="Heading2"/>
        <w:spacing w:line="480" w:lineRule="auto"/>
        <w:rPr>
          <w:rFonts w:ascii="Times New Roman" w:hAnsi="Times New Roman" w:cs="Times New Roman"/>
        </w:rPr>
      </w:pPr>
      <w:bookmarkStart w:id="6" w:name="inputs-used-for-the-dirichlet-distributi"/>
      <w:bookmarkEnd w:id="6"/>
      <w:r w:rsidRPr="00A97560">
        <w:rPr>
          <w:rFonts w:ascii="Times New Roman" w:hAnsi="Times New Roman" w:cs="Times New Roman"/>
        </w:rPr>
        <w:lastRenderedPageBreak/>
        <w:t>Travel cost calculation</w:t>
      </w:r>
    </w:p>
    <w:p w14:paraId="447EABED" w14:textId="77777777" w:rsidR="005204E0" w:rsidRPr="00A97560" w:rsidRDefault="005204E0" w:rsidP="005204E0">
      <w:pPr>
        <w:pStyle w:val="BodyText"/>
        <w:spacing w:line="480" w:lineRule="auto"/>
        <w:rPr>
          <w:rFonts w:ascii="Times New Roman" w:hAnsi="Times New Roman" w:cs="Times New Roman"/>
        </w:rPr>
        <w:sectPr w:rsidR="005204E0" w:rsidRPr="00A97560" w:rsidSect="001A45B4">
          <w:pgSz w:w="12240" w:h="15840"/>
          <w:pgMar w:top="1417" w:right="1417" w:bottom="1417" w:left="1417" w:header="708" w:footer="708" w:gutter="0"/>
          <w:cols w:space="708"/>
          <w:docGrid w:linePitch="326"/>
        </w:sectPr>
      </w:pPr>
      <w:r w:rsidRPr="00A97560">
        <w:rPr>
          <w:rFonts w:ascii="Times New Roman" w:hAnsi="Times New Roman" w:cs="Times New Roman"/>
        </w:rPr>
        <w:t xml:space="preserve">Travel costs of a visit were calculated by multiplying the mean distance to the hospital (7km) by the costs per kilometer (€0.19) (for a return journey). Mean parking costs (€3) were added to the travel costs. These estimates were obtained from the Dutch guidelines for health economic evaluation in health care </w:t>
      </w: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Nederland&lt;/Author&gt;&lt;Year&gt;2015&lt;/Year&gt;&lt;RecNum&gt;7&lt;/RecNum&gt;&lt;DisplayText&gt;(2)&lt;/DisplayText&gt;&lt;record&gt;&lt;rec-number&gt;7&lt;/rec-number&gt;&lt;foreign-keys&gt;&lt;key app="EN" db-id="5a5tfave55ptp1ezzsnp0xv4pvre2revv2vp" timestamp="1485362479"&gt;7&lt;/key&gt;&lt;/foreign-keys&gt;&lt;ref-type name="Web Page"&gt;12&lt;/ref-type&gt;&lt;contributors&gt;&lt;authors&gt;&lt;author&gt; Zorginstituut Nederland,&lt;/author&gt;&lt;/authors&gt;&lt;/contributors&gt;&lt;titles&gt;&lt;title&gt;Richtlijn voor het uitvoeren van economische evaluaties in de gezondheidszorg&lt;/title&gt;&lt;/titles&gt;&lt;dates&gt;&lt;year&gt;2015&lt;/year&gt;&lt;/dates&gt;&lt;publisher&gt;Zorginstituut Nederland&lt;/publisher&gt;&lt;urls&gt;&lt;related-urls&gt;&lt;url&gt;&lt;style face="underline" font="default" size="100%"&gt;https://www.zorginstituutnederland.nl/over-ons/publicaties/publicatie/2016/02/29/richtlijn-voor-het-uitvoeren-van-economische-evaluaties-in-de-gezondheidszorg&lt;/style&gt;&lt;/url&gt;&lt;/related-urls&gt;&lt;/urls&gt;&lt;access-date&gt;25-01-2017&lt;/access-date&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(2)</w:t>
      </w:r>
      <w:r w:rsidRPr="00A97560">
        <w:rPr>
          <w:rFonts w:ascii="Times New Roman" w:hAnsi="Times New Roman" w:cs="Times New Roman"/>
        </w:rPr>
        <w:fldChar w:fldCharType="end"/>
      </w:r>
      <w:r w:rsidRPr="00A97560">
        <w:rPr>
          <w:rFonts w:ascii="Times New Roman" w:hAnsi="Times New Roman" w:cs="Times New Roman"/>
        </w:rPr>
        <w:t>.</w:t>
      </w:r>
      <w:r w:rsidRPr="00A97560">
        <w:rPr>
          <w:rFonts w:ascii="Times New Roman" w:hAnsi="Times New Roman" w:cs="Times New Roman"/>
        </w:rPr>
        <w:br/>
        <w:t>The calculation of the travel costs for one visit are thus: 7*0.19*2 + 3 = €5.66</w:t>
      </w:r>
    </w:p>
    <w:p w14:paraId="4A968494" w14:textId="77777777" w:rsidR="005204E0" w:rsidRPr="00A97560" w:rsidRDefault="005204E0" w:rsidP="005204E0">
      <w:pPr>
        <w:pStyle w:val="Heading3"/>
        <w:spacing w:line="480" w:lineRule="auto"/>
        <w:rPr>
          <w:rFonts w:ascii="Times New Roman" w:hAnsi="Times New Roman" w:cs="Times New Roman"/>
        </w:rPr>
      </w:pPr>
      <w:r w:rsidRPr="00A97560">
        <w:rPr>
          <w:rFonts w:ascii="Times New Roman" w:hAnsi="Times New Roman" w:cs="Times New Roman"/>
        </w:rPr>
        <w:lastRenderedPageBreak/>
        <w:t xml:space="preserve">Inputs used for the Dirichlet distribution of </w:t>
      </w:r>
      <w:proofErr w:type="spellStart"/>
      <w:r w:rsidRPr="00A97560">
        <w:rPr>
          <w:rFonts w:ascii="Times New Roman" w:hAnsi="Times New Roman" w:cs="Times New Roman"/>
        </w:rPr>
        <w:t>eribulin</w:t>
      </w:r>
      <w:proofErr w:type="spellEnd"/>
    </w:p>
    <w:p w14:paraId="0B6907AC" w14:textId="77777777" w:rsidR="005204E0" w:rsidRPr="00A97560" w:rsidRDefault="005204E0" w:rsidP="005204E0">
      <w:pPr>
        <w:pStyle w:val="FirstParagraph"/>
        <w:spacing w:line="480" w:lineRule="auto"/>
        <w:rPr>
          <w:rFonts w:ascii="Times New Roman" w:hAnsi="Times New Roman" w:cs="Times New Roman"/>
        </w:rPr>
      </w:pPr>
      <w:r w:rsidRPr="00A97560">
        <w:rPr>
          <w:rFonts w:ascii="Times New Roman" w:hAnsi="Times New Roman" w:cs="Times New Roman"/>
        </w:rPr>
        <w:t xml:space="preserve">Table 3 provides an overview of how often each combination of vials were administered to patients. This distribution was used to calculate the costs of one administration of </w:t>
      </w:r>
      <w:proofErr w:type="spellStart"/>
      <w:r w:rsidRPr="00A97560">
        <w:rPr>
          <w:rFonts w:ascii="Times New Roman" w:hAnsi="Times New Roman" w:cs="Times New Roman"/>
        </w:rPr>
        <w:t>eribulin</w:t>
      </w:r>
      <w:proofErr w:type="spellEnd"/>
      <w:r w:rsidRPr="00A97560">
        <w:rPr>
          <w:rFonts w:ascii="Times New Roman" w:hAnsi="Times New Roman" w:cs="Times New Roman"/>
        </w:rPr>
        <w:t>, considering vial waste.</w:t>
      </w:r>
    </w:p>
    <w:p w14:paraId="57580628" w14:textId="77777777" w:rsidR="005204E0" w:rsidRPr="00A97560" w:rsidRDefault="005204E0" w:rsidP="005204E0">
      <w:pPr>
        <w:pStyle w:val="BodyText"/>
        <w:spacing w:line="480" w:lineRule="auto"/>
        <w:rPr>
          <w:rFonts w:ascii="Times New Roman" w:hAnsi="Times New Roman" w:cs="Times New Roman"/>
          <w:b/>
        </w:rPr>
      </w:pPr>
      <w:r w:rsidRPr="00A97560">
        <w:rPr>
          <w:rFonts w:ascii="Times New Roman" w:hAnsi="Times New Roman" w:cs="Times New Roman"/>
          <w:b/>
        </w:rPr>
        <w:t xml:space="preserve">Table 3: Distribution of administered </w:t>
      </w:r>
      <w:proofErr w:type="spellStart"/>
      <w:r w:rsidRPr="00A97560">
        <w:rPr>
          <w:rFonts w:ascii="Times New Roman" w:hAnsi="Times New Roman" w:cs="Times New Roman"/>
          <w:b/>
        </w:rPr>
        <w:t>eribulin</w:t>
      </w:r>
      <w:proofErr w:type="spellEnd"/>
      <w:r w:rsidRPr="00A97560">
        <w:rPr>
          <w:rFonts w:ascii="Times New Roman" w:hAnsi="Times New Roman" w:cs="Times New Roman"/>
          <w:b/>
        </w:rPr>
        <w:t xml:space="preserve"> vials</w:t>
      </w:r>
    </w:p>
    <w:tbl>
      <w:tblPr>
        <w:tblW w:w="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7E0" w:firstRow="1" w:lastRow="1" w:firstColumn="1" w:lastColumn="1" w:noHBand="1" w:noVBand="1"/>
      </w:tblPr>
      <w:tblGrid>
        <w:gridCol w:w="3096"/>
        <w:gridCol w:w="2910"/>
        <w:gridCol w:w="2349"/>
      </w:tblGrid>
      <w:tr w:rsidR="005204E0" w:rsidRPr="00A97560" w14:paraId="6CFCCB6F" w14:textId="77777777" w:rsidTr="001A45B4">
        <w:tc>
          <w:tcPr>
            <w:tcW w:w="0" w:type="auto"/>
            <w:vAlign w:val="bottom"/>
          </w:tcPr>
          <w:p w14:paraId="66F120F8" w14:textId="77777777" w:rsidR="005204E0" w:rsidRPr="00A97560" w:rsidRDefault="005204E0" w:rsidP="001A45B4">
            <w:pPr>
              <w:pStyle w:val="Compact"/>
              <w:spacing w:line="480" w:lineRule="auto"/>
              <w:rPr>
                <w:rFonts w:ascii="Times New Roman" w:hAnsi="Times New Roman" w:cs="Times New Roman"/>
                <w:b/>
              </w:rPr>
            </w:pPr>
            <w:r w:rsidRPr="00A97560">
              <w:rPr>
                <w:rFonts w:ascii="Times New Roman" w:hAnsi="Times New Roman" w:cs="Times New Roman"/>
                <w:b/>
              </w:rPr>
              <w:t>Types of vial</w:t>
            </w:r>
          </w:p>
        </w:tc>
        <w:tc>
          <w:tcPr>
            <w:tcW w:w="0" w:type="auto"/>
            <w:vAlign w:val="bottom"/>
          </w:tcPr>
          <w:p w14:paraId="4B8AAE46" w14:textId="77777777" w:rsidR="005204E0" w:rsidRPr="00A97560" w:rsidRDefault="005204E0" w:rsidP="001A45B4">
            <w:pPr>
              <w:pStyle w:val="Compact"/>
              <w:spacing w:line="480" w:lineRule="auto"/>
              <w:jc w:val="right"/>
              <w:rPr>
                <w:rFonts w:ascii="Times New Roman" w:hAnsi="Times New Roman" w:cs="Times New Roman"/>
                <w:b/>
              </w:rPr>
            </w:pPr>
            <w:r w:rsidRPr="00A97560">
              <w:rPr>
                <w:rFonts w:ascii="Times New Roman" w:hAnsi="Times New Roman" w:cs="Times New Roman"/>
                <w:b/>
              </w:rPr>
              <w:t>Number of administration</w:t>
            </w:r>
          </w:p>
        </w:tc>
        <w:tc>
          <w:tcPr>
            <w:tcW w:w="0" w:type="auto"/>
            <w:vAlign w:val="bottom"/>
          </w:tcPr>
          <w:p w14:paraId="224C87A7" w14:textId="77777777" w:rsidR="005204E0" w:rsidRPr="00A97560" w:rsidRDefault="005204E0" w:rsidP="001A45B4">
            <w:pPr>
              <w:pStyle w:val="Compact"/>
              <w:spacing w:line="480" w:lineRule="auto"/>
              <w:jc w:val="right"/>
              <w:rPr>
                <w:rFonts w:ascii="Times New Roman" w:hAnsi="Times New Roman" w:cs="Times New Roman"/>
                <w:b/>
              </w:rPr>
            </w:pPr>
            <w:r w:rsidRPr="00A97560">
              <w:rPr>
                <w:rFonts w:ascii="Times New Roman" w:hAnsi="Times New Roman" w:cs="Times New Roman"/>
                <w:b/>
              </w:rPr>
              <w:t>Price per type of vial</w:t>
            </w:r>
          </w:p>
        </w:tc>
      </w:tr>
      <w:tr w:rsidR="005204E0" w:rsidRPr="00A97560" w14:paraId="0676A3B0" w14:textId="77777777" w:rsidTr="001A45B4">
        <w:tc>
          <w:tcPr>
            <w:tcW w:w="0" w:type="auto"/>
          </w:tcPr>
          <w:p w14:paraId="39156340"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No administration</w:t>
            </w:r>
          </w:p>
        </w:tc>
        <w:tc>
          <w:tcPr>
            <w:tcW w:w="0" w:type="auto"/>
          </w:tcPr>
          <w:p w14:paraId="048D66E5"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17</w:t>
            </w:r>
          </w:p>
        </w:tc>
        <w:tc>
          <w:tcPr>
            <w:tcW w:w="0" w:type="auto"/>
          </w:tcPr>
          <w:p w14:paraId="3FB10E19"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0.00</w:t>
            </w:r>
          </w:p>
        </w:tc>
      </w:tr>
      <w:tr w:rsidR="005204E0" w:rsidRPr="00A97560" w14:paraId="38DBE005" w14:textId="77777777" w:rsidTr="001A45B4">
        <w:tc>
          <w:tcPr>
            <w:tcW w:w="0" w:type="auto"/>
          </w:tcPr>
          <w:p w14:paraId="107238CF"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1 vial of 3mg</w:t>
            </w:r>
          </w:p>
        </w:tc>
        <w:tc>
          <w:tcPr>
            <w:tcW w:w="0" w:type="auto"/>
          </w:tcPr>
          <w:p w14:paraId="08FA1493"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11</w:t>
            </w:r>
          </w:p>
        </w:tc>
        <w:tc>
          <w:tcPr>
            <w:tcW w:w="0" w:type="auto"/>
          </w:tcPr>
          <w:p w14:paraId="7CF407CB"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624.17</w:t>
            </w:r>
          </w:p>
        </w:tc>
      </w:tr>
      <w:tr w:rsidR="005204E0" w:rsidRPr="00A97560" w14:paraId="432F9160" w14:textId="77777777" w:rsidTr="001A45B4">
        <w:tc>
          <w:tcPr>
            <w:tcW w:w="0" w:type="auto"/>
          </w:tcPr>
          <w:p w14:paraId="662E0199"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1 vial of 3mg &amp; 1 vial of 2mg</w:t>
            </w:r>
          </w:p>
        </w:tc>
        <w:tc>
          <w:tcPr>
            <w:tcW w:w="0" w:type="auto"/>
          </w:tcPr>
          <w:p w14:paraId="0E0025FF"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360</w:t>
            </w:r>
          </w:p>
        </w:tc>
        <w:tc>
          <w:tcPr>
            <w:tcW w:w="0" w:type="auto"/>
          </w:tcPr>
          <w:p w14:paraId="36BE7231"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1040.29</w:t>
            </w:r>
          </w:p>
        </w:tc>
      </w:tr>
      <w:tr w:rsidR="005204E0" w:rsidRPr="00A97560" w14:paraId="3C3E1A09" w14:textId="77777777" w:rsidTr="001A45B4">
        <w:tc>
          <w:tcPr>
            <w:tcW w:w="0" w:type="auto"/>
          </w:tcPr>
          <w:p w14:paraId="12E8E5F8"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2 vials of 3mg</w:t>
            </w:r>
          </w:p>
        </w:tc>
        <w:tc>
          <w:tcPr>
            <w:tcW w:w="0" w:type="auto"/>
          </w:tcPr>
          <w:p w14:paraId="0BCB299F"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80</w:t>
            </w:r>
          </w:p>
        </w:tc>
        <w:tc>
          <w:tcPr>
            <w:tcW w:w="0" w:type="auto"/>
          </w:tcPr>
          <w:p w14:paraId="0C087A07"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1248.34</w:t>
            </w:r>
          </w:p>
        </w:tc>
      </w:tr>
    </w:tbl>
    <w:p w14:paraId="3579ADA7" w14:textId="77777777" w:rsidR="005204E0" w:rsidRPr="00A97560" w:rsidRDefault="005204E0" w:rsidP="005204E0">
      <w:pPr>
        <w:rPr>
          <w:rFonts w:ascii="Times New Roman" w:eastAsiaTheme="majorEastAsia" w:hAnsi="Times New Roman" w:cs="Times New Roman"/>
          <w:b/>
          <w:bCs/>
          <w:color w:val="4F81BD" w:themeColor="accent1"/>
          <w:sz w:val="28"/>
          <w:szCs w:val="28"/>
        </w:rPr>
      </w:pPr>
      <w:bookmarkStart w:id="7" w:name="prices"/>
      <w:bookmarkEnd w:id="7"/>
      <w:r w:rsidRPr="00A97560">
        <w:rPr>
          <w:rFonts w:ascii="Times New Roman" w:hAnsi="Times New Roman" w:cs="Times New Roman"/>
        </w:rPr>
        <w:br w:type="page"/>
      </w:r>
    </w:p>
    <w:p w14:paraId="1807A61A" w14:textId="77777777" w:rsidR="005204E0" w:rsidRPr="00A97560" w:rsidRDefault="005204E0" w:rsidP="005204E0">
      <w:pPr>
        <w:pStyle w:val="Heading3"/>
        <w:spacing w:line="480" w:lineRule="auto"/>
        <w:rPr>
          <w:rFonts w:ascii="Times New Roman" w:hAnsi="Times New Roman" w:cs="Times New Roman"/>
        </w:rPr>
      </w:pPr>
      <w:r w:rsidRPr="00A97560">
        <w:rPr>
          <w:rFonts w:ascii="Times New Roman" w:hAnsi="Times New Roman" w:cs="Times New Roman"/>
        </w:rPr>
        <w:lastRenderedPageBreak/>
        <w:t>Prices</w:t>
      </w:r>
    </w:p>
    <w:p w14:paraId="787C0364" w14:textId="77777777" w:rsidR="005204E0" w:rsidRPr="00A97560" w:rsidRDefault="005204E0" w:rsidP="005204E0">
      <w:pPr>
        <w:pStyle w:val="FirstParagraph"/>
        <w:spacing w:line="480" w:lineRule="auto"/>
        <w:rPr>
          <w:rFonts w:ascii="Times New Roman" w:hAnsi="Times New Roman" w:cs="Times New Roman"/>
        </w:rPr>
      </w:pPr>
      <w:r w:rsidRPr="00A97560">
        <w:rPr>
          <w:rFonts w:ascii="Times New Roman" w:hAnsi="Times New Roman" w:cs="Times New Roman"/>
        </w:rPr>
        <w:t>Tables 4 and 5 provides an overview of the prices used for the different resources used. Table 4 focuses on the imaging and blood transfusions resources used. Table 5 provides an overview of the price per mg of each treatment. This price per mg has been multiplied by the observed dose administered to patients included in SONABRE (registered per mg).</w:t>
      </w:r>
    </w:p>
    <w:p w14:paraId="489B0C43" w14:textId="77777777" w:rsidR="005204E0" w:rsidRPr="00A97560" w:rsidRDefault="005204E0" w:rsidP="005204E0">
      <w:pPr>
        <w:pStyle w:val="BodyText"/>
        <w:spacing w:line="480" w:lineRule="auto"/>
        <w:rPr>
          <w:rFonts w:ascii="Times New Roman" w:hAnsi="Times New Roman" w:cs="Times New Roman"/>
          <w:b/>
        </w:rPr>
      </w:pPr>
      <w:r w:rsidRPr="00A97560">
        <w:rPr>
          <w:rFonts w:ascii="Times New Roman" w:hAnsi="Times New Roman" w:cs="Times New Roman"/>
          <w:b/>
        </w:rPr>
        <w:t>Table 4: Unit prices of resources use included in the monitoring (scans, blood tests, visits), surgery and hospital costs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7E0" w:firstRow="1" w:lastRow="1" w:firstColumn="1" w:lastColumn="1" w:noHBand="1" w:noVBand="1"/>
      </w:tblPr>
      <w:tblGrid>
        <w:gridCol w:w="3173"/>
        <w:gridCol w:w="1676"/>
        <w:gridCol w:w="4773"/>
      </w:tblGrid>
      <w:tr w:rsidR="005204E0" w:rsidRPr="00A97560" w14:paraId="4477BE15" w14:textId="77777777" w:rsidTr="001F45E7">
        <w:trPr>
          <w:tblHeader/>
        </w:trPr>
        <w:tc>
          <w:tcPr>
            <w:tcW w:w="1649" w:type="pct"/>
            <w:vAlign w:val="bottom"/>
          </w:tcPr>
          <w:p w14:paraId="7F3246C5" w14:textId="77777777" w:rsidR="005204E0" w:rsidRPr="00A97560" w:rsidRDefault="005204E0" w:rsidP="001A45B4">
            <w:pPr>
              <w:pStyle w:val="Compact"/>
              <w:spacing w:line="480" w:lineRule="auto"/>
              <w:jc w:val="center"/>
              <w:rPr>
                <w:rFonts w:ascii="Times New Roman" w:hAnsi="Times New Roman" w:cs="Times New Roman"/>
                <w:b/>
              </w:rPr>
            </w:pPr>
            <w:r w:rsidRPr="00A97560">
              <w:rPr>
                <w:rFonts w:ascii="Times New Roman" w:hAnsi="Times New Roman" w:cs="Times New Roman"/>
                <w:b/>
              </w:rPr>
              <w:t>Type of resource</w:t>
            </w:r>
          </w:p>
        </w:tc>
        <w:tc>
          <w:tcPr>
            <w:tcW w:w="871" w:type="pct"/>
            <w:vAlign w:val="bottom"/>
          </w:tcPr>
          <w:p w14:paraId="46D1EB01" w14:textId="77777777" w:rsidR="005204E0" w:rsidRPr="00A97560" w:rsidRDefault="005204E0" w:rsidP="001A45B4">
            <w:pPr>
              <w:pStyle w:val="Compact"/>
              <w:spacing w:line="480" w:lineRule="auto"/>
              <w:jc w:val="center"/>
              <w:rPr>
                <w:rFonts w:ascii="Times New Roman" w:hAnsi="Times New Roman" w:cs="Times New Roman"/>
                <w:b/>
              </w:rPr>
            </w:pPr>
            <w:r w:rsidRPr="00A97560">
              <w:rPr>
                <w:rFonts w:ascii="Times New Roman" w:hAnsi="Times New Roman" w:cs="Times New Roman"/>
                <w:b/>
              </w:rPr>
              <w:t>Unit price</w:t>
            </w:r>
          </w:p>
        </w:tc>
        <w:tc>
          <w:tcPr>
            <w:tcW w:w="2480" w:type="pct"/>
            <w:vAlign w:val="bottom"/>
          </w:tcPr>
          <w:p w14:paraId="7E314D84" w14:textId="77777777" w:rsidR="005204E0" w:rsidRPr="00A97560" w:rsidRDefault="005204E0" w:rsidP="001A45B4">
            <w:pPr>
              <w:pStyle w:val="Compact"/>
              <w:spacing w:line="480" w:lineRule="auto"/>
              <w:jc w:val="center"/>
              <w:rPr>
                <w:rFonts w:ascii="Times New Roman" w:hAnsi="Times New Roman" w:cs="Times New Roman"/>
                <w:b/>
              </w:rPr>
            </w:pPr>
            <w:r w:rsidRPr="00A97560">
              <w:rPr>
                <w:rFonts w:ascii="Times New Roman" w:hAnsi="Times New Roman" w:cs="Times New Roman"/>
                <w:b/>
              </w:rPr>
              <w:t>Sources</w:t>
            </w:r>
          </w:p>
        </w:tc>
      </w:tr>
      <w:tr w:rsidR="005204E0" w:rsidRPr="00A97560" w14:paraId="24A63AA2" w14:textId="77777777" w:rsidTr="001F45E7">
        <w:tc>
          <w:tcPr>
            <w:tcW w:w="1649" w:type="pct"/>
          </w:tcPr>
          <w:p w14:paraId="40C412A8"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Ascites drainage</w:t>
            </w:r>
          </w:p>
        </w:tc>
        <w:tc>
          <w:tcPr>
            <w:tcW w:w="871" w:type="pct"/>
          </w:tcPr>
          <w:p w14:paraId="3D0C8781"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€143</w:t>
            </w:r>
          </w:p>
        </w:tc>
        <w:tc>
          <w:tcPr>
            <w:tcW w:w="2480" w:type="pct"/>
          </w:tcPr>
          <w:p w14:paraId="24B73CDA"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ExcludeYear="1"&gt;&lt;Author&gt;Hakkaart-van Roijen&lt;/Author&gt;&lt;Year&gt;2015&lt;/Year&gt;&lt;RecNum&gt;99&lt;/RecNum&gt;&lt;DisplayText&gt;(3)&lt;/DisplayText&gt;&lt;record&gt;&lt;rec-number&gt;99&lt;/rec-number&gt;&lt;foreign-keys&gt;&lt;key app="EN" db-id="5a5tfave55ptp1ezzsnp0xv4pvre2revv2vp" timestamp="1573210345"&gt;99&lt;/key&gt;&lt;/foreign-keys&gt;&lt;ref-type name="Report"&gt;27&lt;/ref-type&gt;&lt;contributors&gt;&lt;authors&gt;&lt;author&gt;Hakkaart-van Roijen, L &lt;/author&gt;&lt;author&gt;Van der Linden, N&lt;/author&gt;&lt;author&gt;Bouwmans, CAM &lt;/author&gt;&lt;author&gt;Kanters, TA&lt;/author&gt;&lt;author&gt;Tan, SS &lt;/author&gt;&lt;/authors&gt;&lt;secondary-authors&gt;&lt;author&gt;Zorginstituut Nederland.&lt;/author&gt;&lt;/secondary-authors&gt;&lt;/contributors&gt;&lt;titles&gt;&lt;title&gt;Kostenhandleiding. Methodologie van kostenonderzoek en referentieprijzen voor economische evaluaties in de gezondheidszorg. Geactualiseerde versie 2015.&lt;/title&gt;&lt;/titles&gt;&lt;dates&gt;&lt;year&gt;2015&lt;/year&gt;&lt;/dates&gt;&lt;urls&gt;&lt;/urls&gt;&lt;/record&gt;&lt;/Cite&gt;&lt;/EndNote&gt;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(3)</w:t>
            </w:r>
            <w:r w:rsidRPr="00A97560">
              <w:rPr>
                <w:rFonts w:ascii="Times New Roman" w:hAnsi="Times New Roman" w:cs="Times New Roman"/>
              </w:rPr>
              <w:fldChar w:fldCharType="end"/>
            </w:r>
          </w:p>
        </w:tc>
      </w:tr>
      <w:tr w:rsidR="005204E0" w:rsidRPr="00A97560" w14:paraId="367B8AB7" w14:textId="77777777" w:rsidTr="001F45E7">
        <w:tc>
          <w:tcPr>
            <w:tcW w:w="1649" w:type="pct"/>
          </w:tcPr>
          <w:p w14:paraId="18241E9D"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CT scan abdomen</w:t>
            </w:r>
          </w:p>
        </w:tc>
        <w:tc>
          <w:tcPr>
            <w:tcW w:w="871" w:type="pct"/>
          </w:tcPr>
          <w:p w14:paraId="3CB724A2"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€192</w:t>
            </w:r>
          </w:p>
        </w:tc>
        <w:tc>
          <w:tcPr>
            <w:tcW w:w="2480" w:type="pct"/>
          </w:tcPr>
          <w:p w14:paraId="59052C26"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ExcludeYear="1"&gt;&lt;Author&gt;Hakkaart-van Roijen&lt;/Author&gt;&lt;Year&gt;2015&lt;/Year&gt;&lt;RecNum&gt;99&lt;/RecNum&gt;&lt;DisplayText&gt;(3)&lt;/DisplayText&gt;&lt;record&gt;&lt;rec-number&gt;99&lt;/rec-number&gt;&lt;foreign-keys&gt;&lt;key app="EN" db-id="5a5tfave55ptp1ezzsnp0xv4pvre2revv2vp" timestamp="1573210345"&gt;99&lt;/key&gt;&lt;/foreign-keys&gt;&lt;ref-type name="Report"&gt;27&lt;/ref-type&gt;&lt;contributors&gt;&lt;authors&gt;&lt;author&gt;Hakkaart-van Roijen, L &lt;/author&gt;&lt;author&gt;Van der Linden, N&lt;/author&gt;&lt;author&gt;Bouwmans, CAM &lt;/author&gt;&lt;author&gt;Kanters, TA&lt;/author&gt;&lt;author&gt;Tan, SS &lt;/author&gt;&lt;/authors&gt;&lt;secondary-authors&gt;&lt;author&gt;Zorginstituut Nederland.&lt;/author&gt;&lt;/secondary-authors&gt;&lt;/contributors&gt;&lt;titles&gt;&lt;title&gt;Kostenhandleiding. Methodologie van kostenonderzoek en referentieprijzen voor economische evaluaties in de gezondheidszorg. Geactualiseerde versie 2015.&lt;/title&gt;&lt;/titles&gt;&lt;dates&gt;&lt;year&gt;2015&lt;/year&gt;&lt;/dates&gt;&lt;urls&gt;&lt;/urls&gt;&lt;/record&gt;&lt;/Cite&gt;&lt;/EndNote&gt;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(3)</w:t>
            </w:r>
            <w:r w:rsidRPr="00A97560">
              <w:rPr>
                <w:rFonts w:ascii="Times New Roman" w:hAnsi="Times New Roman" w:cs="Times New Roman"/>
              </w:rPr>
              <w:fldChar w:fldCharType="end"/>
            </w:r>
          </w:p>
        </w:tc>
      </w:tr>
      <w:tr w:rsidR="005204E0" w:rsidRPr="00A97560" w14:paraId="1DA3ED89" w14:textId="77777777" w:rsidTr="001F45E7">
        <w:tc>
          <w:tcPr>
            <w:tcW w:w="1649" w:type="pct"/>
          </w:tcPr>
          <w:p w14:paraId="3C857150"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CT scan thorax &amp; abdomen</w:t>
            </w:r>
          </w:p>
        </w:tc>
        <w:tc>
          <w:tcPr>
            <w:tcW w:w="871" w:type="pct"/>
          </w:tcPr>
          <w:p w14:paraId="6658D3F1"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€378</w:t>
            </w:r>
          </w:p>
        </w:tc>
        <w:tc>
          <w:tcPr>
            <w:tcW w:w="2480" w:type="pct"/>
          </w:tcPr>
          <w:p w14:paraId="78C7A222"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ExcludeYear="1"&gt;&lt;Author&gt;Hakkaart-van Roijen&lt;/Author&gt;&lt;Year&gt;2015&lt;/Year&gt;&lt;RecNum&gt;99&lt;/RecNum&gt;&lt;DisplayText&gt;(3)&lt;/DisplayText&gt;&lt;record&gt;&lt;rec-number&gt;99&lt;/rec-number&gt;&lt;foreign-keys&gt;&lt;key app="EN" db-id="5a5tfave55ptp1ezzsnp0xv4pvre2revv2vp" timestamp="1573210345"&gt;99&lt;/key&gt;&lt;/foreign-keys&gt;&lt;ref-type name="Report"&gt;27&lt;/ref-type&gt;&lt;contributors&gt;&lt;authors&gt;&lt;author&gt;Hakkaart-van Roijen, L &lt;/author&gt;&lt;author&gt;Van der Linden, N&lt;/author&gt;&lt;author&gt;Bouwmans, CAM &lt;/author&gt;&lt;author&gt;Kanters, TA&lt;/author&gt;&lt;author&gt;Tan, SS &lt;/author&gt;&lt;/authors&gt;&lt;secondary-authors&gt;&lt;author&gt;Zorginstituut Nederland.&lt;/author&gt;&lt;/secondary-authors&gt;&lt;/contributors&gt;&lt;titles&gt;&lt;title&gt;Kostenhandleiding. Methodologie van kostenonderzoek en referentieprijzen voor economische evaluaties in de gezondheidszorg. Geactualiseerde versie 2015.&lt;/title&gt;&lt;/titles&gt;&lt;dates&gt;&lt;year&gt;2015&lt;/year&gt;&lt;/dates&gt;&lt;urls&gt;&lt;/urls&gt;&lt;/record&gt;&lt;/Cite&gt;&lt;/EndNote&gt;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(3)</w:t>
            </w:r>
            <w:r w:rsidRPr="00A97560">
              <w:rPr>
                <w:rFonts w:ascii="Times New Roman" w:hAnsi="Times New Roman" w:cs="Times New Roman"/>
              </w:rPr>
              <w:fldChar w:fldCharType="end"/>
            </w:r>
          </w:p>
        </w:tc>
      </w:tr>
      <w:tr w:rsidR="005204E0" w:rsidRPr="00A97560" w14:paraId="766C18E7" w14:textId="77777777" w:rsidTr="001F45E7">
        <w:tc>
          <w:tcPr>
            <w:tcW w:w="1649" w:type="pct"/>
          </w:tcPr>
          <w:p w14:paraId="34DC6BEC"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CT scan thorax</w:t>
            </w:r>
          </w:p>
        </w:tc>
        <w:tc>
          <w:tcPr>
            <w:tcW w:w="871" w:type="pct"/>
          </w:tcPr>
          <w:p w14:paraId="07251DB2"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€185</w:t>
            </w:r>
          </w:p>
        </w:tc>
        <w:tc>
          <w:tcPr>
            <w:tcW w:w="2480" w:type="pct"/>
          </w:tcPr>
          <w:p w14:paraId="35F0EACA"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ExcludeYear="1"&gt;&lt;Author&gt;Hakkaart-van Roijen&lt;/Author&gt;&lt;Year&gt;2015&lt;/Year&gt;&lt;RecNum&gt;99&lt;/RecNum&gt;&lt;DisplayText&gt;(3)&lt;/DisplayText&gt;&lt;record&gt;&lt;rec-number&gt;99&lt;/rec-number&gt;&lt;foreign-keys&gt;&lt;key app="EN" db-id="5a5tfave55ptp1ezzsnp0xv4pvre2revv2vp" timestamp="1573210345"&gt;99&lt;/key&gt;&lt;/foreign-keys&gt;&lt;ref-type name="Report"&gt;27&lt;/ref-type&gt;&lt;contributors&gt;&lt;authors&gt;&lt;author&gt;Hakkaart-van Roijen, L &lt;/author&gt;&lt;author&gt;Van der Linden, N&lt;/author&gt;&lt;author&gt;Bouwmans, CAM &lt;/author&gt;&lt;author&gt;Kanters, TA&lt;/author&gt;&lt;author&gt;Tan, SS &lt;/author&gt;&lt;/authors&gt;&lt;secondary-authors&gt;&lt;author&gt;Zorginstituut Nederland.&lt;/author&gt;&lt;/secondary-authors&gt;&lt;/contributors&gt;&lt;titles&gt;&lt;title&gt;Kostenhandleiding. Methodologie van kostenonderzoek en referentieprijzen voor economische evaluaties in de gezondheidszorg. Geactualiseerde versie 2015.&lt;/title&gt;&lt;/titles&gt;&lt;dates&gt;&lt;year&gt;2015&lt;/year&gt;&lt;/dates&gt;&lt;urls&gt;&lt;/urls&gt;&lt;/record&gt;&lt;/Cite&gt;&lt;/EndNote&gt;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(3)</w:t>
            </w:r>
            <w:r w:rsidRPr="00A97560">
              <w:rPr>
                <w:rFonts w:ascii="Times New Roman" w:hAnsi="Times New Roman" w:cs="Times New Roman"/>
              </w:rPr>
              <w:fldChar w:fldCharType="end"/>
            </w:r>
          </w:p>
        </w:tc>
      </w:tr>
      <w:tr w:rsidR="005204E0" w:rsidRPr="00A97560" w14:paraId="7A226529" w14:textId="77777777" w:rsidTr="001F45E7">
        <w:tc>
          <w:tcPr>
            <w:tcW w:w="1649" w:type="pct"/>
          </w:tcPr>
          <w:p w14:paraId="2C0447BC"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CT scans (general)</w:t>
            </w:r>
          </w:p>
        </w:tc>
        <w:tc>
          <w:tcPr>
            <w:tcW w:w="871" w:type="pct"/>
          </w:tcPr>
          <w:p w14:paraId="3B40CDD7"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€132</w:t>
            </w:r>
          </w:p>
        </w:tc>
        <w:tc>
          <w:tcPr>
            <w:tcW w:w="2480" w:type="pct"/>
          </w:tcPr>
          <w:p w14:paraId="40258314"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ExcludeYear="1"&gt;&lt;Author&gt;Hakkaart-van Roijen&lt;/Author&gt;&lt;Year&gt;2015&lt;/Year&gt;&lt;RecNum&gt;99&lt;/RecNum&gt;&lt;DisplayText&gt;(3)&lt;/DisplayText&gt;&lt;record&gt;&lt;rec-number&gt;99&lt;/rec-number&gt;&lt;foreign-keys&gt;&lt;key app="EN" db-id="5a5tfave55ptp1ezzsnp0xv4pvre2revv2vp" timestamp="1573210345"&gt;99&lt;/key&gt;&lt;/foreign-keys&gt;&lt;ref-type name="Report"&gt;27&lt;/ref-type&gt;&lt;contributors&gt;&lt;authors&gt;&lt;author&gt;Hakkaart-van Roijen, L &lt;/author&gt;&lt;author&gt;Van der Linden, N&lt;/author&gt;&lt;author&gt;Bouwmans, CAM &lt;/author&gt;&lt;author&gt;Kanters, TA&lt;/author&gt;&lt;author&gt;Tan, SS &lt;/author&gt;&lt;/authors&gt;&lt;secondary-authors&gt;&lt;author&gt;Zorginstituut Nederland.&lt;/author&gt;&lt;/secondary-authors&gt;&lt;/contributors&gt;&lt;titles&gt;&lt;title&gt;Kostenhandleiding. Methodologie van kostenonderzoek en referentieprijzen voor economische evaluaties in de gezondheidszorg. Geactualiseerde versie 2015.&lt;/title&gt;&lt;/titles&gt;&lt;dates&gt;&lt;year&gt;2015&lt;/year&gt;&lt;/dates&gt;&lt;urls&gt;&lt;/urls&gt;&lt;/record&gt;&lt;/Cite&gt;&lt;/EndNote&gt;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(3)</w:t>
            </w:r>
            <w:r w:rsidRPr="00A97560">
              <w:rPr>
                <w:rFonts w:ascii="Times New Roman" w:hAnsi="Times New Roman" w:cs="Times New Roman"/>
              </w:rPr>
              <w:fldChar w:fldCharType="end"/>
            </w:r>
          </w:p>
        </w:tc>
      </w:tr>
      <w:tr w:rsidR="005204E0" w:rsidRPr="00A97560" w14:paraId="02B1DE05" w14:textId="77777777" w:rsidTr="001F45E7">
        <w:tc>
          <w:tcPr>
            <w:tcW w:w="1649" w:type="pct"/>
          </w:tcPr>
          <w:p w14:paraId="148FE05D"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DEXA scans</w:t>
            </w:r>
          </w:p>
        </w:tc>
        <w:tc>
          <w:tcPr>
            <w:tcW w:w="871" w:type="pct"/>
          </w:tcPr>
          <w:p w14:paraId="6E9F1D09"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€79</w:t>
            </w:r>
          </w:p>
        </w:tc>
        <w:tc>
          <w:tcPr>
            <w:tcW w:w="2480" w:type="pct"/>
          </w:tcPr>
          <w:p w14:paraId="6929C685"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ExcludeYear="1"&gt;&lt;Author&gt;Hakkaart-van Roijen&lt;/Author&gt;&lt;Year&gt;2015&lt;/Year&gt;&lt;RecNum&gt;99&lt;/RecNum&gt;&lt;DisplayText&gt;(3)&lt;/DisplayText&gt;&lt;record&gt;&lt;rec-number&gt;99&lt;/rec-number&gt;&lt;foreign-keys&gt;&lt;key app="EN" db-id="5a5tfave55ptp1ezzsnp0xv4pvre2revv2vp" timestamp="1573210345"&gt;99&lt;/key&gt;&lt;/foreign-keys&gt;&lt;ref-type name="Report"&gt;27&lt;/ref-type&gt;&lt;contributors&gt;&lt;authors&gt;&lt;author&gt;Hakkaart-van Roijen, L &lt;/author&gt;&lt;author&gt;Van der Linden, N&lt;/author&gt;&lt;author&gt;Bouwmans, CAM &lt;/author&gt;&lt;author&gt;Kanters, TA&lt;/author&gt;&lt;author&gt;Tan, SS &lt;/author&gt;&lt;/authors&gt;&lt;secondary-authors&gt;&lt;author&gt;Zorginstituut Nederland.&lt;/author&gt;&lt;/secondary-authors&gt;&lt;/contributors&gt;&lt;titles&gt;&lt;title&gt;Kostenhandleiding. Methodologie van kostenonderzoek en referentieprijzen voor economische evaluaties in de gezondheidszorg. Geactualiseerde versie 2015.&lt;/title&gt;&lt;/titles&gt;&lt;dates&gt;&lt;year&gt;2015&lt;/year&gt;&lt;/dates&gt;&lt;urls&gt;&lt;/urls&gt;&lt;/record&gt;&lt;/Cite&gt;&lt;/EndNote&gt;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(3)</w:t>
            </w:r>
            <w:r w:rsidRPr="00A97560">
              <w:rPr>
                <w:rFonts w:ascii="Times New Roman" w:hAnsi="Times New Roman" w:cs="Times New Roman"/>
              </w:rPr>
              <w:fldChar w:fldCharType="end"/>
            </w:r>
          </w:p>
        </w:tc>
      </w:tr>
      <w:tr w:rsidR="005204E0" w:rsidRPr="00A97560" w14:paraId="366625F5" w14:textId="77777777" w:rsidTr="001F45E7">
        <w:tc>
          <w:tcPr>
            <w:tcW w:w="1649" w:type="pct"/>
          </w:tcPr>
          <w:p w14:paraId="7C9F2966"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Heart ultrasounds</w:t>
            </w:r>
          </w:p>
        </w:tc>
        <w:tc>
          <w:tcPr>
            <w:tcW w:w="871" w:type="pct"/>
          </w:tcPr>
          <w:p w14:paraId="0104281F"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€79</w:t>
            </w:r>
          </w:p>
        </w:tc>
        <w:tc>
          <w:tcPr>
            <w:tcW w:w="2480" w:type="pct"/>
          </w:tcPr>
          <w:p w14:paraId="1783CD42"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ExcludeYear="1"&gt;&lt;Author&gt;Hakkaart-van Roijen&lt;/Author&gt;&lt;Year&gt;2015&lt;/Year&gt;&lt;RecNum&gt;99&lt;/RecNum&gt;&lt;DisplayText&gt;(3)&lt;/DisplayText&gt;&lt;record&gt;&lt;rec-number&gt;99&lt;/rec-number&gt;&lt;foreign-keys&gt;&lt;key app="EN" db-id="5a5tfave55ptp1ezzsnp0xv4pvre2revv2vp" timestamp="1573210345"&gt;99&lt;/key&gt;&lt;/foreign-keys&gt;&lt;ref-type name="Report"&gt;27&lt;/ref-type&gt;&lt;contributors&gt;&lt;authors&gt;&lt;author&gt;Hakkaart-van Roijen, L &lt;/author&gt;&lt;author&gt;Van der Linden, N&lt;/author&gt;&lt;author&gt;Bouwmans, CAM &lt;/author&gt;&lt;author&gt;Kanters, TA&lt;/author&gt;&lt;author&gt;Tan, SS &lt;/author&gt;&lt;/authors&gt;&lt;secondary-authors&gt;&lt;author&gt;Zorginstituut Nederland.&lt;/author&gt;&lt;/secondary-authors&gt;&lt;/contributors&gt;&lt;titles&gt;&lt;title&gt;Kostenhandleiding. Methodologie van kostenonderzoek en referentieprijzen voor economische evaluaties in de gezondheidszorg. Geactualiseerde versie 2015.&lt;/title&gt;&lt;/titles&gt;&lt;dates&gt;&lt;year&gt;2015&lt;/year&gt;&lt;/dates&gt;&lt;urls&gt;&lt;/urls&gt;&lt;/record&gt;&lt;/Cite&gt;&lt;/EndNote&gt;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(3)</w:t>
            </w:r>
            <w:r w:rsidRPr="00A97560">
              <w:rPr>
                <w:rFonts w:ascii="Times New Roman" w:hAnsi="Times New Roman" w:cs="Times New Roman"/>
              </w:rPr>
              <w:fldChar w:fldCharType="end"/>
            </w:r>
          </w:p>
        </w:tc>
      </w:tr>
      <w:tr w:rsidR="005204E0" w:rsidRPr="00A97560" w14:paraId="227D2860" w14:textId="77777777" w:rsidTr="001F45E7">
        <w:tc>
          <w:tcPr>
            <w:tcW w:w="1649" w:type="pct"/>
          </w:tcPr>
          <w:p w14:paraId="07CB0A34"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Echography</w:t>
            </w:r>
          </w:p>
        </w:tc>
        <w:tc>
          <w:tcPr>
            <w:tcW w:w="871" w:type="pct"/>
          </w:tcPr>
          <w:p w14:paraId="13530EC3"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€89</w:t>
            </w:r>
          </w:p>
        </w:tc>
        <w:tc>
          <w:tcPr>
            <w:tcW w:w="2480" w:type="pct"/>
          </w:tcPr>
          <w:p w14:paraId="746A0635"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ExcludeYear="1"&gt;&lt;Author&gt;Hakkaart-van Roijen&lt;/Author&gt;&lt;Year&gt;2015&lt;/Year&gt;&lt;RecNum&gt;99&lt;/RecNum&gt;&lt;DisplayText&gt;(3)&lt;/DisplayText&gt;&lt;record&gt;&lt;rec-number&gt;99&lt;/rec-number&gt;&lt;foreign-keys&gt;&lt;key app="EN" db-id="5a5tfave55ptp1ezzsnp0xv4pvre2revv2vp" timestamp="1573210345"&gt;99&lt;/key&gt;&lt;/foreign-keys&gt;&lt;ref-type name="Report"&gt;27&lt;/ref-type&gt;&lt;contributors&gt;&lt;authors&gt;&lt;author&gt;Hakkaart-van Roijen, L &lt;/author&gt;&lt;author&gt;Van der Linden, N&lt;/author&gt;&lt;author&gt;Bouwmans, CAM &lt;/author&gt;&lt;author&gt;Kanters, TA&lt;/author&gt;&lt;author&gt;Tan, SS &lt;/author&gt;&lt;/authors&gt;&lt;secondary-authors&gt;&lt;author&gt;Zorginstituut Nederland.&lt;/author&gt;&lt;/secondary-authors&gt;&lt;/contributors&gt;&lt;titles&gt;&lt;title&gt;Kostenhandleiding. Methodologie van kostenonderzoek en referentieprijzen voor economische evaluaties in de gezondheidszorg. Geactualiseerde versie 2015.&lt;/title&gt;&lt;/titles&gt;&lt;dates&gt;&lt;year&gt;2015&lt;/year&gt;&lt;/dates&gt;&lt;urls&gt;&lt;/urls&gt;&lt;/record&gt;&lt;/Cite&gt;&lt;/EndNote&gt;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(3)</w:t>
            </w:r>
            <w:r w:rsidRPr="00A97560">
              <w:rPr>
                <w:rFonts w:ascii="Times New Roman" w:hAnsi="Times New Roman" w:cs="Times New Roman"/>
              </w:rPr>
              <w:fldChar w:fldCharType="end"/>
            </w:r>
          </w:p>
        </w:tc>
      </w:tr>
      <w:tr w:rsidR="005204E0" w:rsidRPr="00A97560" w14:paraId="5C9FCD88" w14:textId="77777777" w:rsidTr="001F45E7">
        <w:tc>
          <w:tcPr>
            <w:tcW w:w="1649" w:type="pct"/>
          </w:tcPr>
          <w:p w14:paraId="3682ADF0"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MRI scan</w:t>
            </w:r>
          </w:p>
        </w:tc>
        <w:tc>
          <w:tcPr>
            <w:tcW w:w="871" w:type="pct"/>
          </w:tcPr>
          <w:p w14:paraId="4E579978"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€258</w:t>
            </w:r>
          </w:p>
        </w:tc>
        <w:tc>
          <w:tcPr>
            <w:tcW w:w="2480" w:type="pct"/>
          </w:tcPr>
          <w:p w14:paraId="11A75CCD"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ExcludeYear="1"&gt;&lt;Author&gt;Hakkaart-van Roijen&lt;/Author&gt;&lt;Year&gt;2015&lt;/Year&gt;&lt;RecNum&gt;99&lt;/RecNum&gt;&lt;DisplayText&gt;(3)&lt;/DisplayText&gt;&lt;record&gt;&lt;rec-number&gt;99&lt;/rec-number&gt;&lt;foreign-keys&gt;&lt;key app="EN" db-id="5a5tfave55ptp1ezzsnp0xv4pvre2revv2vp" timestamp="1573210345"&gt;99&lt;/key&gt;&lt;/foreign-keys&gt;&lt;ref-type name="Report"&gt;27&lt;/ref-type&gt;&lt;contributors&gt;&lt;authors&gt;&lt;author&gt;Hakkaart-van Roijen, L &lt;/author&gt;&lt;author&gt;Van der Linden, N&lt;/author&gt;&lt;author&gt;Bouwmans, CAM &lt;/author&gt;&lt;author&gt;Kanters, TA&lt;/author&gt;&lt;author&gt;Tan, SS &lt;/author&gt;&lt;/authors&gt;&lt;secondary-authors&gt;&lt;author&gt;Zorginstituut Nederland.&lt;/author&gt;&lt;/secondary-authors&gt;&lt;/contributors&gt;&lt;titles&gt;&lt;title&gt;Kostenhandleiding. Methodologie van kostenonderzoek en referentieprijzen voor economische evaluaties in de gezondheidszorg. Geactualiseerde versie 2015.&lt;/title&gt;&lt;/titles&gt;&lt;dates&gt;&lt;year&gt;2015&lt;/year&gt;&lt;/dates&gt;&lt;urls&gt;&lt;/urls&gt;&lt;/record&gt;&lt;/Cite&gt;&lt;/EndNote&gt;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(3)</w:t>
            </w:r>
            <w:r w:rsidRPr="00A97560">
              <w:rPr>
                <w:rFonts w:ascii="Times New Roman" w:hAnsi="Times New Roman" w:cs="Times New Roman"/>
              </w:rPr>
              <w:fldChar w:fldCharType="end"/>
            </w:r>
          </w:p>
        </w:tc>
      </w:tr>
      <w:tr w:rsidR="005204E0" w:rsidRPr="00A97560" w14:paraId="35473089" w14:textId="77777777" w:rsidTr="001F45E7">
        <w:tc>
          <w:tcPr>
            <w:tcW w:w="1649" w:type="pct"/>
          </w:tcPr>
          <w:p w14:paraId="799CC8EC"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MUGA scan</w:t>
            </w:r>
          </w:p>
        </w:tc>
        <w:tc>
          <w:tcPr>
            <w:tcW w:w="871" w:type="pct"/>
          </w:tcPr>
          <w:p w14:paraId="0ED502DE"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€79</w:t>
            </w:r>
          </w:p>
        </w:tc>
        <w:tc>
          <w:tcPr>
            <w:tcW w:w="2480" w:type="pct"/>
          </w:tcPr>
          <w:p w14:paraId="1CDBBF50"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ExcludeYear="1"&gt;&lt;Author&gt;Hakkaart-van Roijen&lt;/Author&gt;&lt;Year&gt;2015&lt;/Year&gt;&lt;RecNum&gt;99&lt;/RecNum&gt;&lt;DisplayText&gt;(3)&lt;/DisplayText&gt;&lt;record&gt;&lt;rec-number&gt;99&lt;/rec-number&gt;&lt;foreign-keys&gt;&lt;key app="EN" db-id="5a5tfave55ptp1ezzsnp0xv4pvre2revv2vp" timestamp="1573210345"&gt;99&lt;/key&gt;&lt;/foreign-keys&gt;&lt;ref-type name="Report"&gt;27&lt;/ref-type&gt;&lt;contributors&gt;&lt;authors&gt;&lt;author&gt;Hakkaart-van Roijen, L &lt;/author&gt;&lt;author&gt;Van der Linden, N&lt;/author&gt;&lt;author&gt;Bouwmans, CAM &lt;/author&gt;&lt;author&gt;Kanters, TA&lt;/author&gt;&lt;author&gt;Tan, SS &lt;/author&gt;&lt;/authors&gt;&lt;secondary-authors&gt;&lt;author&gt;Zorginstituut Nederland.&lt;/author&gt;&lt;/secondary-authors&gt;&lt;/contributors&gt;&lt;titles&gt;&lt;title&gt;Kostenhandleiding. Methodologie van kostenonderzoek en referentieprijzen voor economische evaluaties in de gezondheidszorg. Geactualiseerde versie 2015.&lt;/title&gt;&lt;/titles&gt;&lt;dates&gt;&lt;year&gt;2015&lt;/year&gt;&lt;/dates&gt;&lt;urls&gt;&lt;/urls&gt;&lt;/record&gt;&lt;/Cite&gt;&lt;/EndNote&gt;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(3)</w:t>
            </w:r>
            <w:r w:rsidRPr="00A97560">
              <w:rPr>
                <w:rFonts w:ascii="Times New Roman" w:hAnsi="Times New Roman" w:cs="Times New Roman"/>
              </w:rPr>
              <w:fldChar w:fldCharType="end"/>
            </w:r>
          </w:p>
        </w:tc>
      </w:tr>
      <w:tr w:rsidR="005204E0" w:rsidRPr="00A97560" w14:paraId="639D5C29" w14:textId="77777777" w:rsidTr="001F45E7">
        <w:tc>
          <w:tcPr>
            <w:tcW w:w="1649" w:type="pct"/>
          </w:tcPr>
          <w:p w14:paraId="071DD4C2"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Pleura drainage</w:t>
            </w:r>
          </w:p>
        </w:tc>
        <w:tc>
          <w:tcPr>
            <w:tcW w:w="871" w:type="pct"/>
          </w:tcPr>
          <w:p w14:paraId="1E77D9EA"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€143</w:t>
            </w:r>
          </w:p>
        </w:tc>
        <w:tc>
          <w:tcPr>
            <w:tcW w:w="2480" w:type="pct"/>
          </w:tcPr>
          <w:p w14:paraId="76EFABC3"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ExcludeYear="1"&gt;&lt;Author&gt;Hakkaart-van Roijen&lt;/Author&gt;&lt;Year&gt;2015&lt;/Year&gt;&lt;RecNum&gt;99&lt;/RecNum&gt;&lt;DisplayText&gt;(3)&lt;/DisplayText&gt;&lt;record&gt;&lt;rec-number&gt;99&lt;/rec-number&gt;&lt;foreign-keys&gt;&lt;key app="EN" db-id="5a5tfave55ptp1ezzsnp0xv4pvre2revv2vp" timestamp="1573210345"&gt;99&lt;/key&gt;&lt;/foreign-keys&gt;&lt;ref-type name="Report"&gt;27&lt;/ref-type&gt;&lt;contributors&gt;&lt;authors&gt;&lt;author&gt;Hakkaart-van Roijen, L &lt;/author&gt;&lt;author&gt;Van der Linden, N&lt;/author&gt;&lt;author&gt;Bouwmans, CAM &lt;/author&gt;&lt;author&gt;Kanters, TA&lt;/author&gt;&lt;author&gt;Tan, SS &lt;/author&gt;&lt;/authors&gt;&lt;secondary-authors&gt;&lt;author&gt;Zorginstituut Nederland.&lt;/author&gt;&lt;/secondary-authors&gt;&lt;/contributors&gt;&lt;titles&gt;&lt;title&gt;Kostenhandleiding. Methodologie van kostenonderzoek en referentieprijzen voor economische evaluaties in de gezondheidszorg. Geactualiseerde versie 2015.&lt;/title&gt;&lt;/titles&gt;&lt;dates&gt;&lt;year&gt;2015&lt;/year&gt;&lt;/dates&gt;&lt;urls&gt;&lt;/urls&gt;&lt;/record&gt;&lt;/Cite&gt;&lt;/EndNote&gt;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(3)</w:t>
            </w:r>
            <w:r w:rsidRPr="00A97560">
              <w:rPr>
                <w:rFonts w:ascii="Times New Roman" w:hAnsi="Times New Roman" w:cs="Times New Roman"/>
              </w:rPr>
              <w:fldChar w:fldCharType="end"/>
            </w:r>
          </w:p>
        </w:tc>
      </w:tr>
      <w:tr w:rsidR="005204E0" w:rsidRPr="00A97560" w14:paraId="443C8261" w14:textId="77777777" w:rsidTr="001F45E7">
        <w:tc>
          <w:tcPr>
            <w:tcW w:w="1649" w:type="pct"/>
          </w:tcPr>
          <w:p w14:paraId="26E588B5"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Bones scan</w:t>
            </w:r>
          </w:p>
        </w:tc>
        <w:tc>
          <w:tcPr>
            <w:tcW w:w="871" w:type="pct"/>
          </w:tcPr>
          <w:p w14:paraId="4EBA4C3D"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€143</w:t>
            </w:r>
          </w:p>
        </w:tc>
        <w:tc>
          <w:tcPr>
            <w:tcW w:w="2480" w:type="pct"/>
          </w:tcPr>
          <w:p w14:paraId="5C0B9ABF"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ExcludeYear="1"&gt;&lt;Author&gt;Hakkaart-van Roijen&lt;/Author&gt;&lt;Year&gt;2015&lt;/Year&gt;&lt;RecNum&gt;99&lt;/RecNum&gt;&lt;DisplayText&gt;(3)&lt;/DisplayText&gt;&lt;record&gt;&lt;rec-number&gt;99&lt;/rec-number&gt;&lt;foreign-keys&gt;&lt;key app="EN" db-id="5a5tfave55ptp1ezzsnp0xv4pvre2revv2vp" timestamp="1573210345"&gt;99&lt;/key&gt;&lt;/foreign-keys&gt;&lt;ref-type name="Report"&gt;27&lt;/ref-type&gt;&lt;contributors&gt;&lt;authors&gt;&lt;author&gt;Hakkaart-van Roijen, L &lt;/author&gt;&lt;author&gt;Van der Linden, N&lt;/author&gt;&lt;author&gt;Bouwmans, CAM &lt;/author&gt;&lt;author&gt;Kanters, TA&lt;/author&gt;&lt;author&gt;Tan, SS &lt;/author&gt;&lt;/authors&gt;&lt;secondary-authors&gt;&lt;author&gt;Zorginstituut Nederland.&lt;/author&gt;&lt;/secondary-authors&gt;&lt;/contributors&gt;&lt;titles&gt;&lt;title&gt;Kostenhandleiding. Methodologie van kostenonderzoek en referentieprijzen voor economische evaluaties in de gezondheidszorg. Geactualiseerde versie 2015.&lt;/title&gt;&lt;/titles&gt;&lt;dates&gt;&lt;year&gt;2015&lt;/year&gt;&lt;/dates&gt;&lt;urls&gt;&lt;/urls&gt;&lt;/record&gt;&lt;/Cite&gt;&lt;/EndNote&gt;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(3)</w:t>
            </w:r>
            <w:r w:rsidRPr="00A97560">
              <w:rPr>
                <w:rFonts w:ascii="Times New Roman" w:hAnsi="Times New Roman" w:cs="Times New Roman"/>
              </w:rPr>
              <w:fldChar w:fldCharType="end"/>
            </w:r>
          </w:p>
        </w:tc>
      </w:tr>
      <w:tr w:rsidR="005204E0" w:rsidRPr="00A97560" w14:paraId="19302412" w14:textId="77777777" w:rsidTr="001F45E7">
        <w:tc>
          <w:tcPr>
            <w:tcW w:w="1649" w:type="pct"/>
          </w:tcPr>
          <w:p w14:paraId="606299C7"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lastRenderedPageBreak/>
              <w:t>PET-MRI scan</w:t>
            </w:r>
          </w:p>
        </w:tc>
        <w:tc>
          <w:tcPr>
            <w:tcW w:w="871" w:type="pct"/>
          </w:tcPr>
          <w:p w14:paraId="41B25FA1"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€1,396</w:t>
            </w:r>
          </w:p>
        </w:tc>
        <w:tc>
          <w:tcPr>
            <w:tcW w:w="2480" w:type="pct"/>
          </w:tcPr>
          <w:p w14:paraId="730B7263"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ExcludeYear="1"&gt;&lt;Author&gt;Hakkaart-van Roijen&lt;/Author&gt;&lt;Year&gt;2015&lt;/Year&gt;&lt;RecNum&gt;99&lt;/RecNum&gt;&lt;DisplayText&gt;(3)&lt;/DisplayText&gt;&lt;record&gt;&lt;rec-number&gt;99&lt;/rec-number&gt;&lt;foreign-keys&gt;&lt;key app="EN" db-id="5a5tfave55ptp1ezzsnp0xv4pvre2revv2vp" timestamp="1573210345"&gt;99&lt;/key&gt;&lt;/foreign-keys&gt;&lt;ref-type name="Report"&gt;27&lt;/ref-type&gt;&lt;contributors&gt;&lt;authors&gt;&lt;author&gt;Hakkaart-van Roijen, L &lt;/author&gt;&lt;author&gt;Van der Linden, N&lt;/author&gt;&lt;author&gt;Bouwmans, CAM &lt;/author&gt;&lt;author&gt;Kanters, TA&lt;/author&gt;&lt;author&gt;Tan, SS &lt;/author&gt;&lt;/authors&gt;&lt;secondary-authors&gt;&lt;author&gt;Zorginstituut Nederland.&lt;/author&gt;&lt;/secondary-authors&gt;&lt;/contributors&gt;&lt;titles&gt;&lt;title&gt;Kostenhandleiding. Methodologie van kostenonderzoek en referentieprijzen voor economische evaluaties in de gezondheidszorg. Geactualiseerde versie 2015.&lt;/title&gt;&lt;/titles&gt;&lt;dates&gt;&lt;year&gt;2015&lt;/year&gt;&lt;/dates&gt;&lt;urls&gt;&lt;/urls&gt;&lt;/record&gt;&lt;/Cite&gt;&lt;/EndNote&gt;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(3)</w:t>
            </w:r>
            <w:r w:rsidRPr="00A97560">
              <w:rPr>
                <w:rFonts w:ascii="Times New Roman" w:hAnsi="Times New Roman" w:cs="Times New Roman"/>
              </w:rPr>
              <w:fldChar w:fldCharType="end"/>
            </w:r>
          </w:p>
        </w:tc>
      </w:tr>
      <w:tr w:rsidR="005204E0" w:rsidRPr="00A97560" w14:paraId="07CE836F" w14:textId="77777777" w:rsidTr="001F45E7">
        <w:tc>
          <w:tcPr>
            <w:tcW w:w="1649" w:type="pct"/>
          </w:tcPr>
          <w:p w14:paraId="66E493CA"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PET-CT scan normal dose</w:t>
            </w:r>
          </w:p>
        </w:tc>
        <w:tc>
          <w:tcPr>
            <w:tcW w:w="871" w:type="pct"/>
          </w:tcPr>
          <w:p w14:paraId="6A0690A2"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€1,515</w:t>
            </w:r>
          </w:p>
        </w:tc>
        <w:tc>
          <w:tcPr>
            <w:tcW w:w="2480" w:type="pct"/>
          </w:tcPr>
          <w:p w14:paraId="18E79868"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ExcludeYear="1"&gt;&lt;Author&gt;Hakkaart-van Roijen&lt;/Author&gt;&lt;Year&gt;2015&lt;/Year&gt;&lt;RecNum&gt;99&lt;/RecNum&gt;&lt;DisplayText&gt;(3)&lt;/DisplayText&gt;&lt;record&gt;&lt;rec-number&gt;99&lt;/rec-number&gt;&lt;foreign-keys&gt;&lt;key app="EN" db-id="5a5tfave55ptp1ezzsnp0xv4pvre2revv2vp" timestamp="1573210345"&gt;99&lt;/key&gt;&lt;/foreign-keys&gt;&lt;ref-type name="Report"&gt;27&lt;/ref-type&gt;&lt;contributors&gt;&lt;authors&gt;&lt;author&gt;Hakkaart-van Roijen, L &lt;/author&gt;&lt;author&gt;Van der Linden, N&lt;/author&gt;&lt;author&gt;Bouwmans, CAM &lt;/author&gt;&lt;author&gt;Kanters, TA&lt;/author&gt;&lt;author&gt;Tan, SS &lt;/author&gt;&lt;/authors&gt;&lt;secondary-authors&gt;&lt;author&gt;Zorginstituut Nederland.&lt;/author&gt;&lt;/secondary-authors&gt;&lt;/contributors&gt;&lt;titles&gt;&lt;title&gt;Kostenhandleiding. Methodologie van kostenonderzoek en referentieprijzen voor economische evaluaties in de gezondheidszorg. Geactualiseerde versie 2015.&lt;/title&gt;&lt;/titles&gt;&lt;dates&gt;&lt;year&gt;2015&lt;/year&gt;&lt;/dates&gt;&lt;urls&gt;&lt;/urls&gt;&lt;/record&gt;&lt;/Cite&gt;&lt;/EndNote&gt;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(3)</w:t>
            </w:r>
            <w:r w:rsidRPr="00A97560">
              <w:rPr>
                <w:rFonts w:ascii="Times New Roman" w:hAnsi="Times New Roman" w:cs="Times New Roman"/>
              </w:rPr>
              <w:fldChar w:fldCharType="end"/>
            </w:r>
          </w:p>
        </w:tc>
      </w:tr>
      <w:tr w:rsidR="005204E0" w:rsidRPr="00A97560" w14:paraId="4F65C948" w14:textId="77777777" w:rsidTr="001F45E7">
        <w:tc>
          <w:tcPr>
            <w:tcW w:w="1649" w:type="pct"/>
          </w:tcPr>
          <w:p w14:paraId="1894EEE7"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CA15.3 measurement</w:t>
            </w:r>
          </w:p>
        </w:tc>
        <w:tc>
          <w:tcPr>
            <w:tcW w:w="871" w:type="pct"/>
          </w:tcPr>
          <w:p w14:paraId="249DC286"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533C67C5"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4471C712" w14:textId="77777777" w:rsidTr="001F45E7">
        <w:tc>
          <w:tcPr>
            <w:tcW w:w="1649" w:type="pct"/>
          </w:tcPr>
          <w:p w14:paraId="0EE7AB65"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PET-CT scan low dose</w:t>
            </w:r>
          </w:p>
        </w:tc>
        <w:tc>
          <w:tcPr>
            <w:tcW w:w="871" w:type="pct"/>
          </w:tcPr>
          <w:p w14:paraId="68A70C2B"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6B8ABC96"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488D58F0" w14:textId="77777777" w:rsidTr="001F45E7">
        <w:tc>
          <w:tcPr>
            <w:tcW w:w="1649" w:type="pct"/>
          </w:tcPr>
          <w:p w14:paraId="5BEECBB0"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X-ray</w:t>
            </w:r>
          </w:p>
        </w:tc>
        <w:tc>
          <w:tcPr>
            <w:tcW w:w="871" w:type="pct"/>
          </w:tcPr>
          <w:p w14:paraId="73090A15"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3CD4BE17"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1B951E9A" w14:textId="77777777" w:rsidTr="001F45E7">
        <w:tc>
          <w:tcPr>
            <w:tcW w:w="1649" w:type="pct"/>
          </w:tcPr>
          <w:p w14:paraId="7199CE32"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Abdominal surgery</w:t>
            </w:r>
          </w:p>
        </w:tc>
        <w:tc>
          <w:tcPr>
            <w:tcW w:w="871" w:type="pct"/>
          </w:tcPr>
          <w:p w14:paraId="34883A4B"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693118E6"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46B6B295" w14:textId="77777777" w:rsidTr="001F45E7">
        <w:tc>
          <w:tcPr>
            <w:tcW w:w="1649" w:type="pct"/>
          </w:tcPr>
          <w:p w14:paraId="42C3B4C4"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Ablatio of the breast</w:t>
            </w:r>
          </w:p>
        </w:tc>
        <w:tc>
          <w:tcPr>
            <w:tcW w:w="871" w:type="pct"/>
          </w:tcPr>
          <w:p w14:paraId="68FA8D3B"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6F08FBF4"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7B1A8E22" w14:textId="77777777" w:rsidTr="001F45E7">
        <w:tc>
          <w:tcPr>
            <w:tcW w:w="1649" w:type="pct"/>
          </w:tcPr>
          <w:p w14:paraId="69EDCA2E"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Axillary lymph node dissection</w:t>
            </w:r>
          </w:p>
        </w:tc>
        <w:tc>
          <w:tcPr>
            <w:tcW w:w="871" w:type="pct"/>
          </w:tcPr>
          <w:p w14:paraId="62722E8F"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51711AB6"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1F1A8CCB" w14:textId="77777777" w:rsidTr="001F45E7">
        <w:tc>
          <w:tcPr>
            <w:tcW w:w="1649" w:type="pct"/>
          </w:tcPr>
          <w:p w14:paraId="44CB9C45"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Central venous catheter</w:t>
            </w:r>
          </w:p>
        </w:tc>
        <w:tc>
          <w:tcPr>
            <w:tcW w:w="871" w:type="pct"/>
          </w:tcPr>
          <w:p w14:paraId="5236EEE3"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207762EB"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4EA73FF9" w14:textId="77777777" w:rsidTr="001F45E7">
        <w:tc>
          <w:tcPr>
            <w:tcW w:w="1649" w:type="pct"/>
          </w:tcPr>
          <w:p w14:paraId="5897FCCB"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Liver surgery</w:t>
            </w:r>
          </w:p>
        </w:tc>
        <w:tc>
          <w:tcPr>
            <w:tcW w:w="871" w:type="pct"/>
          </w:tcPr>
          <w:p w14:paraId="59C9E8A9"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31EF9155"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6AB79AF7" w14:textId="77777777" w:rsidTr="001F45E7">
        <w:tc>
          <w:tcPr>
            <w:tcW w:w="1649" w:type="pct"/>
          </w:tcPr>
          <w:p w14:paraId="014E01FC"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Neurosurgery of the brain</w:t>
            </w:r>
          </w:p>
        </w:tc>
        <w:tc>
          <w:tcPr>
            <w:tcW w:w="871" w:type="pct"/>
          </w:tcPr>
          <w:p w14:paraId="28AEE1D0"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5819A40E"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524A047E" w14:textId="77777777" w:rsidTr="001F45E7">
        <w:tc>
          <w:tcPr>
            <w:tcW w:w="1649" w:type="pct"/>
          </w:tcPr>
          <w:p w14:paraId="20C0F137"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Orthopedic surgery of extremities or pelvis</w:t>
            </w:r>
          </w:p>
        </w:tc>
        <w:tc>
          <w:tcPr>
            <w:tcW w:w="871" w:type="pct"/>
          </w:tcPr>
          <w:p w14:paraId="24F28BA5"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07E4096B"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5B506CCD" w14:textId="77777777" w:rsidTr="001F45E7">
        <w:tc>
          <w:tcPr>
            <w:tcW w:w="1649" w:type="pct"/>
          </w:tcPr>
          <w:p w14:paraId="7C9B3F92"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Orthopedic surgery or neurosurgery of the spine</w:t>
            </w:r>
          </w:p>
        </w:tc>
        <w:tc>
          <w:tcPr>
            <w:tcW w:w="871" w:type="pct"/>
          </w:tcPr>
          <w:p w14:paraId="6AE2B029"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158CF2EF"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2CEE832F" w14:textId="77777777" w:rsidTr="001F45E7">
        <w:tc>
          <w:tcPr>
            <w:tcW w:w="1649" w:type="pct"/>
          </w:tcPr>
          <w:p w14:paraId="376AD43B"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PICC catheter</w:t>
            </w:r>
          </w:p>
        </w:tc>
        <w:tc>
          <w:tcPr>
            <w:tcW w:w="871" w:type="pct"/>
          </w:tcPr>
          <w:p w14:paraId="185CBA85"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386C470D"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7D3426E4" w14:textId="77777777" w:rsidTr="001F45E7">
        <w:tc>
          <w:tcPr>
            <w:tcW w:w="1649" w:type="pct"/>
          </w:tcPr>
          <w:p w14:paraId="552B6429"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Port-a-</w:t>
            </w:r>
            <w:proofErr w:type="spellStart"/>
            <w:r w:rsidRPr="00A97560">
              <w:rPr>
                <w:rFonts w:ascii="Times New Roman" w:hAnsi="Times New Roman" w:cs="Times New Roman"/>
              </w:rPr>
              <w:t>cath</w:t>
            </w:r>
            <w:proofErr w:type="spellEnd"/>
          </w:p>
        </w:tc>
        <w:tc>
          <w:tcPr>
            <w:tcW w:w="871" w:type="pct"/>
          </w:tcPr>
          <w:p w14:paraId="7CAE5AAC"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47D97A43"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1AE240C3" w14:textId="77777777" w:rsidTr="001F45E7">
        <w:tc>
          <w:tcPr>
            <w:tcW w:w="1649" w:type="pct"/>
          </w:tcPr>
          <w:p w14:paraId="54C4EEC4"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Pulmonary surgery</w:t>
            </w:r>
          </w:p>
        </w:tc>
        <w:tc>
          <w:tcPr>
            <w:tcW w:w="871" w:type="pct"/>
          </w:tcPr>
          <w:p w14:paraId="2208AB73"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41A610E0"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2DBAE8C7" w14:textId="77777777" w:rsidTr="001F45E7">
        <w:tc>
          <w:tcPr>
            <w:tcW w:w="1649" w:type="pct"/>
          </w:tcPr>
          <w:p w14:paraId="74DB3514"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lastRenderedPageBreak/>
              <w:t>Resection of metastasis on other location</w:t>
            </w:r>
          </w:p>
        </w:tc>
        <w:tc>
          <w:tcPr>
            <w:tcW w:w="871" w:type="pct"/>
          </w:tcPr>
          <w:p w14:paraId="189041F8"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713F8AC0"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51467A1B" w14:textId="77777777" w:rsidTr="001F45E7">
        <w:tc>
          <w:tcPr>
            <w:tcW w:w="1649" w:type="pct"/>
          </w:tcPr>
          <w:p w14:paraId="7680EC09"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Resection of skin metastasis</w:t>
            </w:r>
          </w:p>
        </w:tc>
        <w:tc>
          <w:tcPr>
            <w:tcW w:w="871" w:type="pct"/>
          </w:tcPr>
          <w:p w14:paraId="4AEC1BFE"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5EFAA987"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470A4450" w14:textId="77777777" w:rsidTr="001F45E7">
        <w:tc>
          <w:tcPr>
            <w:tcW w:w="1649" w:type="pct"/>
          </w:tcPr>
          <w:p w14:paraId="17C74463"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Stent bile duct</w:t>
            </w:r>
          </w:p>
        </w:tc>
        <w:tc>
          <w:tcPr>
            <w:tcW w:w="871" w:type="pct"/>
          </w:tcPr>
          <w:p w14:paraId="529756FE"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12F11DA0"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08DCCCF4" w14:textId="77777777" w:rsidTr="001F45E7">
        <w:tc>
          <w:tcPr>
            <w:tcW w:w="1649" w:type="pct"/>
          </w:tcPr>
          <w:p w14:paraId="6FEB8BF3"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Stent gastro-intestinal tract</w:t>
            </w:r>
          </w:p>
        </w:tc>
        <w:tc>
          <w:tcPr>
            <w:tcW w:w="871" w:type="pct"/>
          </w:tcPr>
          <w:p w14:paraId="3A64CFC8"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4883F1B7"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457B505A" w14:textId="77777777" w:rsidTr="001F45E7">
        <w:tc>
          <w:tcPr>
            <w:tcW w:w="1649" w:type="pct"/>
          </w:tcPr>
          <w:p w14:paraId="19AF6D75"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Surgery contralateral axilla</w:t>
            </w:r>
          </w:p>
        </w:tc>
        <w:tc>
          <w:tcPr>
            <w:tcW w:w="871" w:type="pct"/>
          </w:tcPr>
          <w:p w14:paraId="7A06D98C"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73D4CAF7"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2BCFB5C1" w14:textId="77777777" w:rsidTr="001F45E7">
        <w:tc>
          <w:tcPr>
            <w:tcW w:w="1649" w:type="pct"/>
          </w:tcPr>
          <w:p w14:paraId="26C678D2"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Surgery of nodes (outside axilla)</w:t>
            </w:r>
          </w:p>
        </w:tc>
        <w:tc>
          <w:tcPr>
            <w:tcW w:w="871" w:type="pct"/>
          </w:tcPr>
          <w:p w14:paraId="2715C7E3"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09A220C4"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024BAEF6" w14:textId="77777777" w:rsidTr="001F45E7">
        <w:tc>
          <w:tcPr>
            <w:tcW w:w="1649" w:type="pct"/>
          </w:tcPr>
          <w:p w14:paraId="5A7C6994"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Sentinel node procedure</w:t>
            </w:r>
          </w:p>
        </w:tc>
        <w:tc>
          <w:tcPr>
            <w:tcW w:w="871" w:type="pct"/>
          </w:tcPr>
          <w:p w14:paraId="71EB4301"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6976814F"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5BDF113B" w14:textId="77777777" w:rsidTr="001F45E7">
        <w:tc>
          <w:tcPr>
            <w:tcW w:w="1649" w:type="pct"/>
          </w:tcPr>
          <w:p w14:paraId="2C83BF20"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Erythrocytes transfusion</w:t>
            </w:r>
          </w:p>
        </w:tc>
        <w:tc>
          <w:tcPr>
            <w:tcW w:w="871" w:type="pct"/>
          </w:tcPr>
          <w:p w14:paraId="55480B76"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€220</w:t>
            </w:r>
          </w:p>
        </w:tc>
        <w:tc>
          <w:tcPr>
            <w:tcW w:w="2480" w:type="pct"/>
          </w:tcPr>
          <w:p w14:paraId="47ECA0BB" w14:textId="77777777" w:rsidR="005204E0" w:rsidRPr="00A97560" w:rsidRDefault="005204E0" w:rsidP="00A97560">
            <w:pPr>
              <w:pStyle w:val="Compact"/>
              <w:spacing w:line="480" w:lineRule="auto"/>
              <w:rPr>
                <w:rFonts w:ascii="Times New Roman" w:hAnsi="Times New Roman" w:cs="Times New Roman"/>
                <w:lang w:val="nl-NL"/>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ExcludeYear="1"&gt;&lt;Author&gt;Hakkaart-van Roijen&lt;/Author&gt;&lt;Year&gt;2015&lt;/Year&gt;&lt;RecNum&gt;99&lt;/RecNum&gt;&lt;DisplayText&gt;(3)&lt;/DisplayText&gt;&lt;record&gt;&lt;rec-number&gt;99&lt;/rec-number&gt;&lt;foreign-keys&gt;&lt;key app="EN" db-id="5a5tfave55ptp1ezzsnp0xv4pvre2revv2vp" timestamp="1573210345"&gt;99&lt;/key&gt;&lt;/foreign-keys&gt;&lt;ref-type name="Report"&gt;27&lt;/ref-type&gt;&lt;contributors&gt;&lt;authors&gt;&lt;author&gt;Hakkaart-van Roijen, L &lt;/author&gt;&lt;author&gt;Van der Linden, N&lt;/author&gt;&lt;author&gt;Bouwmans, CAM &lt;/author&gt;&lt;author&gt;Kanters, TA&lt;/author&gt;&lt;author&gt;Tan, SS &lt;/author&gt;&lt;/authors&gt;&lt;secondary-authors&gt;&lt;author&gt;Zorginstituut Nederland.&lt;/author&gt;&lt;/secondary-authors&gt;&lt;/contributors&gt;&lt;titles&gt;&lt;title&gt;Kostenhandleiding. Methodologie van kostenonderzoek en referentieprijzen voor economische evaluaties in de gezondheidszorg. Geactualiseerde versie 2015.&lt;/title&gt;&lt;/titles&gt;&lt;dates&gt;&lt;year&gt;2015&lt;/year&gt;&lt;/dates&gt;&lt;urls&gt;&lt;/urls&gt;&lt;/record&gt;&lt;/Cite&gt;&lt;/EndNote&gt;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(3)</w:t>
            </w:r>
            <w:r w:rsidRPr="00A97560">
              <w:rPr>
                <w:rFonts w:ascii="Times New Roman" w:hAnsi="Times New Roman" w:cs="Times New Roman"/>
              </w:rPr>
              <w:fldChar w:fldCharType="end"/>
            </w:r>
          </w:p>
        </w:tc>
      </w:tr>
      <w:tr w:rsidR="005204E0" w:rsidRPr="00A97560" w14:paraId="4E6FCE52" w14:textId="77777777" w:rsidTr="001F45E7">
        <w:tc>
          <w:tcPr>
            <w:tcW w:w="1649" w:type="pct"/>
          </w:tcPr>
          <w:p w14:paraId="17A4E279"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Thrombocytes transfusion</w:t>
            </w:r>
          </w:p>
        </w:tc>
        <w:tc>
          <w:tcPr>
            <w:tcW w:w="871" w:type="pct"/>
          </w:tcPr>
          <w:p w14:paraId="2B90EDDC"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€531</w:t>
            </w:r>
          </w:p>
        </w:tc>
        <w:tc>
          <w:tcPr>
            <w:tcW w:w="2480" w:type="pct"/>
          </w:tcPr>
          <w:p w14:paraId="7201E9B6" w14:textId="77777777" w:rsidR="005204E0" w:rsidRPr="00A97560" w:rsidRDefault="005204E0" w:rsidP="00A97560">
            <w:pPr>
              <w:pStyle w:val="Compact"/>
              <w:spacing w:line="480" w:lineRule="auto"/>
              <w:rPr>
                <w:rFonts w:ascii="Times New Roman" w:hAnsi="Times New Roman" w:cs="Times New Roman"/>
                <w:lang w:val="nl-NL"/>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ExcludeYear="1"&gt;&lt;Author&gt;Hakkaart-van Roijen&lt;/Author&gt;&lt;Year&gt;2015&lt;/Year&gt;&lt;RecNum&gt;99&lt;/RecNum&gt;&lt;DisplayText&gt;(3)&lt;/DisplayText&gt;&lt;record&gt;&lt;rec-number&gt;99&lt;/rec-number&gt;&lt;foreign-keys&gt;&lt;key app="EN" db-id="5a5tfave55ptp1ezzsnp0xv4pvre2revv2vp" timestamp="1573210345"&gt;99&lt;/key&gt;&lt;/foreign-keys&gt;&lt;ref-type name="Report"&gt;27&lt;/ref-type&gt;&lt;contributors&gt;&lt;authors&gt;&lt;author&gt;Hakkaart-van Roijen, L &lt;/author&gt;&lt;author&gt;Van der Linden, N&lt;/author&gt;&lt;author&gt;Bouwmans, CAM &lt;/author&gt;&lt;author&gt;Kanters, TA&lt;/author&gt;&lt;author&gt;Tan, SS &lt;/author&gt;&lt;/authors&gt;&lt;secondary-authors&gt;&lt;author&gt;Zorginstituut Nederland.&lt;/author&gt;&lt;/secondary-authors&gt;&lt;/contributors&gt;&lt;titles&gt;&lt;title&gt;Kostenhandleiding. Methodologie van kostenonderzoek en referentieprijzen voor economische evaluaties in de gezondheidszorg. Geactualiseerde versie 2015.&lt;/title&gt;&lt;/titles&gt;&lt;dates&gt;&lt;year&gt;2015&lt;/year&gt;&lt;/dates&gt;&lt;urls&gt;&lt;/urls&gt;&lt;/record&gt;&lt;/Cite&gt;&lt;/EndNote&gt;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(3)</w:t>
            </w:r>
            <w:r w:rsidRPr="00A97560">
              <w:rPr>
                <w:rFonts w:ascii="Times New Roman" w:hAnsi="Times New Roman" w:cs="Times New Roman"/>
              </w:rPr>
              <w:fldChar w:fldCharType="end"/>
            </w:r>
          </w:p>
        </w:tc>
      </w:tr>
      <w:tr w:rsidR="005204E0" w:rsidRPr="00A97560" w14:paraId="6F7BD6D7" w14:textId="77777777" w:rsidTr="001F45E7">
        <w:tc>
          <w:tcPr>
            <w:tcW w:w="1649" w:type="pct"/>
          </w:tcPr>
          <w:p w14:paraId="324B0C83"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Outpatient visit</w:t>
            </w:r>
          </w:p>
        </w:tc>
        <w:tc>
          <w:tcPr>
            <w:tcW w:w="871" w:type="pct"/>
          </w:tcPr>
          <w:p w14:paraId="042BC693"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€134</w:t>
            </w:r>
          </w:p>
        </w:tc>
        <w:tc>
          <w:tcPr>
            <w:tcW w:w="2480" w:type="pct"/>
          </w:tcPr>
          <w:p w14:paraId="1E6DA5BC" w14:textId="77777777" w:rsidR="005204E0" w:rsidRPr="00A97560" w:rsidRDefault="005204E0" w:rsidP="00A97560">
            <w:pPr>
              <w:pStyle w:val="Compact"/>
              <w:spacing w:line="480" w:lineRule="auto"/>
              <w:rPr>
                <w:rFonts w:ascii="Times New Roman" w:hAnsi="Times New Roman" w:cs="Times New Roman"/>
                <w:lang w:val="nl-NL"/>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ExcludeYear="1"&gt;&lt;Author&gt;Hakkaart-van Roijen&lt;/Author&gt;&lt;Year&gt;2015&lt;/Year&gt;&lt;RecNum&gt;99&lt;/RecNum&gt;&lt;DisplayText&gt;(3)&lt;/DisplayText&gt;&lt;record&gt;&lt;rec-number&gt;99&lt;/rec-number&gt;&lt;foreign-keys&gt;&lt;key app="EN" db-id="5a5tfave55ptp1ezzsnp0xv4pvre2revv2vp" timestamp="1573210345"&gt;99&lt;/key&gt;&lt;/foreign-keys&gt;&lt;ref-type name="Report"&gt;27&lt;/ref-type&gt;&lt;contributors&gt;&lt;authors&gt;&lt;author&gt;Hakkaart-van Roijen, L &lt;/author&gt;&lt;author&gt;Van der Linden, N&lt;/author&gt;&lt;author&gt;Bouwmans, CAM &lt;/author&gt;&lt;author&gt;Kanters, TA&lt;/author&gt;&lt;author&gt;Tan, SS &lt;/author&gt;&lt;/authors&gt;&lt;secondary-authors&gt;&lt;author&gt;Zorginstituut Nederland.&lt;/author&gt;&lt;/secondary-authors&gt;&lt;/contributors&gt;&lt;titles&gt;&lt;title&gt;Kostenhandleiding. Methodologie van kostenonderzoek en referentieprijzen voor economische evaluaties in de gezondheidszorg. Geactualiseerde versie 2015.&lt;/title&gt;&lt;/titles&gt;&lt;dates&gt;&lt;year&gt;2015&lt;/year&gt;&lt;/dates&gt;&lt;urls&gt;&lt;/urls&gt;&lt;/record&gt;&lt;/Cite&gt;&lt;/EndNote&gt;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(3)</w:t>
            </w:r>
            <w:r w:rsidRPr="00A97560">
              <w:rPr>
                <w:rFonts w:ascii="Times New Roman" w:hAnsi="Times New Roman" w:cs="Times New Roman"/>
              </w:rPr>
              <w:fldChar w:fldCharType="end"/>
            </w:r>
          </w:p>
        </w:tc>
      </w:tr>
      <w:tr w:rsidR="005204E0" w:rsidRPr="00A97560" w14:paraId="0856D900" w14:textId="77777777" w:rsidTr="001F45E7">
        <w:tc>
          <w:tcPr>
            <w:tcW w:w="1649" w:type="pct"/>
          </w:tcPr>
          <w:p w14:paraId="7CEDE31F"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Emergency visit</w:t>
            </w:r>
          </w:p>
        </w:tc>
        <w:tc>
          <w:tcPr>
            <w:tcW w:w="871" w:type="pct"/>
          </w:tcPr>
          <w:p w14:paraId="4D2F278E"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€263</w:t>
            </w:r>
          </w:p>
        </w:tc>
        <w:tc>
          <w:tcPr>
            <w:tcW w:w="2480" w:type="pct"/>
          </w:tcPr>
          <w:p w14:paraId="250D3FD7" w14:textId="77777777" w:rsidR="005204E0" w:rsidRPr="00A97560" w:rsidRDefault="005204E0" w:rsidP="00A97560">
            <w:pPr>
              <w:pStyle w:val="Compact"/>
              <w:spacing w:line="480" w:lineRule="auto"/>
              <w:rPr>
                <w:rFonts w:ascii="Times New Roman" w:hAnsi="Times New Roman" w:cs="Times New Roman"/>
                <w:lang w:val="nl-NL"/>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ExcludeYear="1"&gt;&lt;Author&gt;Hakkaart-van Roijen&lt;/Author&gt;&lt;Year&gt;2015&lt;/Year&gt;&lt;RecNum&gt;99&lt;/RecNum&gt;&lt;DisplayText&gt;(3)&lt;/DisplayText&gt;&lt;record&gt;&lt;rec-number&gt;99&lt;/rec-number&gt;&lt;foreign-keys&gt;&lt;key app="EN" db-id="5a5tfave55ptp1ezzsnp0xv4pvre2revv2vp" timestamp="1573210345"&gt;99&lt;/key&gt;&lt;/foreign-keys&gt;&lt;ref-type name="Report"&gt;27&lt;/ref-type&gt;&lt;contributors&gt;&lt;authors&gt;&lt;author&gt;Hakkaart-van Roijen, L &lt;/author&gt;&lt;author&gt;Van der Linden, N&lt;/author&gt;&lt;author&gt;Bouwmans, CAM &lt;/author&gt;&lt;author&gt;Kanters, TA&lt;/author&gt;&lt;author&gt;Tan, SS &lt;/author&gt;&lt;/authors&gt;&lt;secondary-authors&gt;&lt;author&gt;Zorginstituut Nederland.&lt;/author&gt;&lt;/secondary-authors&gt;&lt;/contributors&gt;&lt;titles&gt;&lt;title&gt;Kostenhandleiding. Methodologie van kostenonderzoek en referentieprijzen voor economische evaluaties in de gezondheidszorg. Geactualiseerde versie 2015.&lt;/title&gt;&lt;/titles&gt;&lt;dates&gt;&lt;year&gt;2015&lt;/year&gt;&lt;/dates&gt;&lt;urls&gt;&lt;/urls&gt;&lt;/record&gt;&lt;/Cite&gt;&lt;/EndNote&gt;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(3)</w:t>
            </w:r>
            <w:r w:rsidRPr="00A97560">
              <w:rPr>
                <w:rFonts w:ascii="Times New Roman" w:hAnsi="Times New Roman" w:cs="Times New Roman"/>
              </w:rPr>
              <w:fldChar w:fldCharType="end"/>
            </w:r>
          </w:p>
        </w:tc>
      </w:tr>
      <w:tr w:rsidR="005204E0" w:rsidRPr="00A97560" w14:paraId="0AC5D9A3" w14:textId="77777777" w:rsidTr="001F45E7">
        <w:tc>
          <w:tcPr>
            <w:tcW w:w="1649" w:type="pct"/>
          </w:tcPr>
          <w:p w14:paraId="06CF89D4"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Telephone consultation</w:t>
            </w:r>
          </w:p>
        </w:tc>
        <w:tc>
          <w:tcPr>
            <w:tcW w:w="871" w:type="pct"/>
          </w:tcPr>
          <w:p w14:paraId="62E73FAA"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€17</w:t>
            </w:r>
          </w:p>
        </w:tc>
        <w:tc>
          <w:tcPr>
            <w:tcW w:w="2480" w:type="pct"/>
          </w:tcPr>
          <w:p w14:paraId="5C8238B2" w14:textId="77777777" w:rsidR="005204E0" w:rsidRPr="00A97560" w:rsidRDefault="005204E0" w:rsidP="00A97560">
            <w:pPr>
              <w:pStyle w:val="Compact"/>
              <w:spacing w:line="480" w:lineRule="auto"/>
              <w:rPr>
                <w:rFonts w:ascii="Times New Roman" w:hAnsi="Times New Roman" w:cs="Times New Roman"/>
                <w:lang w:val="nl-NL"/>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ExcludeYear="1"&gt;&lt;Author&gt;Hakkaart-van Roijen&lt;/Author&gt;&lt;Year&gt;2015&lt;/Year&gt;&lt;RecNum&gt;99&lt;/RecNum&gt;&lt;DisplayText&gt;(3)&lt;/DisplayText&gt;&lt;record&gt;&lt;rec-number&gt;99&lt;/rec-number&gt;&lt;foreign-keys&gt;&lt;key app="EN" db-id="5a5tfave55ptp1ezzsnp0xv4pvre2revv2vp" timestamp="1573210345"&gt;99&lt;/key&gt;&lt;/foreign-keys&gt;&lt;ref-type name="Report"&gt;27&lt;/ref-type&gt;&lt;contributors&gt;&lt;authors&gt;&lt;author&gt;Hakkaart-van Roijen, L &lt;/author&gt;&lt;author&gt;Van der Linden, N&lt;/author&gt;&lt;author&gt;Bouwmans, CAM &lt;/author&gt;&lt;author&gt;Kanters, TA&lt;/author&gt;&lt;author&gt;Tan, SS &lt;/author&gt;&lt;/authors&gt;&lt;secondary-authors&gt;&lt;author&gt;Zorginstituut Nederland.&lt;/author&gt;&lt;/secondary-authors&gt;&lt;/contributors&gt;&lt;titles&gt;&lt;title&gt;Kostenhandleiding. Methodologie van kostenonderzoek en referentieprijzen voor economische evaluaties in de gezondheidszorg. Geactualiseerde versie 2015.&lt;/title&gt;&lt;/titles&gt;&lt;dates&gt;&lt;year&gt;2015&lt;/year&gt;&lt;/dates&gt;&lt;urls&gt;&lt;/urls&gt;&lt;/record&gt;&lt;/Cite&gt;&lt;/EndNote&gt;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(3)</w:t>
            </w:r>
            <w:r w:rsidRPr="00A97560">
              <w:rPr>
                <w:rFonts w:ascii="Times New Roman" w:hAnsi="Times New Roman" w:cs="Times New Roman"/>
              </w:rPr>
              <w:fldChar w:fldCharType="end"/>
            </w:r>
          </w:p>
        </w:tc>
      </w:tr>
      <w:tr w:rsidR="005204E0" w:rsidRPr="00A97560" w14:paraId="022E2E09" w14:textId="77777777" w:rsidTr="001F45E7">
        <w:tc>
          <w:tcPr>
            <w:tcW w:w="1649" w:type="pct"/>
          </w:tcPr>
          <w:p w14:paraId="633AF4F1"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One day at the intensive care unit</w:t>
            </w:r>
          </w:p>
        </w:tc>
        <w:tc>
          <w:tcPr>
            <w:tcW w:w="871" w:type="pct"/>
          </w:tcPr>
          <w:p w14:paraId="67D39A44"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€1,206</w:t>
            </w:r>
          </w:p>
        </w:tc>
        <w:tc>
          <w:tcPr>
            <w:tcW w:w="2480" w:type="pct"/>
          </w:tcPr>
          <w:p w14:paraId="3BD1FEF1" w14:textId="77777777" w:rsidR="005204E0" w:rsidRPr="00A97560" w:rsidRDefault="005204E0" w:rsidP="00A97560">
            <w:pPr>
              <w:pStyle w:val="Compact"/>
              <w:spacing w:line="480" w:lineRule="auto"/>
              <w:rPr>
                <w:rFonts w:ascii="Times New Roman" w:hAnsi="Times New Roman" w:cs="Times New Roman"/>
                <w:lang w:val="nl-NL"/>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ExcludeYear="1"&gt;&lt;Author&gt;Hakkaart-van Roijen&lt;/Author&gt;&lt;Year&gt;2015&lt;/Year&gt;&lt;RecNum&gt;99&lt;/RecNum&gt;&lt;DisplayText&gt;(3)&lt;/DisplayText&gt;&lt;record&gt;&lt;rec-number&gt;99&lt;/rec-number&gt;&lt;foreign-keys&gt;&lt;key app="EN" db-id="5a5tfave55ptp1ezzsnp0xv4pvre2revv2vp" timestamp="1573210345"&gt;99&lt;/key&gt;&lt;/foreign-keys&gt;&lt;ref-type name="Report"&gt;27&lt;/ref-type&gt;&lt;contributors&gt;&lt;authors&gt;&lt;author&gt;Hakkaart-van Roijen, L &lt;/author&gt;&lt;author&gt;Van der Linden, N&lt;/author&gt;&lt;author&gt;Bouwmans, CAM &lt;/author&gt;&lt;author&gt;Kanters, TA&lt;/author&gt;&lt;author&gt;Tan, SS &lt;/author&gt;&lt;/authors&gt;&lt;secondary-authors&gt;&lt;author&gt;Zorginstituut Nederland.&lt;/author&gt;&lt;/secondary-authors&gt;&lt;/contributors&gt;&lt;titles&gt;&lt;title&gt;Kostenhandleiding. Methodologie van kostenonderzoek en referentieprijzen voor economische evaluaties in de gezondheidszorg. Geactualiseerde versie 2015.&lt;/title&gt;&lt;/titles&gt;&lt;dates&gt;&lt;year&gt;2015&lt;/year&gt;&lt;/dates&gt;&lt;urls&gt;&lt;/urls&gt;&lt;/record&gt;&lt;/Cite&gt;&lt;/EndNote&gt;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(3)</w:t>
            </w:r>
            <w:r w:rsidRPr="00A97560">
              <w:rPr>
                <w:rFonts w:ascii="Times New Roman" w:hAnsi="Times New Roman" w:cs="Times New Roman"/>
              </w:rPr>
              <w:fldChar w:fldCharType="end"/>
            </w:r>
          </w:p>
        </w:tc>
      </w:tr>
      <w:tr w:rsidR="005204E0" w:rsidRPr="00A97560" w14:paraId="75EDAAFD" w14:textId="77777777" w:rsidTr="001F45E7">
        <w:tc>
          <w:tcPr>
            <w:tcW w:w="1649" w:type="pct"/>
          </w:tcPr>
          <w:p w14:paraId="40A8B183"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 xml:space="preserve">One day of inpatient care </w:t>
            </w:r>
          </w:p>
        </w:tc>
        <w:tc>
          <w:tcPr>
            <w:tcW w:w="871" w:type="pct"/>
          </w:tcPr>
          <w:p w14:paraId="22AEC8CF"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€647</w:t>
            </w:r>
          </w:p>
        </w:tc>
        <w:tc>
          <w:tcPr>
            <w:tcW w:w="2480" w:type="pct"/>
          </w:tcPr>
          <w:p w14:paraId="265A6BFE" w14:textId="77777777" w:rsidR="005204E0" w:rsidRPr="00A97560" w:rsidRDefault="005204E0" w:rsidP="00A97560">
            <w:pPr>
              <w:pStyle w:val="Compact"/>
              <w:spacing w:line="480" w:lineRule="auto"/>
              <w:rPr>
                <w:rFonts w:ascii="Times New Roman" w:hAnsi="Times New Roman" w:cs="Times New Roman"/>
                <w:lang w:val="nl-NL"/>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ExcludeYear="1"&gt;&lt;Author&gt;Hakkaart-van Roijen&lt;/Author&gt;&lt;Year&gt;2015&lt;/Year&gt;&lt;RecNum&gt;99&lt;/RecNum&gt;&lt;DisplayText&gt;(3)&lt;/DisplayText&gt;&lt;record&gt;&lt;rec-number&gt;99&lt;/rec-number&gt;&lt;foreign-keys&gt;&lt;key app="EN" db-id="5a5tfave55ptp1ezzsnp0xv4pvre2revv2vp" timestamp="1573210345"&gt;99&lt;/key&gt;&lt;/foreign-keys&gt;&lt;ref-type name="Report"&gt;27&lt;/ref-type&gt;&lt;contributors&gt;&lt;authors&gt;&lt;author&gt;Hakkaart-van Roijen, L &lt;/author&gt;&lt;author&gt;Van der Linden, N&lt;/author&gt;&lt;author&gt;Bouwmans, CAM &lt;/author&gt;&lt;author&gt;Kanters, TA&lt;/author&gt;&lt;author&gt;Tan, SS &lt;/author&gt;&lt;/authors&gt;&lt;secondary-authors&gt;&lt;author&gt;Zorginstituut Nederland.&lt;/author&gt;&lt;/secondary-authors&gt;&lt;/contributors&gt;&lt;titles&gt;&lt;title&gt;Kostenhandleiding. Methodologie van kostenonderzoek en referentieprijzen voor economische evaluaties in de gezondheidszorg. Geactualiseerde versie 2015.&lt;/title&gt;&lt;/titles&gt;&lt;dates&gt;&lt;year&gt;2015&lt;/year&gt;&lt;/dates&gt;&lt;urls&gt;&lt;/urls&gt;&lt;/record&gt;&lt;/Cite&gt;&lt;/EndNote&gt;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(3)</w:t>
            </w:r>
            <w:r w:rsidRPr="00A97560">
              <w:rPr>
                <w:rFonts w:ascii="Times New Roman" w:hAnsi="Times New Roman" w:cs="Times New Roman"/>
              </w:rPr>
              <w:fldChar w:fldCharType="end"/>
            </w:r>
          </w:p>
        </w:tc>
      </w:tr>
      <w:tr w:rsidR="005204E0" w:rsidRPr="00A97560" w14:paraId="14EDF831" w14:textId="77777777" w:rsidTr="001F45E7">
        <w:tc>
          <w:tcPr>
            <w:tcW w:w="1649" w:type="pct"/>
          </w:tcPr>
          <w:p w14:paraId="39C5A332"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Ablatio with direct reconstruction with artificial material</w:t>
            </w:r>
          </w:p>
        </w:tc>
        <w:tc>
          <w:tcPr>
            <w:tcW w:w="871" w:type="pct"/>
          </w:tcPr>
          <w:p w14:paraId="6E129598"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5A01DFA7"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73BC8BAC" w14:textId="77777777" w:rsidTr="001F45E7">
        <w:tc>
          <w:tcPr>
            <w:tcW w:w="1649" w:type="pct"/>
          </w:tcPr>
          <w:p w14:paraId="08572035"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lastRenderedPageBreak/>
              <w:t>Hickmann</w:t>
            </w:r>
          </w:p>
        </w:tc>
        <w:tc>
          <w:tcPr>
            <w:tcW w:w="871" w:type="pct"/>
          </w:tcPr>
          <w:p w14:paraId="117B51C5"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42FCB51A"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46831D50" w14:textId="77777777" w:rsidTr="001F45E7">
        <w:tc>
          <w:tcPr>
            <w:tcW w:w="1649" w:type="pct"/>
          </w:tcPr>
          <w:p w14:paraId="23472E89"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Lumpectomy</w:t>
            </w:r>
          </w:p>
        </w:tc>
        <w:tc>
          <w:tcPr>
            <w:tcW w:w="871" w:type="pct"/>
          </w:tcPr>
          <w:p w14:paraId="7CD10AB8"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7A952396"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r w:rsidR="005204E0" w:rsidRPr="00A97560" w14:paraId="3215FAEE" w14:textId="77777777" w:rsidTr="001F45E7">
        <w:tc>
          <w:tcPr>
            <w:tcW w:w="1649" w:type="pct"/>
          </w:tcPr>
          <w:p w14:paraId="2F086E97"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Radiotherapy fraction (any site)</w:t>
            </w:r>
          </w:p>
        </w:tc>
        <w:tc>
          <w:tcPr>
            <w:tcW w:w="871" w:type="pct"/>
          </w:tcPr>
          <w:p w14:paraId="7187593D"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€253</w:t>
            </w:r>
          </w:p>
        </w:tc>
        <w:tc>
          <w:tcPr>
            <w:tcW w:w="2480" w:type="pct"/>
          </w:tcPr>
          <w:p w14:paraId="707776D0"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fldData xml:space="preserve">PEVuZE5vdGU+PENpdGUgRXhjbHVkZUF1dGg9IjEiIEV4Y2x1ZGVZZWFyPSIxIj48QXV0aG9yPlJh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</w:fldData>
              </w:fldChar>
            </w:r>
            <w:r w:rsidR="00A97560" w:rsidRPr="00A97560">
              <w:rPr>
                <w:rFonts w:ascii="Times New Roman" w:hAnsi="Times New Roman" w:cs="Times New Roman"/>
              </w:rPr>
              <w:instrText xml:space="preserve"> ADDIN EN.CITE </w:instrText>
            </w:r>
            <w:r w:rsidR="00A97560" w:rsidRPr="00A97560">
              <w:rPr>
                <w:rFonts w:ascii="Times New Roman" w:hAnsi="Times New Roman" w:cs="Times New Roman"/>
              </w:rPr>
              <w:fldChar w:fldCharType="begin">
                <w:fldData xml:space="preserve">PEVuZE5vdGU+PENpdGUgRXhjbHVkZUF1dGg9IjEiIEV4Y2x1ZGVZZWFyPSIxIj48QXV0aG9yPlJh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</w:fldData>
              </w:fldChar>
            </w:r>
            <w:r w:rsidR="00A97560" w:rsidRPr="00A97560">
              <w:rPr>
                <w:rFonts w:ascii="Times New Roman" w:hAnsi="Times New Roman" w:cs="Times New Roman"/>
              </w:rPr>
              <w:instrText xml:space="preserve"> ADDIN EN.CITE.DATA </w:instrText>
            </w:r>
            <w:r w:rsidR="00A97560" w:rsidRPr="00A97560">
              <w:rPr>
                <w:rFonts w:ascii="Times New Roman" w:hAnsi="Times New Roman" w:cs="Times New Roman"/>
              </w:rPr>
            </w:r>
            <w:r w:rsidR="00A97560" w:rsidRPr="00A97560">
              <w:rPr>
                <w:rFonts w:ascii="Times New Roman" w:hAnsi="Times New Roman" w:cs="Times New Roman"/>
              </w:rPr>
              <w:fldChar w:fldCharType="end"/>
            </w:r>
            <w:r w:rsidRPr="00A97560">
              <w:rPr>
                <w:rFonts w:ascii="Times New Roman" w:hAnsi="Times New Roman" w:cs="Times New Roman"/>
              </w:rPr>
            </w:r>
            <w:r w:rsidRPr="00A97560">
              <w:rPr>
                <w:rFonts w:ascii="Times New Roman" w:hAnsi="Times New Roman" w:cs="Times New Roman"/>
              </w:rPr>
              <w:fldChar w:fldCharType="separate"/>
            </w:r>
            <w:r w:rsidR="00A97560" w:rsidRPr="00A97560">
              <w:rPr>
                <w:rFonts w:ascii="Times New Roman" w:hAnsi="Times New Roman" w:cs="Times New Roman"/>
                <w:noProof/>
              </w:rPr>
              <w:t>(4)</w:t>
            </w:r>
            <w:r w:rsidRPr="00A97560">
              <w:rPr>
                <w:rFonts w:ascii="Times New Roman" w:hAnsi="Times New Roman" w:cs="Times New Roman"/>
              </w:rPr>
              <w:fldChar w:fldCharType="end"/>
            </w:r>
          </w:p>
        </w:tc>
      </w:tr>
      <w:tr w:rsidR="005204E0" w:rsidRPr="00A97560" w14:paraId="3FA5E0DB" w14:textId="77777777" w:rsidTr="001F45E7">
        <w:tc>
          <w:tcPr>
            <w:tcW w:w="1649" w:type="pct"/>
          </w:tcPr>
          <w:p w14:paraId="10484F8F" w14:textId="77777777" w:rsidR="005204E0" w:rsidRPr="00A97560" w:rsidRDefault="005204E0" w:rsidP="001A45B4">
            <w:pPr>
              <w:pStyle w:val="Compact"/>
              <w:spacing w:line="480" w:lineRule="auto"/>
              <w:rPr>
                <w:rFonts w:ascii="Times New Roman" w:hAnsi="Times New Roman" w:cs="Times New Roman"/>
              </w:rPr>
            </w:pPr>
            <w:proofErr w:type="spellStart"/>
            <w:r w:rsidRPr="00A97560">
              <w:rPr>
                <w:rFonts w:ascii="Times New Roman" w:hAnsi="Times New Roman" w:cs="Times New Roman"/>
              </w:rPr>
              <w:t>Secundary</w:t>
            </w:r>
            <w:proofErr w:type="spellEnd"/>
            <w:r w:rsidRPr="00A97560">
              <w:rPr>
                <w:rFonts w:ascii="Times New Roman" w:hAnsi="Times New Roman" w:cs="Times New Roman"/>
              </w:rPr>
              <w:t xml:space="preserve"> reconstruction with artificial material</w:t>
            </w:r>
          </w:p>
        </w:tc>
        <w:tc>
          <w:tcPr>
            <w:tcW w:w="871" w:type="pct"/>
          </w:tcPr>
          <w:p w14:paraId="4120E549" w14:textId="77777777" w:rsidR="005204E0" w:rsidRPr="00A97560" w:rsidRDefault="005204E0" w:rsidP="001A45B4">
            <w:pPr>
              <w:pStyle w:val="Compact"/>
              <w:spacing w:line="480" w:lineRule="auto"/>
              <w:jc w:val="right"/>
              <w:rPr>
                <w:rFonts w:ascii="Times New Roman" w:hAnsi="Times New Roman" w:cs="Times New Roman"/>
              </w:rPr>
            </w:pPr>
          </w:p>
        </w:tc>
        <w:tc>
          <w:tcPr>
            <w:tcW w:w="2480" w:type="pct"/>
          </w:tcPr>
          <w:p w14:paraId="2608EE2C"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Internal</w:t>
            </w:r>
          </w:p>
        </w:tc>
      </w:tr>
    </w:tbl>
    <w:p w14:paraId="59B0075A" w14:textId="77777777" w:rsidR="005204E0" w:rsidRPr="00A97560" w:rsidRDefault="005204E0" w:rsidP="005204E0">
      <w:pPr>
        <w:rPr>
          <w:rFonts w:ascii="Times New Roman" w:hAnsi="Times New Roman" w:cs="Times New Roman"/>
        </w:rPr>
      </w:pPr>
      <w:bookmarkStart w:id="8" w:name="details-on-the-scenario-analyses"/>
      <w:bookmarkEnd w:id="8"/>
      <w:r w:rsidRPr="00A97560">
        <w:rPr>
          <w:rFonts w:ascii="Times New Roman" w:hAnsi="Times New Roman" w:cs="Times New Roman"/>
        </w:rPr>
        <w:br w:type="page"/>
      </w:r>
    </w:p>
    <w:p w14:paraId="5116E0B6" w14:textId="77777777" w:rsidR="005204E0" w:rsidRPr="00A97560" w:rsidRDefault="005204E0" w:rsidP="005204E0">
      <w:pPr>
        <w:pStyle w:val="BodyText"/>
        <w:spacing w:line="480" w:lineRule="auto"/>
        <w:rPr>
          <w:rFonts w:ascii="Times New Roman" w:hAnsi="Times New Roman" w:cs="Times New Roman"/>
          <w:b/>
        </w:rPr>
      </w:pPr>
      <w:r w:rsidRPr="00A97560">
        <w:rPr>
          <w:rFonts w:ascii="Times New Roman" w:hAnsi="Times New Roman" w:cs="Times New Roman"/>
          <w:b/>
        </w:rPr>
        <w:lastRenderedPageBreak/>
        <w:t>Table 5: Price per mg of s used to calculated costs in the model</w:t>
      </w:r>
    </w:p>
    <w:tbl>
      <w:tblPr>
        <w:tblW w:w="56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7E0" w:firstRow="1" w:lastRow="1" w:firstColumn="1" w:lastColumn="1" w:noHBand="1" w:noVBand="1"/>
      </w:tblPr>
      <w:tblGrid>
        <w:gridCol w:w="3204"/>
        <w:gridCol w:w="2178"/>
        <w:gridCol w:w="5531"/>
      </w:tblGrid>
      <w:tr w:rsidR="005204E0" w:rsidRPr="00A97560" w14:paraId="0D7D0D3B" w14:textId="77777777" w:rsidTr="001A45B4">
        <w:trPr>
          <w:tblHeader/>
        </w:trPr>
        <w:tc>
          <w:tcPr>
            <w:tcW w:w="1468" w:type="pct"/>
            <w:vAlign w:val="bottom"/>
          </w:tcPr>
          <w:p w14:paraId="75B777DC" w14:textId="77777777" w:rsidR="005204E0" w:rsidRPr="00A97560" w:rsidRDefault="005204E0" w:rsidP="001A45B4">
            <w:pPr>
              <w:pStyle w:val="Compact"/>
              <w:spacing w:line="480" w:lineRule="auto"/>
              <w:rPr>
                <w:rFonts w:ascii="Times New Roman" w:hAnsi="Times New Roman" w:cs="Times New Roman"/>
                <w:b/>
              </w:rPr>
            </w:pPr>
            <w:r w:rsidRPr="00A97560">
              <w:rPr>
                <w:rFonts w:ascii="Times New Roman" w:hAnsi="Times New Roman" w:cs="Times New Roman"/>
                <w:b/>
              </w:rPr>
              <w:t>Type of resource</w:t>
            </w:r>
          </w:p>
        </w:tc>
        <w:tc>
          <w:tcPr>
            <w:tcW w:w="998" w:type="pct"/>
            <w:vAlign w:val="bottom"/>
          </w:tcPr>
          <w:p w14:paraId="1A7E39A5" w14:textId="77777777" w:rsidR="005204E0" w:rsidRPr="00A97560" w:rsidRDefault="005204E0" w:rsidP="001A45B4">
            <w:pPr>
              <w:pStyle w:val="Compact"/>
              <w:spacing w:line="480" w:lineRule="auto"/>
              <w:jc w:val="right"/>
              <w:rPr>
                <w:rFonts w:ascii="Times New Roman" w:hAnsi="Times New Roman" w:cs="Times New Roman"/>
                <w:b/>
              </w:rPr>
            </w:pPr>
            <w:r w:rsidRPr="00A97560">
              <w:rPr>
                <w:rFonts w:ascii="Times New Roman" w:hAnsi="Times New Roman" w:cs="Times New Roman"/>
                <w:b/>
              </w:rPr>
              <w:t xml:space="preserve">Price per mg </w:t>
            </w:r>
          </w:p>
        </w:tc>
        <w:tc>
          <w:tcPr>
            <w:tcW w:w="2534" w:type="pct"/>
            <w:vAlign w:val="bottom"/>
          </w:tcPr>
          <w:p w14:paraId="77763931" w14:textId="77777777" w:rsidR="005204E0" w:rsidRPr="00A97560" w:rsidRDefault="005204E0" w:rsidP="001A45B4">
            <w:pPr>
              <w:pStyle w:val="Compact"/>
              <w:spacing w:line="480" w:lineRule="auto"/>
              <w:rPr>
                <w:rFonts w:ascii="Times New Roman" w:hAnsi="Times New Roman" w:cs="Times New Roman"/>
                <w:b/>
              </w:rPr>
            </w:pPr>
            <w:r w:rsidRPr="00A97560">
              <w:rPr>
                <w:rFonts w:ascii="Times New Roman" w:hAnsi="Times New Roman" w:cs="Times New Roman"/>
                <w:b/>
              </w:rPr>
              <w:t>Sources</w:t>
            </w:r>
          </w:p>
        </w:tc>
      </w:tr>
      <w:tr w:rsidR="005204E0" w:rsidRPr="00A97560" w14:paraId="46C27A07" w14:textId="77777777" w:rsidTr="001A45B4">
        <w:tc>
          <w:tcPr>
            <w:tcW w:w="1468" w:type="pct"/>
          </w:tcPr>
          <w:p w14:paraId="117150CD"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5-fluorouracil</w:t>
            </w:r>
          </w:p>
        </w:tc>
        <w:tc>
          <w:tcPr>
            <w:tcW w:w="998" w:type="pct"/>
          </w:tcPr>
          <w:p w14:paraId="43357D13"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€&lt;0.01</w:t>
            </w:r>
          </w:p>
        </w:tc>
        <w:tc>
          <w:tcPr>
            <w:tcW w:w="2534" w:type="pct"/>
          </w:tcPr>
          <w:p w14:paraId="760C0902"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7037D54A" w14:textId="77777777" w:rsidTr="001A45B4">
        <w:tc>
          <w:tcPr>
            <w:tcW w:w="1468" w:type="pct"/>
          </w:tcPr>
          <w:p w14:paraId="2DD03264" w14:textId="77777777" w:rsidR="005204E0" w:rsidRPr="00A97560" w:rsidRDefault="005204E0" w:rsidP="001A45B4">
            <w:pPr>
              <w:pStyle w:val="Compact"/>
              <w:spacing w:line="480" w:lineRule="auto"/>
              <w:rPr>
                <w:rFonts w:ascii="Times New Roman" w:hAnsi="Times New Roman" w:cs="Times New Roman"/>
              </w:rPr>
            </w:pPr>
            <w:proofErr w:type="spellStart"/>
            <w:r w:rsidRPr="00A97560">
              <w:rPr>
                <w:rFonts w:ascii="Times New Roman" w:hAnsi="Times New Roman" w:cs="Times New Roman"/>
              </w:rPr>
              <w:t>Alendronic</w:t>
            </w:r>
            <w:proofErr w:type="spellEnd"/>
            <w:r w:rsidRPr="00A97560">
              <w:rPr>
                <w:rFonts w:ascii="Times New Roman" w:hAnsi="Times New Roman" w:cs="Times New Roman"/>
              </w:rPr>
              <w:t xml:space="preserve"> acid (</w:t>
            </w:r>
            <w:proofErr w:type="spellStart"/>
            <w:r w:rsidRPr="00A97560">
              <w:rPr>
                <w:rFonts w:ascii="Times New Roman" w:hAnsi="Times New Roman" w:cs="Times New Roman"/>
              </w:rPr>
              <w:t>fosamax</w:t>
            </w:r>
            <w:proofErr w:type="spellEnd"/>
            <w:r w:rsidRPr="00A97560">
              <w:rPr>
                <w:rFonts w:ascii="Times New Roman" w:hAnsi="Times New Roman" w:cs="Times New Roman"/>
              </w:rPr>
              <w:t>)</w:t>
            </w:r>
          </w:p>
        </w:tc>
        <w:tc>
          <w:tcPr>
            <w:tcW w:w="998" w:type="pct"/>
          </w:tcPr>
          <w:p w14:paraId="2729E39F"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€0.01</w:t>
            </w:r>
          </w:p>
        </w:tc>
        <w:tc>
          <w:tcPr>
            <w:tcW w:w="2534" w:type="pct"/>
          </w:tcPr>
          <w:p w14:paraId="0D0E1492"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39CB6B7D" w14:textId="77777777" w:rsidTr="001A45B4">
        <w:tc>
          <w:tcPr>
            <w:tcW w:w="1468" w:type="pct"/>
          </w:tcPr>
          <w:p w14:paraId="28FE7730" w14:textId="77777777" w:rsidR="005204E0" w:rsidRPr="00A97560" w:rsidRDefault="005204E0" w:rsidP="001A45B4">
            <w:pPr>
              <w:pStyle w:val="Compact"/>
              <w:spacing w:line="480" w:lineRule="auto"/>
              <w:rPr>
                <w:rFonts w:ascii="Times New Roman" w:hAnsi="Times New Roman" w:cs="Times New Roman"/>
              </w:rPr>
            </w:pPr>
            <w:proofErr w:type="spellStart"/>
            <w:r w:rsidRPr="00A97560">
              <w:rPr>
                <w:rFonts w:ascii="Times New Roman" w:hAnsi="Times New Roman" w:cs="Times New Roman"/>
              </w:rPr>
              <w:t>Anastrozol</w:t>
            </w:r>
            <w:proofErr w:type="spellEnd"/>
            <w:r w:rsidRPr="00A97560">
              <w:rPr>
                <w:rFonts w:ascii="Times New Roman" w:hAnsi="Times New Roman" w:cs="Times New Roman"/>
              </w:rPr>
              <w:t xml:space="preserve"> (</w:t>
            </w:r>
            <w:proofErr w:type="spellStart"/>
            <w:r w:rsidRPr="00A97560">
              <w:rPr>
                <w:rFonts w:ascii="Times New Roman" w:hAnsi="Times New Roman" w:cs="Times New Roman"/>
              </w:rPr>
              <w:t>arimidex</w:t>
            </w:r>
            <w:proofErr w:type="spellEnd"/>
            <w:r w:rsidRPr="00A97560">
              <w:rPr>
                <w:rFonts w:ascii="Times New Roman" w:hAnsi="Times New Roman" w:cs="Times New Roman"/>
              </w:rPr>
              <w:t>)</w:t>
            </w:r>
          </w:p>
        </w:tc>
        <w:tc>
          <w:tcPr>
            <w:tcW w:w="998" w:type="pct"/>
          </w:tcPr>
          <w:p w14:paraId="452F374A"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€0.04</w:t>
            </w:r>
          </w:p>
        </w:tc>
        <w:tc>
          <w:tcPr>
            <w:tcW w:w="2534" w:type="pct"/>
          </w:tcPr>
          <w:p w14:paraId="3F68FD55"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4537764A" w14:textId="77777777" w:rsidTr="001A45B4">
        <w:tc>
          <w:tcPr>
            <w:tcW w:w="1468" w:type="pct"/>
          </w:tcPr>
          <w:p w14:paraId="4BE76A6F"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Bevacizumab</w:t>
            </w:r>
          </w:p>
        </w:tc>
        <w:tc>
          <w:tcPr>
            <w:tcW w:w="998" w:type="pct"/>
          </w:tcPr>
          <w:p w14:paraId="07EAFDDE"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€3.34</w:t>
            </w:r>
          </w:p>
        </w:tc>
        <w:tc>
          <w:tcPr>
            <w:tcW w:w="2534" w:type="pct"/>
          </w:tcPr>
          <w:p w14:paraId="5D19E372"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77C9D999" w14:textId="77777777" w:rsidTr="001A45B4">
        <w:tc>
          <w:tcPr>
            <w:tcW w:w="1468" w:type="pct"/>
          </w:tcPr>
          <w:p w14:paraId="7BC1C19B" w14:textId="77777777" w:rsidR="005204E0" w:rsidRPr="00A97560" w:rsidRDefault="005204E0" w:rsidP="001A45B4">
            <w:pPr>
              <w:pStyle w:val="Compact"/>
              <w:spacing w:line="480" w:lineRule="auto"/>
              <w:rPr>
                <w:rFonts w:ascii="Times New Roman" w:hAnsi="Times New Roman" w:cs="Times New Roman"/>
              </w:rPr>
            </w:pPr>
            <w:proofErr w:type="spellStart"/>
            <w:r w:rsidRPr="00A97560">
              <w:rPr>
                <w:rFonts w:ascii="Times New Roman" w:hAnsi="Times New Roman" w:cs="Times New Roman"/>
              </w:rPr>
              <w:t>Brivanib</w:t>
            </w:r>
            <w:proofErr w:type="spellEnd"/>
          </w:p>
        </w:tc>
        <w:tc>
          <w:tcPr>
            <w:tcW w:w="998" w:type="pct"/>
          </w:tcPr>
          <w:p w14:paraId="532D5783"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€1.00</w:t>
            </w:r>
          </w:p>
        </w:tc>
        <w:tc>
          <w:tcPr>
            <w:tcW w:w="2534" w:type="pct"/>
          </w:tcPr>
          <w:p w14:paraId="0D830E57"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3416B0D6" w14:textId="77777777" w:rsidTr="001A45B4">
        <w:tc>
          <w:tcPr>
            <w:tcW w:w="1468" w:type="pct"/>
          </w:tcPr>
          <w:p w14:paraId="15ADB30D" w14:textId="77777777" w:rsidR="005204E0" w:rsidRPr="00A97560" w:rsidRDefault="005204E0" w:rsidP="001A45B4">
            <w:pPr>
              <w:pStyle w:val="Compact"/>
              <w:spacing w:line="480" w:lineRule="auto"/>
              <w:rPr>
                <w:rFonts w:ascii="Times New Roman" w:hAnsi="Times New Roman" w:cs="Times New Roman"/>
              </w:rPr>
            </w:pPr>
            <w:proofErr w:type="spellStart"/>
            <w:r w:rsidRPr="00A97560">
              <w:rPr>
                <w:rFonts w:ascii="Times New Roman" w:hAnsi="Times New Roman" w:cs="Times New Roman"/>
              </w:rPr>
              <w:t>Caelyx</w:t>
            </w:r>
            <w:proofErr w:type="spellEnd"/>
            <w:r w:rsidRPr="00A97560">
              <w:rPr>
                <w:rFonts w:ascii="Times New Roman" w:hAnsi="Times New Roman" w:cs="Times New Roman"/>
              </w:rPr>
              <w:t xml:space="preserve"> (doxorubicin in non-pegylated </w:t>
            </w:r>
            <w:proofErr w:type="spellStart"/>
            <w:r w:rsidRPr="00A97560">
              <w:rPr>
                <w:rFonts w:ascii="Times New Roman" w:hAnsi="Times New Roman" w:cs="Times New Roman"/>
              </w:rPr>
              <w:t>lyposomes</w:t>
            </w:r>
            <w:proofErr w:type="spellEnd"/>
            <w:r w:rsidRPr="00A97560">
              <w:rPr>
                <w:rFonts w:ascii="Times New Roman" w:hAnsi="Times New Roman" w:cs="Times New Roman"/>
              </w:rPr>
              <w:t>)</w:t>
            </w:r>
          </w:p>
        </w:tc>
        <w:tc>
          <w:tcPr>
            <w:tcW w:w="998" w:type="pct"/>
          </w:tcPr>
          <w:p w14:paraId="43BAC5ED"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€22.00</w:t>
            </w:r>
          </w:p>
        </w:tc>
        <w:tc>
          <w:tcPr>
            <w:tcW w:w="2534" w:type="pct"/>
          </w:tcPr>
          <w:p w14:paraId="6F47E485"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41526566" w14:textId="77777777" w:rsidTr="001A45B4">
        <w:tc>
          <w:tcPr>
            <w:tcW w:w="1468" w:type="pct"/>
          </w:tcPr>
          <w:p w14:paraId="658AD895"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Capecitabin</w:t>
            </w:r>
          </w:p>
        </w:tc>
        <w:tc>
          <w:tcPr>
            <w:tcW w:w="998" w:type="pct"/>
          </w:tcPr>
          <w:p w14:paraId="1AA3B9FA"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€&lt;0.01</w:t>
            </w:r>
          </w:p>
        </w:tc>
        <w:tc>
          <w:tcPr>
            <w:tcW w:w="2534" w:type="pct"/>
          </w:tcPr>
          <w:p w14:paraId="16226A3D"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752426B4" w14:textId="77777777" w:rsidTr="001A45B4">
        <w:tc>
          <w:tcPr>
            <w:tcW w:w="1468" w:type="pct"/>
          </w:tcPr>
          <w:p w14:paraId="1108DF96"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Carboplatin</w:t>
            </w:r>
          </w:p>
        </w:tc>
        <w:tc>
          <w:tcPr>
            <w:tcW w:w="998" w:type="pct"/>
          </w:tcPr>
          <w:p w14:paraId="1C7635B1"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€0.33</w:t>
            </w:r>
          </w:p>
        </w:tc>
        <w:tc>
          <w:tcPr>
            <w:tcW w:w="2534" w:type="pct"/>
          </w:tcPr>
          <w:p w14:paraId="7DF6839D"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44610416" w14:textId="77777777" w:rsidTr="001A45B4">
        <w:tc>
          <w:tcPr>
            <w:tcW w:w="1468" w:type="pct"/>
          </w:tcPr>
          <w:p w14:paraId="06EDAD39"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Cyclophosphamide</w:t>
            </w:r>
          </w:p>
        </w:tc>
        <w:tc>
          <w:tcPr>
            <w:tcW w:w="998" w:type="pct"/>
          </w:tcPr>
          <w:p w14:paraId="671B117C"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€0.02</w:t>
            </w:r>
          </w:p>
        </w:tc>
        <w:tc>
          <w:tcPr>
            <w:tcW w:w="2534" w:type="pct"/>
          </w:tcPr>
          <w:p w14:paraId="147AC194"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35907019" w14:textId="77777777" w:rsidTr="001A45B4">
        <w:tc>
          <w:tcPr>
            <w:tcW w:w="1468" w:type="pct"/>
          </w:tcPr>
          <w:p w14:paraId="58E6981B"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Cytarabine</w:t>
            </w:r>
          </w:p>
        </w:tc>
        <w:tc>
          <w:tcPr>
            <w:tcW w:w="998" w:type="pct"/>
          </w:tcPr>
          <w:p w14:paraId="21663507"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€0.03</w:t>
            </w:r>
          </w:p>
        </w:tc>
        <w:tc>
          <w:tcPr>
            <w:tcW w:w="2534" w:type="pct"/>
          </w:tcPr>
          <w:p w14:paraId="690D12A0"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176B0927" w14:textId="77777777" w:rsidTr="001A45B4">
        <w:tc>
          <w:tcPr>
            <w:tcW w:w="1468" w:type="pct"/>
          </w:tcPr>
          <w:p w14:paraId="01293F1C"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Docetaxel</w:t>
            </w:r>
          </w:p>
        </w:tc>
        <w:tc>
          <w:tcPr>
            <w:tcW w:w="998" w:type="pct"/>
          </w:tcPr>
          <w:p w14:paraId="2666C85A"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€5.72</w:t>
            </w:r>
          </w:p>
        </w:tc>
        <w:tc>
          <w:tcPr>
            <w:tcW w:w="2534" w:type="pct"/>
          </w:tcPr>
          <w:p w14:paraId="5020DA7F"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43E5D978" w14:textId="77777777" w:rsidTr="001A45B4">
        <w:tc>
          <w:tcPr>
            <w:tcW w:w="1468" w:type="pct"/>
          </w:tcPr>
          <w:p w14:paraId="004AD239"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Doxorubicin (</w:t>
            </w:r>
            <w:proofErr w:type="spellStart"/>
            <w:r w:rsidRPr="00A97560">
              <w:rPr>
                <w:rFonts w:ascii="Times New Roman" w:hAnsi="Times New Roman" w:cs="Times New Roman"/>
              </w:rPr>
              <w:t>adriamycin</w:t>
            </w:r>
            <w:proofErr w:type="spellEnd"/>
            <w:r w:rsidRPr="00A97560">
              <w:rPr>
                <w:rFonts w:ascii="Times New Roman" w:hAnsi="Times New Roman" w:cs="Times New Roman"/>
              </w:rPr>
              <w:t>)</w:t>
            </w:r>
          </w:p>
        </w:tc>
        <w:tc>
          <w:tcPr>
            <w:tcW w:w="998" w:type="pct"/>
          </w:tcPr>
          <w:p w14:paraId="516F78E6"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€22.07</w:t>
            </w:r>
          </w:p>
        </w:tc>
        <w:tc>
          <w:tcPr>
            <w:tcW w:w="2534" w:type="pct"/>
          </w:tcPr>
          <w:p w14:paraId="3C7DDF21"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772BB1" w:rsidRPr="00A97560" w14:paraId="56E0EC52" w14:textId="77777777" w:rsidTr="001A45B4">
        <w:tc>
          <w:tcPr>
            <w:tcW w:w="1468" w:type="pct"/>
          </w:tcPr>
          <w:p w14:paraId="63D49A52" w14:textId="77777777" w:rsidR="00772BB1" w:rsidRPr="00A97560" w:rsidRDefault="00772BB1" w:rsidP="001A45B4">
            <w:pPr>
              <w:pStyle w:val="Compact"/>
              <w:spacing w:line="480" w:lineRule="auto"/>
              <w:rPr>
                <w:rFonts w:ascii="Times New Roman" w:hAnsi="Times New Roman" w:cs="Times New Roman"/>
                <w:lang w:val="nl-NL"/>
              </w:rPr>
            </w:pPr>
            <w:r w:rsidRPr="00A97560">
              <w:rPr>
                <w:rFonts w:ascii="Times New Roman" w:hAnsi="Times New Roman" w:cs="Times New Roman"/>
                <w:lang w:val="nl-NL"/>
              </w:rPr>
              <w:t xml:space="preserve">Epirubicine (4-epi-adriamycin) </w:t>
            </w:r>
          </w:p>
        </w:tc>
        <w:tc>
          <w:tcPr>
            <w:tcW w:w="998" w:type="pct"/>
          </w:tcPr>
          <w:p w14:paraId="6E3131CC" w14:textId="77777777" w:rsidR="00772BB1" w:rsidRPr="00A97560" w:rsidRDefault="00772BB1" w:rsidP="001A45B4">
            <w:pPr>
              <w:pStyle w:val="Compact"/>
              <w:spacing w:line="480" w:lineRule="auto"/>
              <w:jc w:val="right"/>
              <w:rPr>
                <w:rFonts w:ascii="Times New Roman" w:hAnsi="Times New Roman" w:cs="Times New Roman"/>
              </w:rPr>
            </w:pPr>
            <w:r w:rsidRPr="00A97560">
              <w:rPr>
                <w:rFonts w:ascii="Times New Roman" w:hAnsi="Times New Roman" w:cs="Times New Roman"/>
              </w:rPr>
              <w:t>€1.84</w:t>
            </w:r>
          </w:p>
        </w:tc>
        <w:tc>
          <w:tcPr>
            <w:tcW w:w="2534" w:type="pct"/>
          </w:tcPr>
          <w:p w14:paraId="70506288" w14:textId="77777777" w:rsidR="00772BB1" w:rsidRPr="00A97560" w:rsidRDefault="00772BB1" w:rsidP="001A45B4">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Pr="00A97560">
              <w:rPr>
                <w:rFonts w:ascii="Times New Roman" w:hAnsi="Times New Roman" w:cs="Times New Roman"/>
                <w:noProof/>
              </w:rPr>
              <w:t>(5)</w:t>
            </w:r>
            <w:r w:rsidRPr="00A97560">
              <w:rPr>
                <w:rFonts w:ascii="Times New Roman" w:hAnsi="Times New Roman" w:cs="Times New Roman"/>
              </w:rPr>
              <w:fldChar w:fldCharType="end"/>
            </w:r>
          </w:p>
        </w:tc>
      </w:tr>
      <w:tr w:rsidR="00772BB1" w:rsidRPr="00A97560" w14:paraId="2FDE2DFC" w14:textId="77777777" w:rsidTr="001A45B4">
        <w:tc>
          <w:tcPr>
            <w:tcW w:w="1468" w:type="pct"/>
          </w:tcPr>
          <w:p w14:paraId="0DD6FBCE" w14:textId="77777777" w:rsidR="00772BB1" w:rsidRPr="00A97560" w:rsidRDefault="00772BB1" w:rsidP="001A45B4">
            <w:pPr>
              <w:pStyle w:val="Compact"/>
              <w:spacing w:line="480" w:lineRule="auto"/>
              <w:rPr>
                <w:rFonts w:ascii="Times New Roman" w:hAnsi="Times New Roman" w:cs="Times New Roman"/>
                <w:lang w:val="nl-NL"/>
              </w:rPr>
            </w:pPr>
            <w:proofErr w:type="spellStart"/>
            <w:r>
              <w:rPr>
                <w:rFonts w:ascii="Times New Roman" w:hAnsi="Times New Roman" w:cs="Times New Roman"/>
                <w:lang w:val="nl-NL"/>
              </w:rPr>
              <w:t>Eribulin</w:t>
            </w:r>
            <w:proofErr w:type="spellEnd"/>
            <w:r w:rsidRPr="00A97560">
              <w:rPr>
                <w:rFonts w:ascii="Times New Roman" w:hAnsi="Times New Roman" w:cs="Times New Roman"/>
                <w:lang w:val="nl-NL"/>
              </w:rPr>
              <w:t xml:space="preserve"> </w:t>
            </w:r>
          </w:p>
        </w:tc>
        <w:tc>
          <w:tcPr>
            <w:tcW w:w="998" w:type="pct"/>
          </w:tcPr>
          <w:p w14:paraId="0B86C48A" w14:textId="77777777" w:rsidR="00772BB1" w:rsidRPr="00A97560" w:rsidRDefault="00772BB1" w:rsidP="00772BB1">
            <w:pPr>
              <w:pStyle w:val="Compact"/>
              <w:spacing w:line="480" w:lineRule="auto"/>
              <w:jc w:val="right"/>
              <w:rPr>
                <w:rFonts w:ascii="Times New Roman" w:hAnsi="Times New Roman" w:cs="Times New Roman"/>
              </w:rPr>
            </w:pPr>
            <w:r w:rsidRPr="00A97560">
              <w:rPr>
                <w:rFonts w:ascii="Times New Roman" w:hAnsi="Times New Roman" w:cs="Times New Roman"/>
              </w:rPr>
              <w:t>€</w:t>
            </w:r>
            <w:r>
              <w:rPr>
                <w:rFonts w:ascii="Times New Roman" w:hAnsi="Times New Roman" w:cs="Times New Roman"/>
              </w:rPr>
              <w:t>472</w:t>
            </w:r>
            <w:r w:rsidRPr="00A97560">
              <w:rPr>
                <w:rFonts w:ascii="Times New Roman" w:hAnsi="Times New Roman" w:cs="Times New Roman"/>
              </w:rPr>
              <w:t>.8</w:t>
            </w:r>
            <w:r>
              <w:rPr>
                <w:rFonts w:ascii="Times New Roman" w:hAnsi="Times New Roman" w:cs="Times New Roman"/>
              </w:rPr>
              <w:t>6</w:t>
            </w:r>
          </w:p>
        </w:tc>
        <w:tc>
          <w:tcPr>
            <w:tcW w:w="2534" w:type="pct"/>
          </w:tcPr>
          <w:p w14:paraId="4C2E862C" w14:textId="77777777" w:rsidR="00772BB1" w:rsidRPr="00A97560" w:rsidRDefault="00772BB1" w:rsidP="001A45B4">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241EEF71" w14:textId="77777777" w:rsidTr="001A45B4">
        <w:tc>
          <w:tcPr>
            <w:tcW w:w="1468" w:type="pct"/>
          </w:tcPr>
          <w:p w14:paraId="7996FAE1"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Etoposide</w:t>
            </w:r>
          </w:p>
        </w:tc>
        <w:tc>
          <w:tcPr>
            <w:tcW w:w="998" w:type="pct"/>
          </w:tcPr>
          <w:p w14:paraId="30237DE1"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€0.18</w:t>
            </w:r>
          </w:p>
        </w:tc>
        <w:tc>
          <w:tcPr>
            <w:tcW w:w="2534" w:type="pct"/>
          </w:tcPr>
          <w:p w14:paraId="5CA0E931"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1E53FDBA" w14:textId="77777777" w:rsidTr="001A45B4">
        <w:tc>
          <w:tcPr>
            <w:tcW w:w="1468" w:type="pct"/>
          </w:tcPr>
          <w:p w14:paraId="51D49871" w14:textId="77777777" w:rsidR="005204E0" w:rsidRPr="00A97560" w:rsidRDefault="005204E0" w:rsidP="001A45B4">
            <w:pPr>
              <w:pStyle w:val="Compact"/>
              <w:spacing w:line="480" w:lineRule="auto"/>
              <w:rPr>
                <w:rFonts w:ascii="Times New Roman" w:hAnsi="Times New Roman" w:cs="Times New Roman"/>
              </w:rPr>
            </w:pPr>
            <w:proofErr w:type="spellStart"/>
            <w:r w:rsidRPr="00A97560">
              <w:rPr>
                <w:rFonts w:ascii="Times New Roman" w:hAnsi="Times New Roman" w:cs="Times New Roman"/>
              </w:rPr>
              <w:t>Everolimus</w:t>
            </w:r>
            <w:proofErr w:type="spellEnd"/>
          </w:p>
        </w:tc>
        <w:tc>
          <w:tcPr>
            <w:tcW w:w="998" w:type="pct"/>
          </w:tcPr>
          <w:p w14:paraId="63E91172"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€12.28</w:t>
            </w:r>
          </w:p>
        </w:tc>
        <w:tc>
          <w:tcPr>
            <w:tcW w:w="2534" w:type="pct"/>
          </w:tcPr>
          <w:p w14:paraId="7F4F3FEA"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2C43E10E" w14:textId="77777777" w:rsidTr="001A45B4">
        <w:tc>
          <w:tcPr>
            <w:tcW w:w="1468" w:type="pct"/>
          </w:tcPr>
          <w:p w14:paraId="17399D04"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lastRenderedPageBreak/>
              <w:t>Exemestane (</w:t>
            </w:r>
            <w:proofErr w:type="spellStart"/>
            <w:r w:rsidRPr="00A97560">
              <w:rPr>
                <w:rFonts w:ascii="Times New Roman" w:hAnsi="Times New Roman" w:cs="Times New Roman"/>
              </w:rPr>
              <w:t>aromasin</w:t>
            </w:r>
            <w:proofErr w:type="spellEnd"/>
            <w:r w:rsidRPr="00A97560">
              <w:rPr>
                <w:rFonts w:ascii="Times New Roman" w:hAnsi="Times New Roman" w:cs="Times New Roman"/>
              </w:rPr>
              <w:t>)</w:t>
            </w:r>
          </w:p>
        </w:tc>
        <w:tc>
          <w:tcPr>
            <w:tcW w:w="998" w:type="pct"/>
          </w:tcPr>
          <w:p w14:paraId="18497121"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€&lt;0.01</w:t>
            </w:r>
          </w:p>
        </w:tc>
        <w:tc>
          <w:tcPr>
            <w:tcW w:w="2534" w:type="pct"/>
          </w:tcPr>
          <w:p w14:paraId="5485CE30"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772BB1" w:rsidRPr="00A97560" w14:paraId="73E0448E" w14:textId="77777777" w:rsidTr="001A45B4">
        <w:tc>
          <w:tcPr>
            <w:tcW w:w="1468" w:type="pct"/>
          </w:tcPr>
          <w:p w14:paraId="431D92DA" w14:textId="77777777" w:rsidR="00772BB1" w:rsidRPr="00A97560" w:rsidRDefault="00772BB1" w:rsidP="001A45B4">
            <w:pPr>
              <w:pStyle w:val="Compact"/>
              <w:spacing w:line="480" w:lineRule="auto"/>
              <w:rPr>
                <w:rFonts w:ascii="Times New Roman" w:hAnsi="Times New Roman" w:cs="Times New Roman"/>
              </w:rPr>
            </w:pPr>
            <w:r w:rsidRPr="00A97560">
              <w:rPr>
                <w:rFonts w:ascii="Times New Roman" w:hAnsi="Times New Roman" w:cs="Times New Roman"/>
              </w:rPr>
              <w:t xml:space="preserve">FEC100 (5-fluorouracil, </w:t>
            </w:r>
            <w:proofErr w:type="spellStart"/>
            <w:r w:rsidRPr="00A97560">
              <w:rPr>
                <w:rFonts w:ascii="Times New Roman" w:hAnsi="Times New Roman" w:cs="Times New Roman"/>
              </w:rPr>
              <w:t>epirubicin</w:t>
            </w:r>
            <w:proofErr w:type="spellEnd"/>
            <w:r w:rsidRPr="00A97560">
              <w:rPr>
                <w:rFonts w:ascii="Times New Roman" w:hAnsi="Times New Roman" w:cs="Times New Roman"/>
              </w:rPr>
              <w:t xml:space="preserve"> and cyclophosphamide)</w:t>
            </w:r>
          </w:p>
        </w:tc>
        <w:tc>
          <w:tcPr>
            <w:tcW w:w="998" w:type="pct"/>
          </w:tcPr>
          <w:p w14:paraId="60979AF2" w14:textId="77777777" w:rsidR="00772BB1" w:rsidRPr="00A97560" w:rsidRDefault="00772BB1" w:rsidP="001A45B4">
            <w:pPr>
              <w:pStyle w:val="Compact"/>
              <w:spacing w:line="480" w:lineRule="auto"/>
              <w:jc w:val="right"/>
              <w:rPr>
                <w:rFonts w:ascii="Times New Roman" w:hAnsi="Times New Roman" w:cs="Times New Roman"/>
              </w:rPr>
            </w:pPr>
            <w:r w:rsidRPr="00A97560">
              <w:rPr>
                <w:rFonts w:ascii="Times New Roman" w:hAnsi="Times New Roman" w:cs="Times New Roman"/>
              </w:rPr>
              <w:t>€1,011</w:t>
            </w:r>
          </w:p>
        </w:tc>
        <w:tc>
          <w:tcPr>
            <w:tcW w:w="2534" w:type="pct"/>
          </w:tcPr>
          <w:p w14:paraId="33202961" w14:textId="77777777" w:rsidR="00772BB1" w:rsidRPr="00A97560" w:rsidRDefault="00772BB1" w:rsidP="001A45B4">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1AB0F272" w14:textId="77777777" w:rsidTr="001A45B4">
        <w:tc>
          <w:tcPr>
            <w:tcW w:w="1468" w:type="pct"/>
          </w:tcPr>
          <w:p w14:paraId="7DB2DF03" w14:textId="77777777" w:rsidR="005204E0" w:rsidRPr="00A97560" w:rsidRDefault="005204E0" w:rsidP="001A45B4">
            <w:pPr>
              <w:pStyle w:val="Compact"/>
              <w:spacing w:line="480" w:lineRule="auto"/>
              <w:rPr>
                <w:rFonts w:ascii="Times New Roman" w:hAnsi="Times New Roman" w:cs="Times New Roman"/>
              </w:rPr>
            </w:pPr>
            <w:proofErr w:type="spellStart"/>
            <w:r w:rsidRPr="00A97560">
              <w:rPr>
                <w:rFonts w:ascii="Times New Roman" w:hAnsi="Times New Roman" w:cs="Times New Roman"/>
              </w:rPr>
              <w:t>Fulvestrant</w:t>
            </w:r>
            <w:proofErr w:type="spellEnd"/>
            <w:r w:rsidRPr="00A97560">
              <w:rPr>
                <w:rFonts w:ascii="Times New Roman" w:hAnsi="Times New Roman" w:cs="Times New Roman"/>
              </w:rPr>
              <w:t xml:space="preserve"> (</w:t>
            </w:r>
            <w:proofErr w:type="spellStart"/>
            <w:r w:rsidRPr="00A97560">
              <w:rPr>
                <w:rFonts w:ascii="Times New Roman" w:hAnsi="Times New Roman" w:cs="Times New Roman"/>
              </w:rPr>
              <w:t>faslodex</w:t>
            </w:r>
            <w:proofErr w:type="spellEnd"/>
            <w:r w:rsidRPr="00A97560">
              <w:rPr>
                <w:rFonts w:ascii="Times New Roman" w:hAnsi="Times New Roman" w:cs="Times New Roman"/>
              </w:rPr>
              <w:t>)</w:t>
            </w:r>
          </w:p>
        </w:tc>
        <w:tc>
          <w:tcPr>
            <w:tcW w:w="998" w:type="pct"/>
          </w:tcPr>
          <w:p w14:paraId="522277CA"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€1.14</w:t>
            </w:r>
          </w:p>
        </w:tc>
        <w:tc>
          <w:tcPr>
            <w:tcW w:w="2534" w:type="pct"/>
          </w:tcPr>
          <w:p w14:paraId="0F5A6A69"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5049CB91" w14:textId="77777777" w:rsidTr="001A45B4">
        <w:tc>
          <w:tcPr>
            <w:tcW w:w="1468" w:type="pct"/>
          </w:tcPr>
          <w:p w14:paraId="1151D104" w14:textId="77777777" w:rsidR="005204E0" w:rsidRPr="00A97560" w:rsidRDefault="005204E0" w:rsidP="001A45B4">
            <w:pPr>
              <w:pStyle w:val="Compact"/>
              <w:spacing w:line="480" w:lineRule="auto"/>
              <w:rPr>
                <w:rFonts w:ascii="Times New Roman" w:hAnsi="Times New Roman" w:cs="Times New Roman"/>
              </w:rPr>
            </w:pPr>
            <w:proofErr w:type="spellStart"/>
            <w:r w:rsidRPr="00A97560">
              <w:rPr>
                <w:rFonts w:ascii="Times New Roman" w:hAnsi="Times New Roman" w:cs="Times New Roman"/>
              </w:rPr>
              <w:t>Gemcitabin</w:t>
            </w:r>
            <w:proofErr w:type="spellEnd"/>
          </w:p>
        </w:tc>
        <w:tc>
          <w:tcPr>
            <w:tcW w:w="998" w:type="pct"/>
          </w:tcPr>
          <w:p w14:paraId="0ACC3284"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€0.10</w:t>
            </w:r>
          </w:p>
        </w:tc>
        <w:tc>
          <w:tcPr>
            <w:tcW w:w="2534" w:type="pct"/>
          </w:tcPr>
          <w:p w14:paraId="56BA9DEF"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5075C132" w14:textId="77777777" w:rsidTr="001A45B4">
        <w:tc>
          <w:tcPr>
            <w:tcW w:w="1468" w:type="pct"/>
          </w:tcPr>
          <w:p w14:paraId="3A13492D" w14:textId="77777777" w:rsidR="005204E0" w:rsidRPr="00A97560" w:rsidRDefault="005204E0" w:rsidP="001A45B4">
            <w:pPr>
              <w:pStyle w:val="Compact"/>
              <w:spacing w:line="480" w:lineRule="auto"/>
              <w:rPr>
                <w:rFonts w:ascii="Times New Roman" w:hAnsi="Times New Roman" w:cs="Times New Roman"/>
              </w:rPr>
            </w:pPr>
            <w:proofErr w:type="spellStart"/>
            <w:r w:rsidRPr="00A97560">
              <w:rPr>
                <w:rFonts w:ascii="Times New Roman" w:hAnsi="Times New Roman" w:cs="Times New Roman"/>
              </w:rPr>
              <w:t>Ibandronic</w:t>
            </w:r>
            <w:proofErr w:type="spellEnd"/>
            <w:r w:rsidRPr="00A97560">
              <w:rPr>
                <w:rFonts w:ascii="Times New Roman" w:hAnsi="Times New Roman" w:cs="Times New Roman"/>
              </w:rPr>
              <w:t xml:space="preserve"> acid (</w:t>
            </w:r>
            <w:proofErr w:type="spellStart"/>
            <w:r w:rsidRPr="00A97560">
              <w:rPr>
                <w:rFonts w:ascii="Times New Roman" w:hAnsi="Times New Roman" w:cs="Times New Roman"/>
              </w:rPr>
              <w:t>bonviva</w:t>
            </w:r>
            <w:proofErr w:type="spellEnd"/>
            <w:r w:rsidRPr="00A97560">
              <w:rPr>
                <w:rFonts w:ascii="Times New Roman" w:hAnsi="Times New Roman" w:cs="Times New Roman"/>
              </w:rPr>
              <w:t xml:space="preserve">, </w:t>
            </w:r>
            <w:proofErr w:type="spellStart"/>
            <w:r w:rsidRPr="00A97560">
              <w:rPr>
                <w:rFonts w:ascii="Times New Roman" w:hAnsi="Times New Roman" w:cs="Times New Roman"/>
              </w:rPr>
              <w:t>bondronat</w:t>
            </w:r>
            <w:proofErr w:type="spellEnd"/>
            <w:r w:rsidRPr="00A97560">
              <w:rPr>
                <w:rFonts w:ascii="Times New Roman" w:hAnsi="Times New Roman" w:cs="Times New Roman"/>
              </w:rPr>
              <w:t>)</w:t>
            </w:r>
          </w:p>
        </w:tc>
        <w:tc>
          <w:tcPr>
            <w:tcW w:w="998" w:type="pct"/>
          </w:tcPr>
          <w:p w14:paraId="10EB127A"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€0.11</w:t>
            </w:r>
          </w:p>
        </w:tc>
        <w:tc>
          <w:tcPr>
            <w:tcW w:w="2534" w:type="pct"/>
          </w:tcPr>
          <w:p w14:paraId="25307E9B"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03D88BDA" w14:textId="77777777" w:rsidTr="001A45B4">
        <w:tc>
          <w:tcPr>
            <w:tcW w:w="1468" w:type="pct"/>
          </w:tcPr>
          <w:p w14:paraId="5081808B"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Lapatinib</w:t>
            </w:r>
          </w:p>
        </w:tc>
        <w:tc>
          <w:tcPr>
            <w:tcW w:w="998" w:type="pct"/>
          </w:tcPr>
          <w:p w14:paraId="132D251F"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€0.07</w:t>
            </w:r>
          </w:p>
        </w:tc>
        <w:tc>
          <w:tcPr>
            <w:tcW w:w="2534" w:type="pct"/>
          </w:tcPr>
          <w:p w14:paraId="45F5DAD2"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38981BA6" w14:textId="77777777" w:rsidTr="001A45B4">
        <w:tc>
          <w:tcPr>
            <w:tcW w:w="1468" w:type="pct"/>
          </w:tcPr>
          <w:p w14:paraId="2579CA57"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Letrozole (</w:t>
            </w:r>
            <w:proofErr w:type="spellStart"/>
            <w:r w:rsidRPr="00A97560">
              <w:rPr>
                <w:rFonts w:ascii="Times New Roman" w:hAnsi="Times New Roman" w:cs="Times New Roman"/>
              </w:rPr>
              <w:t>femara</w:t>
            </w:r>
            <w:proofErr w:type="spellEnd"/>
            <w:r w:rsidRPr="00A97560">
              <w:rPr>
                <w:rFonts w:ascii="Times New Roman" w:hAnsi="Times New Roman" w:cs="Times New Roman"/>
              </w:rPr>
              <w:t>)</w:t>
            </w:r>
          </w:p>
        </w:tc>
        <w:tc>
          <w:tcPr>
            <w:tcW w:w="998" w:type="pct"/>
          </w:tcPr>
          <w:p w14:paraId="4C544286"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€0.02</w:t>
            </w:r>
          </w:p>
        </w:tc>
        <w:tc>
          <w:tcPr>
            <w:tcW w:w="2534" w:type="pct"/>
          </w:tcPr>
          <w:p w14:paraId="5788DD21"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448B2A6E" w14:textId="77777777" w:rsidTr="001A45B4">
        <w:tc>
          <w:tcPr>
            <w:tcW w:w="1468" w:type="pct"/>
          </w:tcPr>
          <w:p w14:paraId="3E696EEB" w14:textId="77777777" w:rsidR="005204E0" w:rsidRPr="00A97560" w:rsidRDefault="005204E0" w:rsidP="001A45B4">
            <w:pPr>
              <w:pStyle w:val="Compact"/>
              <w:spacing w:line="480" w:lineRule="auto"/>
              <w:rPr>
                <w:rFonts w:ascii="Times New Roman" w:hAnsi="Times New Roman" w:cs="Times New Roman"/>
              </w:rPr>
            </w:pPr>
            <w:proofErr w:type="spellStart"/>
            <w:r w:rsidRPr="00A97560">
              <w:rPr>
                <w:rFonts w:ascii="Times New Roman" w:hAnsi="Times New Roman" w:cs="Times New Roman"/>
              </w:rPr>
              <w:t>Medroxyprogesteron</w:t>
            </w:r>
            <w:proofErr w:type="spellEnd"/>
            <w:r w:rsidRPr="00A97560">
              <w:rPr>
                <w:rFonts w:ascii="Times New Roman" w:hAnsi="Times New Roman" w:cs="Times New Roman"/>
              </w:rPr>
              <w:t xml:space="preserve"> ((depo)-</w:t>
            </w:r>
            <w:proofErr w:type="spellStart"/>
            <w:r w:rsidRPr="00A97560">
              <w:rPr>
                <w:rFonts w:ascii="Times New Roman" w:hAnsi="Times New Roman" w:cs="Times New Roman"/>
              </w:rPr>
              <w:t>provera</w:t>
            </w:r>
            <w:proofErr w:type="spellEnd"/>
            <w:r w:rsidRPr="00A97560">
              <w:rPr>
                <w:rFonts w:ascii="Times New Roman" w:hAnsi="Times New Roman" w:cs="Times New Roman"/>
              </w:rPr>
              <w:t>))</w:t>
            </w:r>
          </w:p>
        </w:tc>
        <w:tc>
          <w:tcPr>
            <w:tcW w:w="998" w:type="pct"/>
          </w:tcPr>
          <w:p w14:paraId="6DD10F60"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€&lt;0.01</w:t>
            </w:r>
          </w:p>
        </w:tc>
        <w:tc>
          <w:tcPr>
            <w:tcW w:w="2534" w:type="pct"/>
          </w:tcPr>
          <w:p w14:paraId="0847C632"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709D44B9" w14:textId="77777777" w:rsidTr="001A45B4">
        <w:tc>
          <w:tcPr>
            <w:tcW w:w="1468" w:type="pct"/>
          </w:tcPr>
          <w:p w14:paraId="29E795A1"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Megestrol (</w:t>
            </w:r>
            <w:proofErr w:type="spellStart"/>
            <w:r w:rsidRPr="00A97560">
              <w:rPr>
                <w:rFonts w:ascii="Times New Roman" w:hAnsi="Times New Roman" w:cs="Times New Roman"/>
              </w:rPr>
              <w:t>megace</w:t>
            </w:r>
            <w:proofErr w:type="spellEnd"/>
            <w:r w:rsidRPr="00A97560">
              <w:rPr>
                <w:rFonts w:ascii="Times New Roman" w:hAnsi="Times New Roman" w:cs="Times New Roman"/>
              </w:rPr>
              <w:t>)</w:t>
            </w:r>
          </w:p>
        </w:tc>
        <w:tc>
          <w:tcPr>
            <w:tcW w:w="998" w:type="pct"/>
          </w:tcPr>
          <w:p w14:paraId="346408E5"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€0.02</w:t>
            </w:r>
          </w:p>
        </w:tc>
        <w:tc>
          <w:tcPr>
            <w:tcW w:w="2534" w:type="pct"/>
          </w:tcPr>
          <w:p w14:paraId="7CB61700"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6E14078B" w14:textId="77777777" w:rsidTr="001A45B4">
        <w:tc>
          <w:tcPr>
            <w:tcW w:w="1468" w:type="pct"/>
          </w:tcPr>
          <w:p w14:paraId="5C62526F"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Methotrexate</w:t>
            </w:r>
          </w:p>
        </w:tc>
        <w:tc>
          <w:tcPr>
            <w:tcW w:w="998" w:type="pct"/>
          </w:tcPr>
          <w:p w14:paraId="43015573"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€0.23</w:t>
            </w:r>
          </w:p>
        </w:tc>
        <w:tc>
          <w:tcPr>
            <w:tcW w:w="2534" w:type="pct"/>
          </w:tcPr>
          <w:p w14:paraId="2537F08D"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405021DB" w14:textId="77777777" w:rsidTr="001A45B4">
        <w:tc>
          <w:tcPr>
            <w:tcW w:w="1468" w:type="pct"/>
          </w:tcPr>
          <w:p w14:paraId="117253CA"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Mitomycin</w:t>
            </w:r>
          </w:p>
        </w:tc>
        <w:tc>
          <w:tcPr>
            <w:tcW w:w="998" w:type="pct"/>
          </w:tcPr>
          <w:p w14:paraId="6A051C42"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€3.25</w:t>
            </w:r>
          </w:p>
        </w:tc>
        <w:tc>
          <w:tcPr>
            <w:tcW w:w="2534" w:type="pct"/>
          </w:tcPr>
          <w:p w14:paraId="611A12CD"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799DDD50" w14:textId="77777777" w:rsidTr="001A45B4">
        <w:tc>
          <w:tcPr>
            <w:tcW w:w="1468" w:type="pct"/>
          </w:tcPr>
          <w:p w14:paraId="5D2FB12A" w14:textId="77777777" w:rsidR="005204E0" w:rsidRPr="00A97560" w:rsidRDefault="005204E0" w:rsidP="001A45B4">
            <w:pPr>
              <w:pStyle w:val="Compact"/>
              <w:spacing w:line="480" w:lineRule="auto"/>
              <w:rPr>
                <w:rFonts w:ascii="Times New Roman" w:hAnsi="Times New Roman" w:cs="Times New Roman"/>
              </w:rPr>
            </w:pPr>
            <w:proofErr w:type="spellStart"/>
            <w:r w:rsidRPr="00A97560">
              <w:rPr>
                <w:rFonts w:ascii="Times New Roman" w:hAnsi="Times New Roman" w:cs="Times New Roman"/>
              </w:rPr>
              <w:t>Myocet</w:t>
            </w:r>
            <w:proofErr w:type="spellEnd"/>
            <w:r w:rsidRPr="00A97560">
              <w:rPr>
                <w:rFonts w:ascii="Times New Roman" w:hAnsi="Times New Roman" w:cs="Times New Roman"/>
              </w:rPr>
              <w:t xml:space="preserve"> (doxorubicin in non-pegylated </w:t>
            </w:r>
            <w:proofErr w:type="spellStart"/>
            <w:r w:rsidRPr="00A97560">
              <w:rPr>
                <w:rFonts w:ascii="Times New Roman" w:hAnsi="Times New Roman" w:cs="Times New Roman"/>
              </w:rPr>
              <w:t>lyposomes</w:t>
            </w:r>
            <w:proofErr w:type="spellEnd"/>
            <w:r w:rsidRPr="00A97560">
              <w:rPr>
                <w:rFonts w:ascii="Times New Roman" w:hAnsi="Times New Roman" w:cs="Times New Roman"/>
              </w:rPr>
              <w:t>)</w:t>
            </w:r>
          </w:p>
        </w:tc>
        <w:tc>
          <w:tcPr>
            <w:tcW w:w="998" w:type="pct"/>
          </w:tcPr>
          <w:p w14:paraId="09AC7399"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€22.07</w:t>
            </w:r>
          </w:p>
        </w:tc>
        <w:tc>
          <w:tcPr>
            <w:tcW w:w="2534" w:type="pct"/>
          </w:tcPr>
          <w:p w14:paraId="37DB782B"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0AFA7FC8" w14:textId="77777777" w:rsidTr="001A45B4">
        <w:tc>
          <w:tcPr>
            <w:tcW w:w="1468" w:type="pct"/>
          </w:tcPr>
          <w:p w14:paraId="38404225"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Olaparib</w:t>
            </w:r>
          </w:p>
        </w:tc>
        <w:tc>
          <w:tcPr>
            <w:tcW w:w="998" w:type="pct"/>
          </w:tcPr>
          <w:p w14:paraId="1436577E"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€0.32</w:t>
            </w:r>
          </w:p>
        </w:tc>
        <w:tc>
          <w:tcPr>
            <w:tcW w:w="2534" w:type="pct"/>
          </w:tcPr>
          <w:p w14:paraId="03C72C48"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3286C637" w14:textId="77777777" w:rsidTr="001A45B4">
        <w:tc>
          <w:tcPr>
            <w:tcW w:w="1468" w:type="pct"/>
          </w:tcPr>
          <w:p w14:paraId="4704C2EB"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Paclitaxel</w:t>
            </w:r>
          </w:p>
        </w:tc>
        <w:tc>
          <w:tcPr>
            <w:tcW w:w="998" w:type="pct"/>
          </w:tcPr>
          <w:p w14:paraId="1CB6921B"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€2.28</w:t>
            </w:r>
          </w:p>
        </w:tc>
        <w:tc>
          <w:tcPr>
            <w:tcW w:w="2534" w:type="pct"/>
          </w:tcPr>
          <w:p w14:paraId="230FDC65"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61486EAC" w14:textId="77777777" w:rsidTr="001A45B4">
        <w:tc>
          <w:tcPr>
            <w:tcW w:w="1468" w:type="pct"/>
          </w:tcPr>
          <w:p w14:paraId="776EF64E"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Palbociclib</w:t>
            </w:r>
          </w:p>
        </w:tc>
        <w:tc>
          <w:tcPr>
            <w:tcW w:w="998" w:type="pct"/>
          </w:tcPr>
          <w:p w14:paraId="76EC15BA"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€1.17</w:t>
            </w:r>
          </w:p>
        </w:tc>
        <w:tc>
          <w:tcPr>
            <w:tcW w:w="2534" w:type="pct"/>
          </w:tcPr>
          <w:p w14:paraId="5A0A8977"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1131BCD4" w14:textId="77777777" w:rsidTr="001A45B4">
        <w:tc>
          <w:tcPr>
            <w:tcW w:w="1468" w:type="pct"/>
          </w:tcPr>
          <w:p w14:paraId="32CAB186" w14:textId="77777777" w:rsidR="005204E0" w:rsidRPr="00A97560" w:rsidRDefault="005204E0" w:rsidP="001A45B4">
            <w:pPr>
              <w:pStyle w:val="Compact"/>
              <w:spacing w:line="480" w:lineRule="auto"/>
              <w:rPr>
                <w:rFonts w:ascii="Times New Roman" w:hAnsi="Times New Roman" w:cs="Times New Roman"/>
              </w:rPr>
            </w:pPr>
            <w:proofErr w:type="spellStart"/>
            <w:r w:rsidRPr="00A97560">
              <w:rPr>
                <w:rFonts w:ascii="Times New Roman" w:hAnsi="Times New Roman" w:cs="Times New Roman"/>
              </w:rPr>
              <w:lastRenderedPageBreak/>
              <w:t>Pertuzumab</w:t>
            </w:r>
            <w:proofErr w:type="spellEnd"/>
          </w:p>
        </w:tc>
        <w:tc>
          <w:tcPr>
            <w:tcW w:w="998" w:type="pct"/>
          </w:tcPr>
          <w:p w14:paraId="250930E2"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€6.13</w:t>
            </w:r>
          </w:p>
        </w:tc>
        <w:tc>
          <w:tcPr>
            <w:tcW w:w="2534" w:type="pct"/>
          </w:tcPr>
          <w:p w14:paraId="6CA5015A"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6FF8A280" w14:textId="77777777" w:rsidTr="001A45B4">
        <w:tc>
          <w:tcPr>
            <w:tcW w:w="1468" w:type="pct"/>
          </w:tcPr>
          <w:p w14:paraId="3C25D07B" w14:textId="77777777" w:rsidR="005204E0" w:rsidRPr="00A97560" w:rsidRDefault="005204E0" w:rsidP="001A45B4">
            <w:pPr>
              <w:pStyle w:val="Compact"/>
              <w:spacing w:line="480" w:lineRule="auto"/>
              <w:rPr>
                <w:rFonts w:ascii="Times New Roman" w:hAnsi="Times New Roman" w:cs="Times New Roman"/>
                <w:lang w:val="de-DE"/>
              </w:rPr>
            </w:pPr>
            <w:r w:rsidRPr="00A97560">
              <w:rPr>
                <w:rFonts w:ascii="Times New Roman" w:hAnsi="Times New Roman" w:cs="Times New Roman"/>
                <w:lang w:val="de-DE"/>
              </w:rPr>
              <w:t>T-DM1 (</w:t>
            </w:r>
            <w:proofErr w:type="spellStart"/>
            <w:r w:rsidRPr="00A97560">
              <w:rPr>
                <w:rFonts w:ascii="Times New Roman" w:hAnsi="Times New Roman" w:cs="Times New Roman"/>
                <w:lang w:val="de-DE"/>
              </w:rPr>
              <w:t>trastuzumab-emtansine</w:t>
            </w:r>
            <w:proofErr w:type="spellEnd"/>
            <w:r w:rsidRPr="00A97560">
              <w:rPr>
                <w:rFonts w:ascii="Times New Roman" w:hAnsi="Times New Roman" w:cs="Times New Roman"/>
                <w:lang w:val="de-DE"/>
              </w:rPr>
              <w:t xml:space="preserve">; </w:t>
            </w:r>
            <w:proofErr w:type="spellStart"/>
            <w:r w:rsidRPr="00A97560">
              <w:rPr>
                <w:rFonts w:ascii="Times New Roman" w:hAnsi="Times New Roman" w:cs="Times New Roman"/>
                <w:lang w:val="de-DE"/>
              </w:rPr>
              <w:t>Kadcyla</w:t>
            </w:r>
            <w:proofErr w:type="spellEnd"/>
            <w:r w:rsidRPr="00A97560">
              <w:rPr>
                <w:rFonts w:ascii="Times New Roman" w:hAnsi="Times New Roman" w:cs="Times New Roman"/>
                <w:lang w:val="de-DE"/>
              </w:rPr>
              <w:t>)</w:t>
            </w:r>
          </w:p>
        </w:tc>
        <w:tc>
          <w:tcPr>
            <w:tcW w:w="998" w:type="pct"/>
          </w:tcPr>
          <w:p w14:paraId="11BBD2C2"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€19.18</w:t>
            </w:r>
          </w:p>
        </w:tc>
        <w:tc>
          <w:tcPr>
            <w:tcW w:w="2534" w:type="pct"/>
          </w:tcPr>
          <w:p w14:paraId="6D91084F"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35BEAB54" w14:textId="77777777" w:rsidTr="001A45B4">
        <w:tc>
          <w:tcPr>
            <w:tcW w:w="1468" w:type="pct"/>
          </w:tcPr>
          <w:p w14:paraId="307F069B"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Tamoxifen</w:t>
            </w:r>
          </w:p>
        </w:tc>
        <w:tc>
          <w:tcPr>
            <w:tcW w:w="998" w:type="pct"/>
          </w:tcPr>
          <w:p w14:paraId="142D36C3"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€0.01</w:t>
            </w:r>
          </w:p>
        </w:tc>
        <w:tc>
          <w:tcPr>
            <w:tcW w:w="2534" w:type="pct"/>
          </w:tcPr>
          <w:p w14:paraId="259A9123"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7B6C2659" w14:textId="77777777" w:rsidTr="001A45B4">
        <w:tc>
          <w:tcPr>
            <w:tcW w:w="1468" w:type="pct"/>
          </w:tcPr>
          <w:p w14:paraId="6EBF9785" w14:textId="77777777" w:rsidR="005204E0" w:rsidRPr="00A97560" w:rsidRDefault="005204E0" w:rsidP="001A45B4">
            <w:pPr>
              <w:pStyle w:val="Compact"/>
              <w:spacing w:line="480" w:lineRule="auto"/>
              <w:rPr>
                <w:rFonts w:ascii="Times New Roman" w:hAnsi="Times New Roman" w:cs="Times New Roman"/>
              </w:rPr>
            </w:pPr>
            <w:r w:rsidRPr="00A97560">
              <w:rPr>
                <w:rFonts w:ascii="Times New Roman" w:hAnsi="Times New Roman" w:cs="Times New Roman"/>
              </w:rPr>
              <w:t>Trastuzumab</w:t>
            </w:r>
          </w:p>
        </w:tc>
        <w:tc>
          <w:tcPr>
            <w:tcW w:w="998" w:type="pct"/>
          </w:tcPr>
          <w:p w14:paraId="4724B9A2"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€3.64</w:t>
            </w:r>
          </w:p>
        </w:tc>
        <w:tc>
          <w:tcPr>
            <w:tcW w:w="2534" w:type="pct"/>
          </w:tcPr>
          <w:p w14:paraId="66F2607A"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r w:rsidR="005204E0" w:rsidRPr="00A97560" w14:paraId="79C0323A" w14:textId="77777777" w:rsidTr="001A45B4">
        <w:tc>
          <w:tcPr>
            <w:tcW w:w="1468" w:type="pct"/>
          </w:tcPr>
          <w:p w14:paraId="7F081219" w14:textId="77777777" w:rsidR="005204E0" w:rsidRPr="00A97560" w:rsidRDefault="005204E0" w:rsidP="001A45B4">
            <w:pPr>
              <w:pStyle w:val="Compact"/>
              <w:spacing w:line="480" w:lineRule="auto"/>
              <w:rPr>
                <w:rFonts w:ascii="Times New Roman" w:hAnsi="Times New Roman" w:cs="Times New Roman"/>
              </w:rPr>
            </w:pPr>
            <w:proofErr w:type="spellStart"/>
            <w:r w:rsidRPr="00A97560">
              <w:rPr>
                <w:rFonts w:ascii="Times New Roman" w:hAnsi="Times New Roman" w:cs="Times New Roman"/>
              </w:rPr>
              <w:t>Vinorelbin</w:t>
            </w:r>
            <w:proofErr w:type="spellEnd"/>
          </w:p>
        </w:tc>
        <w:tc>
          <w:tcPr>
            <w:tcW w:w="998" w:type="pct"/>
          </w:tcPr>
          <w:p w14:paraId="73AB4D54" w14:textId="77777777" w:rsidR="005204E0" w:rsidRPr="00A97560" w:rsidRDefault="005204E0" w:rsidP="001A45B4">
            <w:pPr>
              <w:pStyle w:val="Compact"/>
              <w:spacing w:line="480" w:lineRule="auto"/>
              <w:jc w:val="right"/>
              <w:rPr>
                <w:rFonts w:ascii="Times New Roman" w:hAnsi="Times New Roman" w:cs="Times New Roman"/>
              </w:rPr>
            </w:pPr>
            <w:r w:rsidRPr="00A97560">
              <w:rPr>
                <w:rFonts w:ascii="Times New Roman" w:hAnsi="Times New Roman" w:cs="Times New Roman"/>
              </w:rPr>
              <w:t>€2.44</w:t>
            </w:r>
          </w:p>
        </w:tc>
        <w:tc>
          <w:tcPr>
            <w:tcW w:w="2534" w:type="pct"/>
          </w:tcPr>
          <w:p w14:paraId="0DC28049" w14:textId="77777777" w:rsidR="005204E0" w:rsidRPr="00A97560" w:rsidRDefault="005204E0" w:rsidP="00A97560">
            <w:pPr>
              <w:pStyle w:val="Compact"/>
              <w:spacing w:line="480" w:lineRule="auto"/>
              <w:rPr>
                <w:rFonts w:ascii="Times New Roman" w:hAnsi="Times New Roman" w:cs="Times New Roman"/>
              </w:rPr>
            </w:pPr>
            <w:r w:rsidRPr="00A97560">
              <w:rPr>
                <w:rFonts w:ascii="Times New Roman" w:hAnsi="Times New Roman" w:cs="Times New Roman"/>
              </w:rPr>
              <w:fldChar w:fldCharType="begin"/>
            </w:r>
            <w:r w:rsidR="00A97560" w:rsidRPr="00A97560">
              <w:rPr>
                <w:rFonts w:ascii="Times New Roman" w:hAnsi="Times New Roman" w:cs="Times New Roman"/>
              </w:rPr>
              <w:instrText xml:space="preserve"> ADDIN EN.CITE &lt;EndNote&gt;&lt;Cite ExcludeAuth="1" ExcludeYear="1"&gt;&lt;Author&gt;Zorginstituut Nederland&lt;/Author&gt;&lt;Year&gt;2017&lt;/Year&gt;&lt;RecNum&gt;19&lt;/RecNum&gt;&lt;DisplayText&gt;(5)&lt;/DisplayText&gt;&lt;record&gt;&lt;rec-number&gt;19&lt;/rec-number&gt;&lt;foreign-keys&gt;&lt;key app="EN" db-id="5a5tfave55ptp1ezzsnp0xv4pvre2revv2vp" timestamp="1487059045"&gt;19&lt;/key&gt;&lt;/foreign-keys&gt;&lt;ref-type name="Web Page"&gt;12&lt;/ref-type&gt;&lt;contributors&gt;&lt;authors&gt;&lt;author&gt; Zorginstituut Nederland,&lt;/author&gt;&lt;/authors&gt;&lt;/contributors&gt;&lt;titles&gt;&lt;title&gt;Medicijnkosten&lt;/title&gt;&lt;/titles&gt;&lt;volume&gt;2017&lt;/volume&gt;&lt;number&gt;20-01-2017&lt;/number&gt;&lt;dates&gt;&lt;year&gt;2017&lt;/year&gt;&lt;/dates&gt;&lt;publisher&gt;Zorginstituut Nederland&lt;/publisher&gt;&lt;urls&gt;&lt;related-urls&gt;&lt;url&gt;&lt;style face="underline" font="default" size="100%"&gt;http://www.medicijnkosten.nl/&lt;/style&gt;&lt;/url&gt;&lt;/related-urls&gt;&lt;/urls&gt;&lt;/record&gt;&lt;/Cite&gt;&lt;/EndNote&gt;</w:instrText>
            </w:r>
            <w:r w:rsidRPr="00A97560">
              <w:rPr>
                <w:rFonts w:ascii="Times New Roman" w:hAnsi="Times New Roman" w:cs="Times New Roman"/>
              </w:rPr>
              <w:fldChar w:fldCharType="separate"/>
            </w:r>
            <w:r w:rsidR="00A97560" w:rsidRPr="00A97560">
              <w:rPr>
                <w:rFonts w:ascii="Times New Roman" w:hAnsi="Times New Roman" w:cs="Times New Roman"/>
                <w:noProof/>
              </w:rPr>
              <w:t>(5)</w:t>
            </w:r>
            <w:r w:rsidRPr="00A97560">
              <w:rPr>
                <w:rFonts w:ascii="Times New Roman" w:hAnsi="Times New Roman" w:cs="Times New Roman"/>
              </w:rPr>
              <w:fldChar w:fldCharType="end"/>
            </w:r>
          </w:p>
        </w:tc>
      </w:tr>
    </w:tbl>
    <w:p w14:paraId="5D53E6BC" w14:textId="77777777" w:rsidR="005204E0" w:rsidRPr="00A97560" w:rsidRDefault="005204E0" w:rsidP="005204E0">
      <w:pPr>
        <w:rPr>
          <w:rFonts w:ascii="Times New Roman" w:eastAsiaTheme="majorEastAsia" w:hAnsi="Times New Roman" w:cs="Times New Roman"/>
          <w:b/>
          <w:bCs/>
          <w:color w:val="4F81BD" w:themeColor="accent1"/>
          <w:sz w:val="32"/>
          <w:szCs w:val="32"/>
        </w:rPr>
      </w:pPr>
      <w:r w:rsidRPr="00A97560">
        <w:rPr>
          <w:rFonts w:ascii="Times New Roman" w:hAnsi="Times New Roman" w:cs="Times New Roman"/>
        </w:rPr>
        <w:br w:type="page"/>
      </w:r>
    </w:p>
    <w:p w14:paraId="76C7AA50" w14:textId="77777777" w:rsidR="005204E0" w:rsidRPr="00A97560" w:rsidRDefault="005204E0" w:rsidP="005204E0">
      <w:pPr>
        <w:pStyle w:val="Heading2"/>
        <w:spacing w:line="480" w:lineRule="auto"/>
        <w:rPr>
          <w:rFonts w:ascii="Times New Roman" w:hAnsi="Times New Roman" w:cs="Times New Roman"/>
        </w:rPr>
      </w:pPr>
      <w:r w:rsidRPr="00A97560">
        <w:rPr>
          <w:rFonts w:ascii="Times New Roman" w:hAnsi="Times New Roman" w:cs="Times New Roman"/>
        </w:rPr>
        <w:lastRenderedPageBreak/>
        <w:t>CHEERS statement</w:t>
      </w:r>
    </w:p>
    <w:p w14:paraId="64DDAE1B"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t>item 1, title: ok</w:t>
      </w:r>
    </w:p>
    <w:p w14:paraId="276D2324"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t>item 2, abstract: ok</w:t>
      </w:r>
    </w:p>
    <w:p w14:paraId="20E9F40C"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t>item 3, context + RQ: ok</w:t>
      </w:r>
    </w:p>
    <w:p w14:paraId="4A442D47"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t>item 4, target pop: ok</w:t>
      </w:r>
    </w:p>
    <w:p w14:paraId="3489CA1F"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t>item 5, setting and location: ok</w:t>
      </w:r>
    </w:p>
    <w:p w14:paraId="251BCC1F"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t>item 6, perspective: ok</w:t>
      </w:r>
    </w:p>
    <w:p w14:paraId="36729854"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t>item 7, comp: ok</w:t>
      </w:r>
    </w:p>
    <w:p w14:paraId="654AAAE6"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t>item 8, time horizon: ok</w:t>
      </w:r>
    </w:p>
    <w:p w14:paraId="7C8B3854"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t>item 9, discount rate: ok</w:t>
      </w:r>
    </w:p>
    <w:p w14:paraId="03FCFB9C"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t>item 10, choice health outcome: ok</w:t>
      </w:r>
    </w:p>
    <w:p w14:paraId="1B4D4459"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t>item 11, measurement effectiveness: ok</w:t>
      </w:r>
    </w:p>
    <w:p w14:paraId="7E43D867"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t>item 12, measurement and valuation preferences: ok</w:t>
      </w:r>
    </w:p>
    <w:p w14:paraId="0BD1F1F7"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t>item 13, estimating resource and costs: ok</w:t>
      </w:r>
    </w:p>
    <w:p w14:paraId="103C3EAA"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t>item 14, currency, price date, and conversion: ok</w:t>
      </w:r>
    </w:p>
    <w:p w14:paraId="723CC07E"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t>item 15, model: ok</w:t>
      </w:r>
    </w:p>
    <w:p w14:paraId="1FB19F95"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t>item 16, assumptions: ok</w:t>
      </w:r>
    </w:p>
    <w:p w14:paraId="7C43C9B4"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t>item 17, analytical methods: ok</w:t>
      </w:r>
    </w:p>
    <w:p w14:paraId="4F9DEF88"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t>item 18, study parameters: ok</w:t>
      </w:r>
    </w:p>
    <w:p w14:paraId="78FB1908"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t>item 19, incremental costs and outcomes: ok</w:t>
      </w:r>
    </w:p>
    <w:p w14:paraId="53FC45EF"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t xml:space="preserve">item 20, </w:t>
      </w:r>
      <w:r w:rsidRPr="00A97560">
        <w:rPr>
          <w:rFonts w:ascii="Times New Roman" w:hAnsi="Times New Roman" w:cs="Times New Roman"/>
          <w:lang w:val="en-GB"/>
        </w:rPr>
        <w:t>characterising</w:t>
      </w:r>
      <w:r w:rsidRPr="00A97560">
        <w:rPr>
          <w:rFonts w:ascii="Times New Roman" w:hAnsi="Times New Roman" w:cs="Times New Roman"/>
        </w:rPr>
        <w:t xml:space="preserve"> uncertainty: ok</w:t>
      </w:r>
    </w:p>
    <w:p w14:paraId="1013CFBF"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t>item 21, heterogeneity: not applicable</w:t>
      </w:r>
    </w:p>
    <w:p w14:paraId="631597C5"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lastRenderedPageBreak/>
        <w:t xml:space="preserve">item 22, study findings, limitations, </w:t>
      </w:r>
      <w:r w:rsidRPr="00A97560">
        <w:rPr>
          <w:rFonts w:ascii="Times New Roman" w:hAnsi="Times New Roman" w:cs="Times New Roman"/>
          <w:lang w:val="en-GB"/>
        </w:rPr>
        <w:t>generalisability</w:t>
      </w:r>
      <w:r w:rsidRPr="00A97560">
        <w:rPr>
          <w:rFonts w:ascii="Times New Roman" w:hAnsi="Times New Roman" w:cs="Times New Roman"/>
        </w:rPr>
        <w:t xml:space="preserve"> and current knowledge: ok</w:t>
      </w:r>
    </w:p>
    <w:p w14:paraId="4E6C420C"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t>item 23, funding: ok</w:t>
      </w:r>
    </w:p>
    <w:p w14:paraId="2A2EAC43" w14:textId="77777777" w:rsidR="005204E0" w:rsidRPr="00A97560" w:rsidRDefault="005204E0" w:rsidP="005204E0">
      <w:pPr>
        <w:pStyle w:val="Compact"/>
        <w:numPr>
          <w:ilvl w:val="0"/>
          <w:numId w:val="3"/>
        </w:numPr>
        <w:spacing w:line="480" w:lineRule="auto"/>
        <w:rPr>
          <w:rFonts w:ascii="Times New Roman" w:hAnsi="Times New Roman" w:cs="Times New Roman"/>
        </w:rPr>
      </w:pPr>
      <w:r w:rsidRPr="00A97560">
        <w:rPr>
          <w:rFonts w:ascii="Times New Roman" w:hAnsi="Times New Roman" w:cs="Times New Roman"/>
        </w:rPr>
        <w:t>item 24, COI: ok</w:t>
      </w:r>
    </w:p>
    <w:p w14:paraId="5B936160" w14:textId="77777777" w:rsidR="00A97560" w:rsidRPr="00A97560" w:rsidRDefault="00A97560">
      <w:pPr>
        <w:rPr>
          <w:rFonts w:ascii="Times New Roman" w:hAnsi="Times New Roman" w:cs="Times New Roman"/>
        </w:rPr>
      </w:pPr>
    </w:p>
    <w:p w14:paraId="400B9450" w14:textId="77777777" w:rsidR="00A97560" w:rsidRPr="00A97560" w:rsidRDefault="00A97560">
      <w:pPr>
        <w:spacing w:line="276" w:lineRule="auto"/>
        <w:rPr>
          <w:rFonts w:ascii="Times New Roman" w:hAnsi="Times New Roman" w:cs="Times New Roman"/>
        </w:rPr>
      </w:pPr>
      <w:r w:rsidRPr="00A97560">
        <w:rPr>
          <w:rFonts w:ascii="Times New Roman" w:hAnsi="Times New Roman" w:cs="Times New Roman"/>
        </w:rPr>
        <w:br w:type="page"/>
      </w:r>
    </w:p>
    <w:p w14:paraId="1745A53F" w14:textId="77777777" w:rsidR="00A97560" w:rsidRPr="00A97560" w:rsidRDefault="00A97560" w:rsidP="00A97560">
      <w:pPr>
        <w:pStyle w:val="Heading1"/>
      </w:pPr>
      <w:r w:rsidRPr="00A97560">
        <w:lastRenderedPageBreak/>
        <w:t>References</w:t>
      </w:r>
    </w:p>
    <w:p w14:paraId="65E10FBE" w14:textId="77777777" w:rsidR="00A97560" w:rsidRPr="00E45D1B" w:rsidRDefault="00A97560" w:rsidP="00A97560">
      <w:pPr>
        <w:pStyle w:val="EndNoteBibliography"/>
        <w:spacing w:after="0"/>
        <w:rPr>
          <w:rFonts w:ascii="Times New Roman" w:hAnsi="Times New Roman" w:cs="Times New Roman"/>
          <w:lang w:val="nl-NL"/>
        </w:rPr>
      </w:pPr>
      <w:r w:rsidRPr="00A97560">
        <w:rPr>
          <w:rFonts w:ascii="Times New Roman" w:hAnsi="Times New Roman" w:cs="Times New Roman"/>
        </w:rPr>
        <w:fldChar w:fldCharType="begin"/>
      </w:r>
      <w:r w:rsidRPr="00E45D1B">
        <w:rPr>
          <w:rFonts w:ascii="Times New Roman" w:hAnsi="Times New Roman" w:cs="Times New Roman"/>
          <w:lang w:val="nl-NL"/>
        </w:rPr>
        <w:instrText xml:space="preserve"> ADDIN EN.REFLIST </w:instrText>
      </w:r>
      <w:r w:rsidRPr="00A97560">
        <w:rPr>
          <w:rFonts w:ascii="Times New Roman" w:hAnsi="Times New Roman" w:cs="Times New Roman"/>
        </w:rPr>
        <w:fldChar w:fldCharType="separate"/>
      </w:r>
      <w:r w:rsidRPr="00E45D1B">
        <w:rPr>
          <w:rFonts w:ascii="Times New Roman" w:hAnsi="Times New Roman" w:cs="Times New Roman"/>
          <w:lang w:val="nl-NL"/>
        </w:rPr>
        <w:t>1.</w:t>
      </w:r>
      <w:r w:rsidRPr="00E45D1B">
        <w:rPr>
          <w:rFonts w:ascii="Times New Roman" w:hAnsi="Times New Roman" w:cs="Times New Roman"/>
          <w:lang w:val="nl-NL"/>
        </w:rPr>
        <w:tab/>
        <w:t xml:space="preserve">Pouwels XGLV, Geurts SME, Ramaekers BLT, et al. </w:t>
      </w:r>
      <w:r w:rsidRPr="00A97560">
        <w:rPr>
          <w:rFonts w:ascii="Times New Roman" w:hAnsi="Times New Roman" w:cs="Times New Roman"/>
        </w:rPr>
        <w:t xml:space="preserve">The relative effectiveness of eribulin for advanced breast cancer treatment: a study of the southeast Netherlands advanced breast cancer registry. </w:t>
      </w:r>
      <w:r w:rsidRPr="00E45D1B">
        <w:rPr>
          <w:rFonts w:ascii="Times New Roman" w:hAnsi="Times New Roman" w:cs="Times New Roman"/>
          <w:lang w:val="nl-NL"/>
        </w:rPr>
        <w:t>Acta Oncologica. 2019: 1-8.</w:t>
      </w:r>
    </w:p>
    <w:p w14:paraId="0625CC29" w14:textId="77777777" w:rsidR="00A97560" w:rsidRPr="00E45D1B" w:rsidRDefault="00A97560" w:rsidP="00A97560">
      <w:pPr>
        <w:pStyle w:val="EndNoteBibliography"/>
        <w:spacing w:after="0"/>
        <w:rPr>
          <w:rFonts w:ascii="Times New Roman" w:hAnsi="Times New Roman" w:cs="Times New Roman"/>
          <w:lang w:val="nl-NL"/>
        </w:rPr>
      </w:pPr>
      <w:r w:rsidRPr="00E45D1B">
        <w:rPr>
          <w:rFonts w:ascii="Times New Roman" w:hAnsi="Times New Roman" w:cs="Times New Roman"/>
          <w:lang w:val="nl-NL"/>
        </w:rPr>
        <w:t>2.</w:t>
      </w:r>
      <w:r w:rsidRPr="00E45D1B">
        <w:rPr>
          <w:rFonts w:ascii="Times New Roman" w:hAnsi="Times New Roman" w:cs="Times New Roman"/>
          <w:lang w:val="nl-NL"/>
        </w:rPr>
        <w:tab/>
        <w:t>Zorginstituut Nederland. Richtlijn voor het uitvoeren van economische evaluaties in de gezondheidszorg. Zorginstituut Nederland, 2015.</w:t>
      </w:r>
    </w:p>
    <w:p w14:paraId="7315F617" w14:textId="77777777" w:rsidR="00A97560" w:rsidRPr="00E45D1B" w:rsidRDefault="00A97560" w:rsidP="00A97560">
      <w:pPr>
        <w:pStyle w:val="EndNoteBibliography"/>
        <w:spacing w:after="0"/>
        <w:rPr>
          <w:rFonts w:ascii="Times New Roman" w:hAnsi="Times New Roman" w:cs="Times New Roman"/>
          <w:lang w:val="nl-NL"/>
        </w:rPr>
      </w:pPr>
      <w:r w:rsidRPr="00E45D1B">
        <w:rPr>
          <w:rFonts w:ascii="Times New Roman" w:hAnsi="Times New Roman" w:cs="Times New Roman"/>
          <w:lang w:val="nl-NL"/>
        </w:rPr>
        <w:t>3.</w:t>
      </w:r>
      <w:r w:rsidRPr="00E45D1B">
        <w:rPr>
          <w:rFonts w:ascii="Times New Roman" w:hAnsi="Times New Roman" w:cs="Times New Roman"/>
          <w:lang w:val="nl-NL"/>
        </w:rPr>
        <w:tab/>
        <w:t>Hakkaart-van Roijen L, Van der Linden N, Bouwmans C, et al. Kostenhandleiding. Methodologie van kostenonderzoek en referentieprijzen voor economische evaluaties in de gezondheidszorg. Geactualiseerde versie 2015. In: Nederland. Z, ed., 2015.</w:t>
      </w:r>
    </w:p>
    <w:p w14:paraId="2C8ECF36" w14:textId="77777777" w:rsidR="00A97560" w:rsidRPr="00A97560" w:rsidRDefault="00A97560" w:rsidP="00A97560">
      <w:pPr>
        <w:pStyle w:val="EndNoteBibliography"/>
        <w:spacing w:after="0"/>
        <w:rPr>
          <w:rFonts w:ascii="Times New Roman" w:hAnsi="Times New Roman" w:cs="Times New Roman"/>
        </w:rPr>
      </w:pPr>
      <w:r w:rsidRPr="00E45D1B">
        <w:rPr>
          <w:rFonts w:ascii="Times New Roman" w:hAnsi="Times New Roman" w:cs="Times New Roman"/>
          <w:lang w:val="nl-NL"/>
        </w:rPr>
        <w:t>4.</w:t>
      </w:r>
      <w:r w:rsidRPr="00E45D1B">
        <w:rPr>
          <w:rFonts w:ascii="Times New Roman" w:hAnsi="Times New Roman" w:cs="Times New Roman"/>
          <w:lang w:val="nl-NL"/>
        </w:rPr>
        <w:tab/>
        <w:t xml:space="preserve">Ramaekers BL, Joore MA, Lueza B, et al. </w:t>
      </w:r>
      <w:r w:rsidRPr="00A97560">
        <w:rPr>
          <w:rFonts w:ascii="Times New Roman" w:hAnsi="Times New Roman" w:cs="Times New Roman"/>
        </w:rPr>
        <w:t>Cost effectiveness of modified fractionation radiotherapy versus conventional radiotherapy for unresected non-small-cell lung cancer patients. Journal of thoracic oncology : official publication of the International Association for the Study of Lung Cancer. 2013; 8: 1295-307.</w:t>
      </w:r>
    </w:p>
    <w:p w14:paraId="7DB01205" w14:textId="77777777" w:rsidR="00A97560" w:rsidRPr="00A97560" w:rsidRDefault="00A97560" w:rsidP="00A97560">
      <w:pPr>
        <w:pStyle w:val="EndNoteBibliography"/>
        <w:rPr>
          <w:rFonts w:ascii="Times New Roman" w:hAnsi="Times New Roman" w:cs="Times New Roman"/>
        </w:rPr>
      </w:pPr>
      <w:r w:rsidRPr="00A97560">
        <w:rPr>
          <w:rFonts w:ascii="Times New Roman" w:hAnsi="Times New Roman" w:cs="Times New Roman"/>
        </w:rPr>
        <w:t>5.</w:t>
      </w:r>
      <w:r w:rsidRPr="00A97560">
        <w:rPr>
          <w:rFonts w:ascii="Times New Roman" w:hAnsi="Times New Roman" w:cs="Times New Roman"/>
        </w:rPr>
        <w:tab/>
        <w:t>Zorginstituut Nederland. Medicijnkosten. Zorginstituut Nederland, 2017.</w:t>
      </w:r>
    </w:p>
    <w:p w14:paraId="66B04DFD" w14:textId="77777777" w:rsidR="001A45B4" w:rsidRPr="00A97560" w:rsidRDefault="00A97560">
      <w:pPr>
        <w:rPr>
          <w:rFonts w:ascii="Times New Roman" w:hAnsi="Times New Roman" w:cs="Times New Roman"/>
        </w:rPr>
      </w:pPr>
      <w:r w:rsidRPr="00A97560">
        <w:rPr>
          <w:rFonts w:ascii="Times New Roman" w:hAnsi="Times New Roman" w:cs="Times New Roman"/>
        </w:rPr>
        <w:fldChar w:fldCharType="end"/>
      </w:r>
    </w:p>
    <w:sectPr w:rsidR="001A45B4" w:rsidRPr="00A97560" w:rsidSect="001A45B4">
      <w:pgSz w:w="12240" w:h="15840"/>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74DB8" w14:textId="77777777" w:rsidR="00F27A17" w:rsidRDefault="00F27A17">
      <w:pPr>
        <w:spacing w:after="0"/>
      </w:pPr>
      <w:r>
        <w:separator/>
      </w:r>
    </w:p>
  </w:endnote>
  <w:endnote w:type="continuationSeparator" w:id="0">
    <w:p w14:paraId="484EACDE" w14:textId="77777777" w:rsidR="00F27A17" w:rsidRDefault="00F27A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514EA4" w14:textId="77777777" w:rsidR="00F27A17" w:rsidRDefault="00F27A17">
      <w:pPr>
        <w:spacing w:after="0"/>
      </w:pPr>
      <w:r>
        <w:separator/>
      </w:r>
    </w:p>
  </w:footnote>
  <w:footnote w:type="continuationSeparator" w:id="0">
    <w:p w14:paraId="758168E4" w14:textId="77777777" w:rsidR="00F27A17" w:rsidRDefault="00F27A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D9035" w14:textId="77777777" w:rsidR="00D65384" w:rsidRDefault="00D65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7F69BA"/>
    <w:multiLevelType w:val="multilevel"/>
    <w:tmpl w:val="70DC472E"/>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1010BB7D"/>
    <w:multiLevelType w:val="multilevel"/>
    <w:tmpl w:val="5D8666A8"/>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15440EFD"/>
    <w:multiLevelType w:val="hybridMultilevel"/>
    <w:tmpl w:val="AA6EE7C6"/>
    <w:lvl w:ilvl="0" w:tplc="0FD810EC">
      <w:start w:val="4"/>
      <w:numFmt w:val="bullet"/>
      <w:lvlText w:val="-"/>
      <w:lvlJc w:val="left"/>
      <w:pPr>
        <w:ind w:left="720" w:hanging="360"/>
      </w:pPr>
      <w:rPr>
        <w:rFonts w:ascii="Cambria" w:eastAsiaTheme="minorHAnsi" w:hAnsi="Cambri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B354F7E"/>
    <w:multiLevelType w:val="multilevel"/>
    <w:tmpl w:val="30A8058E"/>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4" w15:restartNumberingAfterBreak="0">
    <w:nsid w:val="1C356139"/>
    <w:multiLevelType w:val="hybridMultilevel"/>
    <w:tmpl w:val="65CA6AD0"/>
    <w:lvl w:ilvl="0" w:tplc="F2BE1D04">
      <w:numFmt w:val="bullet"/>
      <w:lvlText w:val=""/>
      <w:lvlJc w:val="left"/>
      <w:pPr>
        <w:ind w:left="720" w:hanging="360"/>
      </w:pPr>
      <w:rPr>
        <w:rFonts w:ascii="Wingdings" w:eastAsiaTheme="minorHAnsi" w:hAnsi="Wingdings"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21590C53"/>
    <w:multiLevelType w:val="hybridMultilevel"/>
    <w:tmpl w:val="18A6E3B6"/>
    <w:lvl w:ilvl="0" w:tplc="F98E5BA4">
      <w:start w:val="4"/>
      <w:numFmt w:val="bullet"/>
      <w:lvlText w:val="-"/>
      <w:lvlJc w:val="left"/>
      <w:pPr>
        <w:ind w:left="720" w:hanging="360"/>
      </w:pPr>
      <w:rPr>
        <w:rFonts w:ascii="Times New Roman" w:eastAsiaTheme="minorHAnsi"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D317D47"/>
    <w:multiLevelType w:val="hybridMultilevel"/>
    <w:tmpl w:val="E7429716"/>
    <w:lvl w:ilvl="0" w:tplc="E05CB16A">
      <w:start w:val="3"/>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EEC4813"/>
    <w:multiLevelType w:val="hybridMultilevel"/>
    <w:tmpl w:val="E2EC2F42"/>
    <w:lvl w:ilvl="0" w:tplc="0152E1DA">
      <w:start w:val="2"/>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FA33190"/>
    <w:multiLevelType w:val="hybridMultilevel"/>
    <w:tmpl w:val="6D221F90"/>
    <w:lvl w:ilvl="0" w:tplc="C5E21A96">
      <w:start w:val="11"/>
      <w:numFmt w:val="bullet"/>
      <w:lvlText w:val="-"/>
      <w:lvlJc w:val="left"/>
      <w:pPr>
        <w:ind w:left="720" w:hanging="360"/>
      </w:pPr>
      <w:rPr>
        <w:rFonts w:ascii="Cambria" w:eastAsiaTheme="minorHAnsi" w:hAnsi="Cambria"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306B47AE"/>
    <w:multiLevelType w:val="hybridMultilevel"/>
    <w:tmpl w:val="5110462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90544C9"/>
    <w:multiLevelType w:val="hybridMultilevel"/>
    <w:tmpl w:val="B1A23A4A"/>
    <w:lvl w:ilvl="0" w:tplc="6A38443A">
      <w:start w:val="15"/>
      <w:numFmt w:val="bullet"/>
      <w:lvlText w:val="-"/>
      <w:lvlJc w:val="left"/>
      <w:pPr>
        <w:ind w:left="720" w:hanging="360"/>
      </w:pPr>
      <w:rPr>
        <w:rFonts w:ascii="Cambria" w:eastAsiaTheme="minorHAnsi" w:hAnsi="Cambri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C6D6D08"/>
    <w:multiLevelType w:val="hybridMultilevel"/>
    <w:tmpl w:val="83BA0C3C"/>
    <w:lvl w:ilvl="0" w:tplc="CFB4A6E0">
      <w:start w:val="3"/>
      <w:numFmt w:val="bullet"/>
      <w:lvlText w:val=""/>
      <w:lvlJc w:val="left"/>
      <w:pPr>
        <w:ind w:left="720" w:hanging="360"/>
      </w:pPr>
      <w:rPr>
        <w:rFonts w:ascii="Wingdings" w:eastAsiaTheme="minorHAnsi" w:hAnsi="Wingdings"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51C36C96"/>
    <w:multiLevelType w:val="hybridMultilevel"/>
    <w:tmpl w:val="13FAC1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B9F2BA0"/>
    <w:multiLevelType w:val="hybridMultilevel"/>
    <w:tmpl w:val="AE407EE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FB74447"/>
    <w:multiLevelType w:val="hybridMultilevel"/>
    <w:tmpl w:val="5E008F2C"/>
    <w:lvl w:ilvl="0" w:tplc="CDC80148">
      <w:start w:val="4"/>
      <w:numFmt w:val="bullet"/>
      <w:lvlText w:val="-"/>
      <w:lvlJc w:val="left"/>
      <w:pPr>
        <w:ind w:left="720" w:hanging="360"/>
      </w:pPr>
      <w:rPr>
        <w:rFonts w:ascii="Cambria" w:eastAsiaTheme="minorHAnsi" w:hAnsi="Cambri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12"/>
  </w:num>
  <w:num w:numId="5">
    <w:abstractNumId w:val="4"/>
  </w:num>
  <w:num w:numId="6">
    <w:abstractNumId w:val="5"/>
  </w:num>
  <w:num w:numId="7">
    <w:abstractNumId w:val="10"/>
  </w:num>
  <w:num w:numId="8">
    <w:abstractNumId w:val="9"/>
  </w:num>
  <w:num w:numId="9">
    <w:abstractNumId w:val="14"/>
  </w:num>
  <w:num w:numId="10">
    <w:abstractNumId w:val="7"/>
  </w:num>
  <w:num w:numId="11">
    <w:abstractNumId w:val="2"/>
  </w:num>
  <w:num w:numId="12">
    <w:abstractNumId w:val="11"/>
  </w:num>
  <w:num w:numId="13">
    <w:abstractNumId w:val="8"/>
  </w:num>
  <w:num w:numId="14">
    <w:abstractNumId w:val="6"/>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EN.Layout" w:val="&lt;ENLayout&gt;&lt;Style&gt;Value in Health&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a5tfave55ptp1ezzsnp0xv4pvre2revv2vp&quot;&gt;Eribulin&lt;record-ids&gt;&lt;item&gt;7&lt;/item&gt;&lt;item&gt;19&lt;/item&gt;&lt;item&gt;93&lt;/item&gt;&lt;item&gt;99&lt;/item&gt;&lt;item&gt;100&lt;/item&gt;&lt;/record-ids&gt;&lt;/item&gt;&lt;/Libraries&gt;"/>
  </w:docVars>
  <w:rsids>
    <w:rsidRoot w:val="005204E0"/>
    <w:rsid w:val="00151236"/>
    <w:rsid w:val="001933B4"/>
    <w:rsid w:val="001A45B4"/>
    <w:rsid w:val="001F45E7"/>
    <w:rsid w:val="002C48FE"/>
    <w:rsid w:val="002D20A7"/>
    <w:rsid w:val="003420C9"/>
    <w:rsid w:val="00404F08"/>
    <w:rsid w:val="00433257"/>
    <w:rsid w:val="005204E0"/>
    <w:rsid w:val="005555CA"/>
    <w:rsid w:val="00566F6B"/>
    <w:rsid w:val="005E10C4"/>
    <w:rsid w:val="00772BB1"/>
    <w:rsid w:val="007732F5"/>
    <w:rsid w:val="007933F7"/>
    <w:rsid w:val="007A3B29"/>
    <w:rsid w:val="007C6E4E"/>
    <w:rsid w:val="0088114A"/>
    <w:rsid w:val="00A47652"/>
    <w:rsid w:val="00A75670"/>
    <w:rsid w:val="00A80BC9"/>
    <w:rsid w:val="00A97560"/>
    <w:rsid w:val="00AA4BD9"/>
    <w:rsid w:val="00B04553"/>
    <w:rsid w:val="00C61363"/>
    <w:rsid w:val="00D65384"/>
    <w:rsid w:val="00D76D4A"/>
    <w:rsid w:val="00E45D1B"/>
    <w:rsid w:val="00E7570A"/>
    <w:rsid w:val="00E97403"/>
    <w:rsid w:val="00F27A17"/>
    <w:rsid w:val="00F67170"/>
    <w:rsid w:val="00F96D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AF2E3"/>
  <w15:docId w15:val="{5A93188F-9090-47A0-BF3A-C58B5195C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4E0"/>
    <w:pPr>
      <w:spacing w:line="240" w:lineRule="auto"/>
    </w:pPr>
    <w:rPr>
      <w:sz w:val="24"/>
      <w:szCs w:val="24"/>
      <w:lang w:val="en-US"/>
    </w:rPr>
  </w:style>
  <w:style w:type="paragraph" w:styleId="Heading1">
    <w:name w:val="heading 1"/>
    <w:basedOn w:val="Normal"/>
    <w:next w:val="BodyText"/>
    <w:link w:val="Heading1Char"/>
    <w:uiPriority w:val="9"/>
    <w:qFormat/>
    <w:rsid w:val="005204E0"/>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link w:val="Heading2Char"/>
    <w:uiPriority w:val="9"/>
    <w:unhideWhenUsed/>
    <w:qFormat/>
    <w:rsid w:val="005204E0"/>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link w:val="Heading3Char"/>
    <w:uiPriority w:val="9"/>
    <w:unhideWhenUsed/>
    <w:qFormat/>
    <w:rsid w:val="005204E0"/>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link w:val="Heading4Char"/>
    <w:uiPriority w:val="9"/>
    <w:unhideWhenUsed/>
    <w:qFormat/>
    <w:rsid w:val="005204E0"/>
    <w:pPr>
      <w:keepNext/>
      <w:keepLines/>
      <w:spacing w:before="200" w:after="0"/>
      <w:outlineLvl w:val="3"/>
    </w:pPr>
    <w:rPr>
      <w:rFonts w:asciiTheme="majorHAnsi" w:eastAsiaTheme="majorEastAsia" w:hAnsiTheme="majorHAnsi" w:cstheme="majorBidi"/>
      <w:b/>
      <w:bCs/>
      <w:color w:val="4F81BD" w:themeColor="accent1"/>
    </w:rPr>
  </w:style>
  <w:style w:type="paragraph" w:styleId="Heading5">
    <w:name w:val="heading 5"/>
    <w:basedOn w:val="Normal"/>
    <w:next w:val="BodyText"/>
    <w:link w:val="Heading5Char"/>
    <w:uiPriority w:val="9"/>
    <w:unhideWhenUsed/>
    <w:qFormat/>
    <w:rsid w:val="005204E0"/>
    <w:pPr>
      <w:keepNext/>
      <w:keepLines/>
      <w:spacing w:before="200" w:after="0"/>
      <w:outlineLvl w:val="4"/>
    </w:pPr>
    <w:rPr>
      <w:rFonts w:asciiTheme="majorHAnsi" w:eastAsiaTheme="majorEastAsia" w:hAnsiTheme="majorHAnsi" w:cstheme="majorBidi"/>
      <w:i/>
      <w:iCs/>
      <w:color w:val="4F81BD" w:themeColor="accent1"/>
    </w:rPr>
  </w:style>
  <w:style w:type="paragraph" w:styleId="Heading6">
    <w:name w:val="heading 6"/>
    <w:basedOn w:val="Normal"/>
    <w:next w:val="BodyText"/>
    <w:link w:val="Heading6Char"/>
    <w:uiPriority w:val="9"/>
    <w:unhideWhenUsed/>
    <w:qFormat/>
    <w:rsid w:val="005204E0"/>
    <w:pPr>
      <w:keepNext/>
      <w:keepLines/>
      <w:spacing w:before="200" w:after="0"/>
      <w:outlineLvl w:val="5"/>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04E0"/>
    <w:rPr>
      <w:rFonts w:asciiTheme="majorHAnsi" w:eastAsiaTheme="majorEastAsia" w:hAnsiTheme="majorHAnsi" w:cstheme="majorBidi"/>
      <w:b/>
      <w:bCs/>
      <w:color w:val="345A8A" w:themeColor="accent1" w:themeShade="B5"/>
      <w:sz w:val="32"/>
      <w:szCs w:val="32"/>
      <w:lang w:val="en-US"/>
    </w:rPr>
  </w:style>
  <w:style w:type="character" w:customStyle="1" w:styleId="Heading2Char">
    <w:name w:val="Heading 2 Char"/>
    <w:basedOn w:val="DefaultParagraphFont"/>
    <w:link w:val="Heading2"/>
    <w:uiPriority w:val="9"/>
    <w:rsid w:val="005204E0"/>
    <w:rPr>
      <w:rFonts w:asciiTheme="majorHAnsi" w:eastAsiaTheme="majorEastAsia" w:hAnsiTheme="majorHAnsi" w:cstheme="majorBidi"/>
      <w:b/>
      <w:bCs/>
      <w:color w:val="4F81BD" w:themeColor="accent1"/>
      <w:sz w:val="32"/>
      <w:szCs w:val="32"/>
      <w:lang w:val="en-US"/>
    </w:rPr>
  </w:style>
  <w:style w:type="character" w:customStyle="1" w:styleId="Heading3Char">
    <w:name w:val="Heading 3 Char"/>
    <w:basedOn w:val="DefaultParagraphFont"/>
    <w:link w:val="Heading3"/>
    <w:uiPriority w:val="9"/>
    <w:rsid w:val="005204E0"/>
    <w:rPr>
      <w:rFonts w:asciiTheme="majorHAnsi" w:eastAsiaTheme="majorEastAsia" w:hAnsiTheme="majorHAnsi" w:cstheme="majorBidi"/>
      <w:b/>
      <w:bCs/>
      <w:color w:val="4F81BD" w:themeColor="accent1"/>
      <w:sz w:val="28"/>
      <w:szCs w:val="28"/>
      <w:lang w:val="en-US"/>
    </w:rPr>
  </w:style>
  <w:style w:type="character" w:customStyle="1" w:styleId="Heading4Char">
    <w:name w:val="Heading 4 Char"/>
    <w:basedOn w:val="DefaultParagraphFont"/>
    <w:link w:val="Heading4"/>
    <w:uiPriority w:val="9"/>
    <w:rsid w:val="005204E0"/>
    <w:rPr>
      <w:rFonts w:asciiTheme="majorHAnsi" w:eastAsiaTheme="majorEastAsia" w:hAnsiTheme="majorHAnsi" w:cstheme="majorBidi"/>
      <w:b/>
      <w:bCs/>
      <w:color w:val="4F81BD" w:themeColor="accent1"/>
      <w:sz w:val="24"/>
      <w:szCs w:val="24"/>
      <w:lang w:val="en-US"/>
    </w:rPr>
  </w:style>
  <w:style w:type="character" w:customStyle="1" w:styleId="Heading5Char">
    <w:name w:val="Heading 5 Char"/>
    <w:basedOn w:val="DefaultParagraphFont"/>
    <w:link w:val="Heading5"/>
    <w:uiPriority w:val="9"/>
    <w:rsid w:val="005204E0"/>
    <w:rPr>
      <w:rFonts w:asciiTheme="majorHAnsi" w:eastAsiaTheme="majorEastAsia" w:hAnsiTheme="majorHAnsi" w:cstheme="majorBidi"/>
      <w:i/>
      <w:iCs/>
      <w:color w:val="4F81BD" w:themeColor="accent1"/>
      <w:sz w:val="24"/>
      <w:szCs w:val="24"/>
      <w:lang w:val="en-US"/>
    </w:rPr>
  </w:style>
  <w:style w:type="character" w:customStyle="1" w:styleId="Heading6Char">
    <w:name w:val="Heading 6 Char"/>
    <w:basedOn w:val="DefaultParagraphFont"/>
    <w:link w:val="Heading6"/>
    <w:uiPriority w:val="9"/>
    <w:rsid w:val="005204E0"/>
    <w:rPr>
      <w:rFonts w:asciiTheme="majorHAnsi" w:eastAsiaTheme="majorEastAsia" w:hAnsiTheme="majorHAnsi" w:cstheme="majorBidi"/>
      <w:color w:val="4F81BD" w:themeColor="accent1"/>
      <w:sz w:val="24"/>
      <w:szCs w:val="24"/>
      <w:lang w:val="en-US"/>
    </w:rPr>
  </w:style>
  <w:style w:type="paragraph" w:styleId="BodyText">
    <w:name w:val="Body Text"/>
    <w:basedOn w:val="Normal"/>
    <w:link w:val="BodyTextChar"/>
    <w:qFormat/>
    <w:rsid w:val="005204E0"/>
    <w:pPr>
      <w:spacing w:before="180" w:after="180"/>
    </w:pPr>
  </w:style>
  <w:style w:type="character" w:customStyle="1" w:styleId="BodyTextChar">
    <w:name w:val="Body Text Char"/>
    <w:basedOn w:val="DefaultParagraphFont"/>
    <w:link w:val="BodyText"/>
    <w:rsid w:val="005204E0"/>
    <w:rPr>
      <w:sz w:val="24"/>
      <w:szCs w:val="24"/>
      <w:lang w:val="en-US"/>
    </w:rPr>
  </w:style>
  <w:style w:type="paragraph" w:customStyle="1" w:styleId="FirstParagraph">
    <w:name w:val="First Paragraph"/>
    <w:basedOn w:val="BodyText"/>
    <w:next w:val="BodyText"/>
    <w:link w:val="FirstParagraphChar"/>
    <w:qFormat/>
    <w:rsid w:val="005204E0"/>
  </w:style>
  <w:style w:type="paragraph" w:customStyle="1" w:styleId="Compact">
    <w:name w:val="Compact"/>
    <w:basedOn w:val="BodyText"/>
    <w:qFormat/>
    <w:rsid w:val="005204E0"/>
    <w:pPr>
      <w:spacing w:before="36" w:after="36"/>
    </w:pPr>
  </w:style>
  <w:style w:type="paragraph" w:styleId="Title">
    <w:name w:val="Title"/>
    <w:basedOn w:val="Normal"/>
    <w:next w:val="BodyText"/>
    <w:link w:val="TitleChar"/>
    <w:qFormat/>
    <w:rsid w:val="005204E0"/>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character" w:customStyle="1" w:styleId="TitleChar">
    <w:name w:val="Title Char"/>
    <w:basedOn w:val="DefaultParagraphFont"/>
    <w:link w:val="Title"/>
    <w:rsid w:val="005204E0"/>
    <w:rPr>
      <w:rFonts w:asciiTheme="majorHAnsi" w:eastAsiaTheme="majorEastAsia" w:hAnsiTheme="majorHAnsi" w:cstheme="majorBidi"/>
      <w:b/>
      <w:bCs/>
      <w:color w:val="345A8A" w:themeColor="accent1" w:themeShade="B5"/>
      <w:sz w:val="36"/>
      <w:szCs w:val="36"/>
      <w:lang w:val="en-US"/>
    </w:rPr>
  </w:style>
  <w:style w:type="paragraph" w:styleId="Subtitle">
    <w:name w:val="Subtitle"/>
    <w:basedOn w:val="Title"/>
    <w:next w:val="BodyText"/>
    <w:link w:val="SubtitleChar"/>
    <w:qFormat/>
    <w:rsid w:val="005204E0"/>
    <w:pPr>
      <w:spacing w:before="240"/>
    </w:pPr>
    <w:rPr>
      <w:sz w:val="30"/>
      <w:szCs w:val="30"/>
    </w:rPr>
  </w:style>
  <w:style w:type="character" w:customStyle="1" w:styleId="SubtitleChar">
    <w:name w:val="Subtitle Char"/>
    <w:basedOn w:val="DefaultParagraphFont"/>
    <w:link w:val="Subtitle"/>
    <w:rsid w:val="005204E0"/>
    <w:rPr>
      <w:rFonts w:asciiTheme="majorHAnsi" w:eastAsiaTheme="majorEastAsia" w:hAnsiTheme="majorHAnsi" w:cstheme="majorBidi"/>
      <w:b/>
      <w:bCs/>
      <w:color w:val="345A8A" w:themeColor="accent1" w:themeShade="B5"/>
      <w:sz w:val="30"/>
      <w:szCs w:val="30"/>
      <w:lang w:val="en-US"/>
    </w:rPr>
  </w:style>
  <w:style w:type="paragraph" w:customStyle="1" w:styleId="Author">
    <w:name w:val="Author"/>
    <w:next w:val="BodyText"/>
    <w:qFormat/>
    <w:rsid w:val="005204E0"/>
    <w:pPr>
      <w:keepNext/>
      <w:keepLines/>
      <w:spacing w:line="240" w:lineRule="auto"/>
      <w:jc w:val="center"/>
    </w:pPr>
    <w:rPr>
      <w:sz w:val="24"/>
      <w:szCs w:val="24"/>
      <w:lang w:val="en-US"/>
    </w:rPr>
  </w:style>
  <w:style w:type="paragraph" w:styleId="Date">
    <w:name w:val="Date"/>
    <w:next w:val="BodyText"/>
    <w:link w:val="DateChar"/>
    <w:qFormat/>
    <w:rsid w:val="005204E0"/>
    <w:pPr>
      <w:keepNext/>
      <w:keepLines/>
      <w:spacing w:line="240" w:lineRule="auto"/>
      <w:jc w:val="center"/>
    </w:pPr>
    <w:rPr>
      <w:sz w:val="24"/>
      <w:szCs w:val="24"/>
      <w:lang w:val="en-US"/>
    </w:rPr>
  </w:style>
  <w:style w:type="character" w:customStyle="1" w:styleId="DateChar">
    <w:name w:val="Date Char"/>
    <w:basedOn w:val="DefaultParagraphFont"/>
    <w:link w:val="Date"/>
    <w:rsid w:val="005204E0"/>
    <w:rPr>
      <w:sz w:val="24"/>
      <w:szCs w:val="24"/>
      <w:lang w:val="en-US"/>
    </w:rPr>
  </w:style>
  <w:style w:type="paragraph" w:customStyle="1" w:styleId="Abstract">
    <w:name w:val="Abstract"/>
    <w:basedOn w:val="Normal"/>
    <w:next w:val="BodyText"/>
    <w:qFormat/>
    <w:rsid w:val="005204E0"/>
    <w:pPr>
      <w:keepNext/>
      <w:keepLines/>
      <w:spacing w:before="300" w:after="300"/>
    </w:pPr>
    <w:rPr>
      <w:sz w:val="20"/>
      <w:szCs w:val="20"/>
    </w:rPr>
  </w:style>
  <w:style w:type="paragraph" w:styleId="Bibliography">
    <w:name w:val="Bibliography"/>
    <w:basedOn w:val="Normal"/>
    <w:qFormat/>
    <w:rsid w:val="005204E0"/>
  </w:style>
  <w:style w:type="paragraph" w:styleId="BlockText">
    <w:name w:val="Block Text"/>
    <w:basedOn w:val="BodyText"/>
    <w:next w:val="BodyText"/>
    <w:uiPriority w:val="9"/>
    <w:unhideWhenUsed/>
    <w:qFormat/>
    <w:rsid w:val="005204E0"/>
    <w:pPr>
      <w:spacing w:before="100" w:after="100"/>
    </w:pPr>
    <w:rPr>
      <w:rFonts w:asciiTheme="majorHAnsi" w:eastAsiaTheme="majorEastAsia" w:hAnsiTheme="majorHAnsi" w:cstheme="majorBidi"/>
      <w:bCs/>
      <w:sz w:val="20"/>
      <w:szCs w:val="20"/>
    </w:rPr>
  </w:style>
  <w:style w:type="paragraph" w:styleId="FootnoteText">
    <w:name w:val="footnote text"/>
    <w:basedOn w:val="Normal"/>
    <w:link w:val="FootnoteTextChar"/>
    <w:uiPriority w:val="9"/>
    <w:unhideWhenUsed/>
    <w:qFormat/>
    <w:rsid w:val="005204E0"/>
  </w:style>
  <w:style w:type="character" w:customStyle="1" w:styleId="FootnoteTextChar">
    <w:name w:val="Footnote Text Char"/>
    <w:basedOn w:val="DefaultParagraphFont"/>
    <w:link w:val="FootnoteText"/>
    <w:uiPriority w:val="9"/>
    <w:rsid w:val="005204E0"/>
    <w:rPr>
      <w:sz w:val="24"/>
      <w:szCs w:val="24"/>
      <w:lang w:val="en-US"/>
    </w:rPr>
  </w:style>
  <w:style w:type="paragraph" w:customStyle="1" w:styleId="DefinitionTerm">
    <w:name w:val="Definition Term"/>
    <w:basedOn w:val="Normal"/>
    <w:next w:val="Definition"/>
    <w:rsid w:val="005204E0"/>
    <w:pPr>
      <w:keepNext/>
      <w:keepLines/>
      <w:spacing w:after="0"/>
    </w:pPr>
    <w:rPr>
      <w:b/>
    </w:rPr>
  </w:style>
  <w:style w:type="paragraph" w:customStyle="1" w:styleId="Definition">
    <w:name w:val="Definition"/>
    <w:basedOn w:val="Normal"/>
    <w:rsid w:val="005204E0"/>
  </w:style>
  <w:style w:type="paragraph" w:styleId="Caption">
    <w:name w:val="caption"/>
    <w:basedOn w:val="Normal"/>
    <w:link w:val="CaptionChar"/>
    <w:rsid w:val="005204E0"/>
    <w:pPr>
      <w:spacing w:after="120"/>
    </w:pPr>
    <w:rPr>
      <w:i/>
    </w:rPr>
  </w:style>
  <w:style w:type="paragraph" w:customStyle="1" w:styleId="TableCaption">
    <w:name w:val="Table Caption"/>
    <w:basedOn w:val="Caption"/>
    <w:rsid w:val="005204E0"/>
    <w:pPr>
      <w:keepNext/>
    </w:pPr>
  </w:style>
  <w:style w:type="paragraph" w:customStyle="1" w:styleId="ImageCaption">
    <w:name w:val="Image Caption"/>
    <w:basedOn w:val="Caption"/>
    <w:rsid w:val="005204E0"/>
  </w:style>
  <w:style w:type="paragraph" w:customStyle="1" w:styleId="Figure">
    <w:name w:val="Figure"/>
    <w:basedOn w:val="Normal"/>
    <w:rsid w:val="005204E0"/>
  </w:style>
  <w:style w:type="paragraph" w:customStyle="1" w:styleId="FigurewithCaption">
    <w:name w:val="Figure with Caption"/>
    <w:basedOn w:val="Figure"/>
    <w:rsid w:val="005204E0"/>
    <w:pPr>
      <w:keepNext/>
    </w:pPr>
  </w:style>
  <w:style w:type="character" w:customStyle="1" w:styleId="CaptionChar">
    <w:name w:val="Caption Char"/>
    <w:basedOn w:val="DefaultParagraphFont"/>
    <w:link w:val="Caption"/>
    <w:rsid w:val="005204E0"/>
    <w:rPr>
      <w:i/>
      <w:sz w:val="24"/>
      <w:szCs w:val="24"/>
      <w:lang w:val="en-US"/>
    </w:rPr>
  </w:style>
  <w:style w:type="character" w:customStyle="1" w:styleId="VerbatimChar">
    <w:name w:val="Verbatim Char"/>
    <w:basedOn w:val="CaptionChar"/>
    <w:link w:val="SourceCode"/>
    <w:rsid w:val="005204E0"/>
    <w:rPr>
      <w:rFonts w:ascii="Consolas" w:hAnsi="Consolas"/>
      <w:i/>
      <w:sz w:val="24"/>
      <w:szCs w:val="24"/>
      <w:shd w:val="clear" w:color="auto" w:fill="F8F8F8"/>
      <w:lang w:val="en-US"/>
    </w:rPr>
  </w:style>
  <w:style w:type="character" w:styleId="FootnoteReference">
    <w:name w:val="footnote reference"/>
    <w:basedOn w:val="CaptionChar"/>
    <w:rsid w:val="005204E0"/>
    <w:rPr>
      <w:i/>
      <w:sz w:val="24"/>
      <w:szCs w:val="24"/>
      <w:vertAlign w:val="superscript"/>
      <w:lang w:val="en-US"/>
    </w:rPr>
  </w:style>
  <w:style w:type="character" w:styleId="Hyperlink">
    <w:name w:val="Hyperlink"/>
    <w:basedOn w:val="CaptionChar"/>
    <w:rsid w:val="005204E0"/>
    <w:rPr>
      <w:i/>
      <w:color w:val="4F81BD" w:themeColor="accent1"/>
      <w:sz w:val="24"/>
      <w:szCs w:val="24"/>
      <w:lang w:val="en-US"/>
    </w:rPr>
  </w:style>
  <w:style w:type="paragraph" w:styleId="TOCHeading">
    <w:name w:val="TOC Heading"/>
    <w:basedOn w:val="Heading1"/>
    <w:next w:val="BodyText"/>
    <w:uiPriority w:val="39"/>
    <w:unhideWhenUsed/>
    <w:qFormat/>
    <w:rsid w:val="005204E0"/>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rsid w:val="005204E0"/>
    <w:pPr>
      <w:shd w:val="clear" w:color="auto" w:fill="F8F8F8"/>
      <w:wordWrap w:val="0"/>
    </w:pPr>
    <w:rPr>
      <w:rFonts w:ascii="Consolas" w:hAnsi="Consolas"/>
      <w:i/>
      <w:sz w:val="22"/>
    </w:rPr>
  </w:style>
  <w:style w:type="character" w:customStyle="1" w:styleId="KeywordTok">
    <w:name w:val="KeywordTok"/>
    <w:basedOn w:val="VerbatimChar"/>
    <w:rsid w:val="005204E0"/>
    <w:rPr>
      <w:rFonts w:ascii="Consolas" w:hAnsi="Consolas"/>
      <w:b/>
      <w:i/>
      <w:color w:val="204A87"/>
      <w:sz w:val="24"/>
      <w:szCs w:val="24"/>
      <w:shd w:val="clear" w:color="auto" w:fill="F8F8F8"/>
      <w:lang w:val="en-US"/>
    </w:rPr>
  </w:style>
  <w:style w:type="character" w:customStyle="1" w:styleId="DataTypeTok">
    <w:name w:val="DataTypeTok"/>
    <w:basedOn w:val="VerbatimChar"/>
    <w:rsid w:val="005204E0"/>
    <w:rPr>
      <w:rFonts w:ascii="Consolas" w:hAnsi="Consolas"/>
      <w:i/>
      <w:color w:val="204A87"/>
      <w:sz w:val="24"/>
      <w:szCs w:val="24"/>
      <w:shd w:val="clear" w:color="auto" w:fill="F8F8F8"/>
      <w:lang w:val="en-US"/>
    </w:rPr>
  </w:style>
  <w:style w:type="character" w:customStyle="1" w:styleId="DecValTok">
    <w:name w:val="DecValTok"/>
    <w:basedOn w:val="VerbatimChar"/>
    <w:rsid w:val="005204E0"/>
    <w:rPr>
      <w:rFonts w:ascii="Consolas" w:hAnsi="Consolas"/>
      <w:i/>
      <w:color w:val="0000CF"/>
      <w:sz w:val="24"/>
      <w:szCs w:val="24"/>
      <w:shd w:val="clear" w:color="auto" w:fill="F8F8F8"/>
      <w:lang w:val="en-US"/>
    </w:rPr>
  </w:style>
  <w:style w:type="character" w:customStyle="1" w:styleId="BaseNTok">
    <w:name w:val="BaseNTok"/>
    <w:basedOn w:val="VerbatimChar"/>
    <w:rsid w:val="005204E0"/>
    <w:rPr>
      <w:rFonts w:ascii="Consolas" w:hAnsi="Consolas"/>
      <w:i/>
      <w:color w:val="0000CF"/>
      <w:sz w:val="24"/>
      <w:szCs w:val="24"/>
      <w:shd w:val="clear" w:color="auto" w:fill="F8F8F8"/>
      <w:lang w:val="en-US"/>
    </w:rPr>
  </w:style>
  <w:style w:type="character" w:customStyle="1" w:styleId="FloatTok">
    <w:name w:val="FloatTok"/>
    <w:basedOn w:val="VerbatimChar"/>
    <w:rsid w:val="005204E0"/>
    <w:rPr>
      <w:rFonts w:ascii="Consolas" w:hAnsi="Consolas"/>
      <w:i/>
      <w:color w:val="0000CF"/>
      <w:sz w:val="24"/>
      <w:szCs w:val="24"/>
      <w:shd w:val="clear" w:color="auto" w:fill="F8F8F8"/>
      <w:lang w:val="en-US"/>
    </w:rPr>
  </w:style>
  <w:style w:type="character" w:customStyle="1" w:styleId="ConstantTok">
    <w:name w:val="ConstantTok"/>
    <w:basedOn w:val="VerbatimChar"/>
    <w:rsid w:val="005204E0"/>
    <w:rPr>
      <w:rFonts w:ascii="Consolas" w:hAnsi="Consolas"/>
      <w:i/>
      <w:color w:val="000000"/>
      <w:sz w:val="24"/>
      <w:szCs w:val="24"/>
      <w:shd w:val="clear" w:color="auto" w:fill="F8F8F8"/>
      <w:lang w:val="en-US"/>
    </w:rPr>
  </w:style>
  <w:style w:type="character" w:customStyle="1" w:styleId="CharTok">
    <w:name w:val="CharTok"/>
    <w:basedOn w:val="VerbatimChar"/>
    <w:rsid w:val="005204E0"/>
    <w:rPr>
      <w:rFonts w:ascii="Consolas" w:hAnsi="Consolas"/>
      <w:i/>
      <w:color w:val="4E9A06"/>
      <w:sz w:val="24"/>
      <w:szCs w:val="24"/>
      <w:shd w:val="clear" w:color="auto" w:fill="F8F8F8"/>
      <w:lang w:val="en-US"/>
    </w:rPr>
  </w:style>
  <w:style w:type="character" w:customStyle="1" w:styleId="SpecialCharTok">
    <w:name w:val="SpecialCharTok"/>
    <w:basedOn w:val="VerbatimChar"/>
    <w:rsid w:val="005204E0"/>
    <w:rPr>
      <w:rFonts w:ascii="Consolas" w:hAnsi="Consolas"/>
      <w:i/>
      <w:color w:val="000000"/>
      <w:sz w:val="24"/>
      <w:szCs w:val="24"/>
      <w:shd w:val="clear" w:color="auto" w:fill="F8F8F8"/>
      <w:lang w:val="en-US"/>
    </w:rPr>
  </w:style>
  <w:style w:type="character" w:customStyle="1" w:styleId="StringTok">
    <w:name w:val="StringTok"/>
    <w:basedOn w:val="VerbatimChar"/>
    <w:rsid w:val="005204E0"/>
    <w:rPr>
      <w:rFonts w:ascii="Consolas" w:hAnsi="Consolas"/>
      <w:i/>
      <w:color w:val="4E9A06"/>
      <w:sz w:val="24"/>
      <w:szCs w:val="24"/>
      <w:shd w:val="clear" w:color="auto" w:fill="F8F8F8"/>
      <w:lang w:val="en-US"/>
    </w:rPr>
  </w:style>
  <w:style w:type="character" w:customStyle="1" w:styleId="VerbatimStringTok">
    <w:name w:val="VerbatimStringTok"/>
    <w:basedOn w:val="VerbatimChar"/>
    <w:rsid w:val="005204E0"/>
    <w:rPr>
      <w:rFonts w:ascii="Consolas" w:hAnsi="Consolas"/>
      <w:i/>
      <w:color w:val="4E9A06"/>
      <w:sz w:val="24"/>
      <w:szCs w:val="24"/>
      <w:shd w:val="clear" w:color="auto" w:fill="F8F8F8"/>
      <w:lang w:val="en-US"/>
    </w:rPr>
  </w:style>
  <w:style w:type="character" w:customStyle="1" w:styleId="SpecialStringTok">
    <w:name w:val="SpecialStringTok"/>
    <w:basedOn w:val="VerbatimChar"/>
    <w:rsid w:val="005204E0"/>
    <w:rPr>
      <w:rFonts w:ascii="Consolas" w:hAnsi="Consolas"/>
      <w:i/>
      <w:color w:val="4E9A06"/>
      <w:sz w:val="24"/>
      <w:szCs w:val="24"/>
      <w:shd w:val="clear" w:color="auto" w:fill="F8F8F8"/>
      <w:lang w:val="en-US"/>
    </w:rPr>
  </w:style>
  <w:style w:type="character" w:customStyle="1" w:styleId="ImportTok">
    <w:name w:val="ImportTok"/>
    <w:basedOn w:val="VerbatimChar"/>
    <w:rsid w:val="005204E0"/>
    <w:rPr>
      <w:rFonts w:ascii="Consolas" w:hAnsi="Consolas"/>
      <w:i/>
      <w:sz w:val="24"/>
      <w:szCs w:val="24"/>
      <w:shd w:val="clear" w:color="auto" w:fill="F8F8F8"/>
      <w:lang w:val="en-US"/>
    </w:rPr>
  </w:style>
  <w:style w:type="character" w:customStyle="1" w:styleId="CommentTok">
    <w:name w:val="CommentTok"/>
    <w:basedOn w:val="VerbatimChar"/>
    <w:rsid w:val="005204E0"/>
    <w:rPr>
      <w:rFonts w:ascii="Consolas" w:hAnsi="Consolas"/>
      <w:i w:val="0"/>
      <w:color w:val="8F5902"/>
      <w:sz w:val="24"/>
      <w:szCs w:val="24"/>
      <w:shd w:val="clear" w:color="auto" w:fill="F8F8F8"/>
      <w:lang w:val="en-US"/>
    </w:rPr>
  </w:style>
  <w:style w:type="character" w:customStyle="1" w:styleId="DocumentationTok">
    <w:name w:val="DocumentationTok"/>
    <w:basedOn w:val="VerbatimChar"/>
    <w:rsid w:val="005204E0"/>
    <w:rPr>
      <w:rFonts w:ascii="Consolas" w:hAnsi="Consolas"/>
      <w:b/>
      <w:i w:val="0"/>
      <w:color w:val="8F5902"/>
      <w:sz w:val="24"/>
      <w:szCs w:val="24"/>
      <w:shd w:val="clear" w:color="auto" w:fill="F8F8F8"/>
      <w:lang w:val="en-US"/>
    </w:rPr>
  </w:style>
  <w:style w:type="character" w:customStyle="1" w:styleId="AnnotationTok">
    <w:name w:val="AnnotationTok"/>
    <w:basedOn w:val="VerbatimChar"/>
    <w:rsid w:val="005204E0"/>
    <w:rPr>
      <w:rFonts w:ascii="Consolas" w:hAnsi="Consolas"/>
      <w:b/>
      <w:i w:val="0"/>
      <w:color w:val="8F5902"/>
      <w:sz w:val="24"/>
      <w:szCs w:val="24"/>
      <w:shd w:val="clear" w:color="auto" w:fill="F8F8F8"/>
      <w:lang w:val="en-US"/>
    </w:rPr>
  </w:style>
  <w:style w:type="character" w:customStyle="1" w:styleId="CommentVarTok">
    <w:name w:val="CommentVarTok"/>
    <w:basedOn w:val="VerbatimChar"/>
    <w:rsid w:val="005204E0"/>
    <w:rPr>
      <w:rFonts w:ascii="Consolas" w:hAnsi="Consolas"/>
      <w:b/>
      <w:i w:val="0"/>
      <w:color w:val="8F5902"/>
      <w:sz w:val="24"/>
      <w:szCs w:val="24"/>
      <w:shd w:val="clear" w:color="auto" w:fill="F8F8F8"/>
      <w:lang w:val="en-US"/>
    </w:rPr>
  </w:style>
  <w:style w:type="character" w:customStyle="1" w:styleId="OtherTok">
    <w:name w:val="OtherTok"/>
    <w:basedOn w:val="VerbatimChar"/>
    <w:rsid w:val="005204E0"/>
    <w:rPr>
      <w:rFonts w:ascii="Consolas" w:hAnsi="Consolas"/>
      <w:i/>
      <w:color w:val="8F5902"/>
      <w:sz w:val="24"/>
      <w:szCs w:val="24"/>
      <w:shd w:val="clear" w:color="auto" w:fill="F8F8F8"/>
      <w:lang w:val="en-US"/>
    </w:rPr>
  </w:style>
  <w:style w:type="character" w:customStyle="1" w:styleId="FunctionTok">
    <w:name w:val="FunctionTok"/>
    <w:basedOn w:val="VerbatimChar"/>
    <w:rsid w:val="005204E0"/>
    <w:rPr>
      <w:rFonts w:ascii="Consolas" w:hAnsi="Consolas"/>
      <w:i/>
      <w:color w:val="000000"/>
      <w:sz w:val="24"/>
      <w:szCs w:val="24"/>
      <w:shd w:val="clear" w:color="auto" w:fill="F8F8F8"/>
      <w:lang w:val="en-US"/>
    </w:rPr>
  </w:style>
  <w:style w:type="character" w:customStyle="1" w:styleId="VariableTok">
    <w:name w:val="VariableTok"/>
    <w:basedOn w:val="VerbatimChar"/>
    <w:rsid w:val="005204E0"/>
    <w:rPr>
      <w:rFonts w:ascii="Consolas" w:hAnsi="Consolas"/>
      <w:i/>
      <w:color w:val="000000"/>
      <w:sz w:val="24"/>
      <w:szCs w:val="24"/>
      <w:shd w:val="clear" w:color="auto" w:fill="F8F8F8"/>
      <w:lang w:val="en-US"/>
    </w:rPr>
  </w:style>
  <w:style w:type="character" w:customStyle="1" w:styleId="ControlFlowTok">
    <w:name w:val="ControlFlowTok"/>
    <w:basedOn w:val="VerbatimChar"/>
    <w:rsid w:val="005204E0"/>
    <w:rPr>
      <w:rFonts w:ascii="Consolas" w:hAnsi="Consolas"/>
      <w:b/>
      <w:i/>
      <w:color w:val="204A87"/>
      <w:sz w:val="24"/>
      <w:szCs w:val="24"/>
      <w:shd w:val="clear" w:color="auto" w:fill="F8F8F8"/>
      <w:lang w:val="en-US"/>
    </w:rPr>
  </w:style>
  <w:style w:type="character" w:customStyle="1" w:styleId="OperatorTok">
    <w:name w:val="OperatorTok"/>
    <w:basedOn w:val="VerbatimChar"/>
    <w:rsid w:val="005204E0"/>
    <w:rPr>
      <w:rFonts w:ascii="Consolas" w:hAnsi="Consolas"/>
      <w:b/>
      <w:i/>
      <w:color w:val="CE5C00"/>
      <w:sz w:val="24"/>
      <w:szCs w:val="24"/>
      <w:shd w:val="clear" w:color="auto" w:fill="F8F8F8"/>
      <w:lang w:val="en-US"/>
    </w:rPr>
  </w:style>
  <w:style w:type="character" w:customStyle="1" w:styleId="BuiltInTok">
    <w:name w:val="BuiltInTok"/>
    <w:basedOn w:val="VerbatimChar"/>
    <w:rsid w:val="005204E0"/>
    <w:rPr>
      <w:rFonts w:ascii="Consolas" w:hAnsi="Consolas"/>
      <w:i/>
      <w:sz w:val="24"/>
      <w:szCs w:val="24"/>
      <w:shd w:val="clear" w:color="auto" w:fill="F8F8F8"/>
      <w:lang w:val="en-US"/>
    </w:rPr>
  </w:style>
  <w:style w:type="character" w:customStyle="1" w:styleId="ExtensionTok">
    <w:name w:val="ExtensionTok"/>
    <w:basedOn w:val="VerbatimChar"/>
    <w:rsid w:val="005204E0"/>
    <w:rPr>
      <w:rFonts w:ascii="Consolas" w:hAnsi="Consolas"/>
      <w:i/>
      <w:sz w:val="24"/>
      <w:szCs w:val="24"/>
      <w:shd w:val="clear" w:color="auto" w:fill="F8F8F8"/>
      <w:lang w:val="en-US"/>
    </w:rPr>
  </w:style>
  <w:style w:type="character" w:customStyle="1" w:styleId="PreprocessorTok">
    <w:name w:val="PreprocessorTok"/>
    <w:basedOn w:val="VerbatimChar"/>
    <w:rsid w:val="005204E0"/>
    <w:rPr>
      <w:rFonts w:ascii="Consolas" w:hAnsi="Consolas"/>
      <w:i w:val="0"/>
      <w:color w:val="8F5902"/>
      <w:sz w:val="24"/>
      <w:szCs w:val="24"/>
      <w:shd w:val="clear" w:color="auto" w:fill="F8F8F8"/>
      <w:lang w:val="en-US"/>
    </w:rPr>
  </w:style>
  <w:style w:type="character" w:customStyle="1" w:styleId="AttributeTok">
    <w:name w:val="AttributeTok"/>
    <w:basedOn w:val="VerbatimChar"/>
    <w:rsid w:val="005204E0"/>
    <w:rPr>
      <w:rFonts w:ascii="Consolas" w:hAnsi="Consolas"/>
      <w:i/>
      <w:color w:val="C4A000"/>
      <w:sz w:val="24"/>
      <w:szCs w:val="24"/>
      <w:shd w:val="clear" w:color="auto" w:fill="F8F8F8"/>
      <w:lang w:val="en-US"/>
    </w:rPr>
  </w:style>
  <w:style w:type="character" w:customStyle="1" w:styleId="RegionMarkerTok">
    <w:name w:val="RegionMarkerTok"/>
    <w:basedOn w:val="VerbatimChar"/>
    <w:rsid w:val="005204E0"/>
    <w:rPr>
      <w:rFonts w:ascii="Consolas" w:hAnsi="Consolas"/>
      <w:i/>
      <w:sz w:val="24"/>
      <w:szCs w:val="24"/>
      <w:shd w:val="clear" w:color="auto" w:fill="F8F8F8"/>
      <w:lang w:val="en-US"/>
    </w:rPr>
  </w:style>
  <w:style w:type="character" w:customStyle="1" w:styleId="InformationTok">
    <w:name w:val="InformationTok"/>
    <w:basedOn w:val="VerbatimChar"/>
    <w:rsid w:val="005204E0"/>
    <w:rPr>
      <w:rFonts w:ascii="Consolas" w:hAnsi="Consolas"/>
      <w:b/>
      <w:i w:val="0"/>
      <w:color w:val="8F5902"/>
      <w:sz w:val="24"/>
      <w:szCs w:val="24"/>
      <w:shd w:val="clear" w:color="auto" w:fill="F8F8F8"/>
      <w:lang w:val="en-US"/>
    </w:rPr>
  </w:style>
  <w:style w:type="character" w:customStyle="1" w:styleId="WarningTok">
    <w:name w:val="WarningTok"/>
    <w:basedOn w:val="VerbatimChar"/>
    <w:rsid w:val="005204E0"/>
    <w:rPr>
      <w:rFonts w:ascii="Consolas" w:hAnsi="Consolas"/>
      <w:b/>
      <w:i w:val="0"/>
      <w:color w:val="8F5902"/>
      <w:sz w:val="24"/>
      <w:szCs w:val="24"/>
      <w:shd w:val="clear" w:color="auto" w:fill="F8F8F8"/>
      <w:lang w:val="en-US"/>
    </w:rPr>
  </w:style>
  <w:style w:type="character" w:customStyle="1" w:styleId="AlertTok">
    <w:name w:val="AlertTok"/>
    <w:basedOn w:val="VerbatimChar"/>
    <w:rsid w:val="005204E0"/>
    <w:rPr>
      <w:rFonts w:ascii="Consolas" w:hAnsi="Consolas"/>
      <w:i/>
      <w:color w:val="EF2929"/>
      <w:sz w:val="24"/>
      <w:szCs w:val="24"/>
      <w:shd w:val="clear" w:color="auto" w:fill="F8F8F8"/>
      <w:lang w:val="en-US"/>
    </w:rPr>
  </w:style>
  <w:style w:type="character" w:customStyle="1" w:styleId="ErrorTok">
    <w:name w:val="ErrorTok"/>
    <w:basedOn w:val="VerbatimChar"/>
    <w:rsid w:val="005204E0"/>
    <w:rPr>
      <w:rFonts w:ascii="Consolas" w:hAnsi="Consolas"/>
      <w:b/>
      <w:i/>
      <w:color w:val="A40000"/>
      <w:sz w:val="24"/>
      <w:szCs w:val="24"/>
      <w:shd w:val="clear" w:color="auto" w:fill="F8F8F8"/>
      <w:lang w:val="en-US"/>
    </w:rPr>
  </w:style>
  <w:style w:type="character" w:customStyle="1" w:styleId="NormalTok">
    <w:name w:val="NormalTok"/>
    <w:basedOn w:val="VerbatimChar"/>
    <w:rsid w:val="005204E0"/>
    <w:rPr>
      <w:rFonts w:ascii="Consolas" w:hAnsi="Consolas"/>
      <w:i/>
      <w:sz w:val="24"/>
      <w:szCs w:val="24"/>
      <w:shd w:val="clear" w:color="auto" w:fill="F8F8F8"/>
      <w:lang w:val="en-US"/>
    </w:rPr>
  </w:style>
  <w:style w:type="paragraph" w:customStyle="1" w:styleId="EndNoteBibliographyTitle">
    <w:name w:val="EndNote Bibliography Title"/>
    <w:basedOn w:val="Normal"/>
    <w:link w:val="EndNoteBibliographyTitleChar"/>
    <w:rsid w:val="005204E0"/>
    <w:pPr>
      <w:spacing w:after="0"/>
      <w:jc w:val="center"/>
    </w:pPr>
    <w:rPr>
      <w:rFonts w:ascii="Calibri" w:hAnsi="Calibri"/>
      <w:noProof/>
    </w:rPr>
  </w:style>
  <w:style w:type="character" w:customStyle="1" w:styleId="FirstParagraphChar">
    <w:name w:val="First Paragraph Char"/>
    <w:basedOn w:val="BodyTextChar"/>
    <w:link w:val="FirstParagraph"/>
    <w:rsid w:val="005204E0"/>
    <w:rPr>
      <w:sz w:val="24"/>
      <w:szCs w:val="24"/>
      <w:lang w:val="en-US"/>
    </w:rPr>
  </w:style>
  <w:style w:type="character" w:customStyle="1" w:styleId="EndNoteBibliographyTitleChar">
    <w:name w:val="EndNote Bibliography Title Char"/>
    <w:basedOn w:val="FirstParagraphChar"/>
    <w:link w:val="EndNoteBibliographyTitle"/>
    <w:rsid w:val="005204E0"/>
    <w:rPr>
      <w:rFonts w:ascii="Calibri" w:hAnsi="Calibri"/>
      <w:noProof/>
      <w:sz w:val="24"/>
      <w:szCs w:val="24"/>
      <w:lang w:val="en-US"/>
    </w:rPr>
  </w:style>
  <w:style w:type="paragraph" w:customStyle="1" w:styleId="EndNoteBibliography">
    <w:name w:val="EndNote Bibliography"/>
    <w:basedOn w:val="Normal"/>
    <w:link w:val="EndNoteBibliographyChar"/>
    <w:rsid w:val="005204E0"/>
    <w:rPr>
      <w:rFonts w:ascii="Calibri" w:hAnsi="Calibri"/>
      <w:noProof/>
    </w:rPr>
  </w:style>
  <w:style w:type="character" w:customStyle="1" w:styleId="EndNoteBibliographyChar">
    <w:name w:val="EndNote Bibliography Char"/>
    <w:basedOn w:val="FirstParagraphChar"/>
    <w:link w:val="EndNoteBibliography"/>
    <w:rsid w:val="005204E0"/>
    <w:rPr>
      <w:rFonts w:ascii="Calibri" w:hAnsi="Calibri"/>
      <w:noProof/>
      <w:sz w:val="24"/>
      <w:szCs w:val="24"/>
      <w:lang w:val="en-US"/>
    </w:rPr>
  </w:style>
  <w:style w:type="paragraph" w:styleId="Header">
    <w:name w:val="header"/>
    <w:basedOn w:val="Normal"/>
    <w:link w:val="HeaderChar"/>
    <w:rsid w:val="005204E0"/>
    <w:pPr>
      <w:tabs>
        <w:tab w:val="center" w:pos="4536"/>
        <w:tab w:val="right" w:pos="9072"/>
      </w:tabs>
      <w:spacing w:after="0"/>
    </w:pPr>
  </w:style>
  <w:style w:type="character" w:customStyle="1" w:styleId="HeaderChar">
    <w:name w:val="Header Char"/>
    <w:basedOn w:val="DefaultParagraphFont"/>
    <w:link w:val="Header"/>
    <w:rsid w:val="005204E0"/>
    <w:rPr>
      <w:sz w:val="24"/>
      <w:szCs w:val="24"/>
      <w:lang w:val="en-US"/>
    </w:rPr>
  </w:style>
  <w:style w:type="paragraph" w:styleId="Footer">
    <w:name w:val="footer"/>
    <w:basedOn w:val="Normal"/>
    <w:link w:val="FooterChar"/>
    <w:uiPriority w:val="99"/>
    <w:rsid w:val="005204E0"/>
    <w:pPr>
      <w:tabs>
        <w:tab w:val="center" w:pos="4536"/>
        <w:tab w:val="right" w:pos="9072"/>
      </w:tabs>
      <w:spacing w:after="0"/>
    </w:pPr>
  </w:style>
  <w:style w:type="character" w:customStyle="1" w:styleId="FooterChar">
    <w:name w:val="Footer Char"/>
    <w:basedOn w:val="DefaultParagraphFont"/>
    <w:link w:val="Footer"/>
    <w:uiPriority w:val="99"/>
    <w:rsid w:val="005204E0"/>
    <w:rPr>
      <w:sz w:val="24"/>
      <w:szCs w:val="24"/>
      <w:lang w:val="en-US"/>
    </w:rPr>
  </w:style>
  <w:style w:type="paragraph" w:styleId="BalloonText">
    <w:name w:val="Balloon Text"/>
    <w:basedOn w:val="Normal"/>
    <w:link w:val="BalloonTextChar"/>
    <w:rsid w:val="005204E0"/>
    <w:pPr>
      <w:spacing w:after="0"/>
    </w:pPr>
    <w:rPr>
      <w:rFonts w:ascii="Tahoma" w:hAnsi="Tahoma" w:cs="Tahoma"/>
      <w:sz w:val="16"/>
      <w:szCs w:val="16"/>
    </w:rPr>
  </w:style>
  <w:style w:type="character" w:customStyle="1" w:styleId="BalloonTextChar">
    <w:name w:val="Balloon Text Char"/>
    <w:basedOn w:val="DefaultParagraphFont"/>
    <w:link w:val="BalloonText"/>
    <w:rsid w:val="005204E0"/>
    <w:rPr>
      <w:rFonts w:ascii="Tahoma" w:hAnsi="Tahoma" w:cs="Tahoma"/>
      <w:sz w:val="16"/>
      <w:szCs w:val="16"/>
      <w:lang w:val="en-US"/>
    </w:rPr>
  </w:style>
  <w:style w:type="character" w:styleId="CommentReference">
    <w:name w:val="annotation reference"/>
    <w:basedOn w:val="DefaultParagraphFont"/>
    <w:rsid w:val="005204E0"/>
    <w:rPr>
      <w:sz w:val="16"/>
      <w:szCs w:val="16"/>
    </w:rPr>
  </w:style>
  <w:style w:type="paragraph" w:styleId="CommentText">
    <w:name w:val="annotation text"/>
    <w:basedOn w:val="Normal"/>
    <w:link w:val="CommentTextChar"/>
    <w:rsid w:val="005204E0"/>
    <w:rPr>
      <w:sz w:val="20"/>
      <w:szCs w:val="20"/>
    </w:rPr>
  </w:style>
  <w:style w:type="character" w:customStyle="1" w:styleId="CommentTextChar">
    <w:name w:val="Comment Text Char"/>
    <w:basedOn w:val="DefaultParagraphFont"/>
    <w:link w:val="CommentText"/>
    <w:rsid w:val="005204E0"/>
    <w:rPr>
      <w:sz w:val="20"/>
      <w:szCs w:val="20"/>
      <w:lang w:val="en-US"/>
    </w:rPr>
  </w:style>
  <w:style w:type="paragraph" w:styleId="CommentSubject">
    <w:name w:val="annotation subject"/>
    <w:basedOn w:val="CommentText"/>
    <w:next w:val="CommentText"/>
    <w:link w:val="CommentSubjectChar"/>
    <w:rsid w:val="005204E0"/>
    <w:rPr>
      <w:b/>
      <w:bCs/>
    </w:rPr>
  </w:style>
  <w:style w:type="character" w:customStyle="1" w:styleId="CommentSubjectChar">
    <w:name w:val="Comment Subject Char"/>
    <w:basedOn w:val="CommentTextChar"/>
    <w:link w:val="CommentSubject"/>
    <w:rsid w:val="005204E0"/>
    <w:rPr>
      <w:b/>
      <w:bCs/>
      <w:sz w:val="20"/>
      <w:szCs w:val="20"/>
      <w:lang w:val="en-US"/>
    </w:rPr>
  </w:style>
  <w:style w:type="paragraph" w:styleId="Revision">
    <w:name w:val="Revision"/>
    <w:hidden/>
    <w:semiHidden/>
    <w:rsid w:val="005204E0"/>
    <w:pPr>
      <w:spacing w:after="0" w:line="240" w:lineRule="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27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10117</Words>
  <Characters>55646</Characters>
  <Application>Microsoft Office Word</Application>
  <DocSecurity>0</DocSecurity>
  <Lines>463</Lines>
  <Paragraphs>131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MUMC</Company>
  <LinksUpToDate>false</LinksUpToDate>
  <CharactersWithSpaces>65632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Pouwels X. (Xavier)</dc:creator>
  <cp:lastModifiedBy>Pouwels, X.G.L.V. (BMS)</cp:lastModifiedBy>
  <cp:revision>2</cp:revision>
  <dcterms:created xsi:type="dcterms:W3CDTF">2020-04-28T13:26:00Z</dcterms:created>
  <dcterms:modified xsi:type="dcterms:W3CDTF">2020-04-28T13:26:00Z</dcterms:modified>
</cp:coreProperties>
</file>