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4B760" w14:textId="76E1E264" w:rsidR="00C67C17" w:rsidRDefault="00F507CD" w:rsidP="00363DAC">
      <w:pPr>
        <w:spacing w:line="480" w:lineRule="auto"/>
        <w:outlineLvl w:val="0"/>
        <w:rPr>
          <w:rFonts w:ascii="Times New Roman" w:hAnsi="Times New Roman" w:cs="Times New Roman"/>
          <w:b/>
          <w:lang w:val="en-US"/>
        </w:rPr>
      </w:pPr>
      <w:r w:rsidRPr="00CE50C6">
        <w:rPr>
          <w:rFonts w:ascii="Times New Roman" w:hAnsi="Times New Roman" w:cs="Times New Roman"/>
          <w:b/>
          <w:lang w:val="en-US"/>
        </w:rPr>
        <w:t xml:space="preserve">Table </w:t>
      </w:r>
      <w:r w:rsidR="00BB6EC7">
        <w:rPr>
          <w:rFonts w:ascii="Times New Roman" w:hAnsi="Times New Roman" w:cs="Times New Roman"/>
          <w:b/>
          <w:lang w:val="en-US"/>
        </w:rPr>
        <w:t>S</w:t>
      </w:r>
      <w:r w:rsidR="00B90052">
        <w:rPr>
          <w:rFonts w:ascii="Times New Roman" w:hAnsi="Times New Roman" w:cs="Times New Roman"/>
          <w:b/>
          <w:lang w:val="en-US"/>
        </w:rPr>
        <w:t>4</w:t>
      </w:r>
      <w:bookmarkStart w:id="0" w:name="_GoBack"/>
      <w:bookmarkEnd w:id="0"/>
    </w:p>
    <w:p w14:paraId="3BF738BC" w14:textId="557050AC" w:rsidR="00927246" w:rsidRPr="00CE50C6" w:rsidRDefault="00363DAC" w:rsidP="00363DAC">
      <w:pPr>
        <w:spacing w:line="48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>Clinical c</w:t>
      </w:r>
      <w:r w:rsidRPr="00A3443D">
        <w:rPr>
          <w:rFonts w:ascii="Times New Roman" w:hAnsi="Times New Roman" w:cs="Times New Roman"/>
          <w:lang w:val="en-US"/>
        </w:rPr>
        <w:t xml:space="preserve">haracteristics of </w:t>
      </w:r>
      <w:r w:rsidRPr="00E07137">
        <w:rPr>
          <w:rFonts w:ascii="Times New Roman" w:hAnsi="Times New Roman" w:cs="Times New Roman"/>
          <w:lang w:val="en-US"/>
        </w:rPr>
        <w:t>134 patients</w:t>
      </w:r>
      <w:r w:rsidRPr="00A3443D">
        <w:rPr>
          <w:rFonts w:ascii="Times New Roman" w:hAnsi="Times New Roman" w:cs="Times New Roman"/>
          <w:lang w:val="en-US"/>
        </w:rPr>
        <w:t xml:space="preserve"> with </w:t>
      </w:r>
      <w:proofErr w:type="spellStart"/>
      <w:r w:rsidRPr="00A3443D">
        <w:rPr>
          <w:rFonts w:ascii="Times New Roman" w:hAnsi="Times New Roman" w:cs="Times New Roman"/>
          <w:lang w:val="en-US"/>
        </w:rPr>
        <w:t>GBM</w:t>
      </w:r>
      <w:proofErr w:type="spellEnd"/>
      <w:r w:rsidRPr="00A3443D">
        <w:rPr>
          <w:rFonts w:ascii="Times New Roman" w:hAnsi="Times New Roman" w:cs="Times New Roman"/>
          <w:lang w:val="en-US"/>
        </w:rPr>
        <w:t xml:space="preserve"> diagnosed 2005-2015 treated with </w:t>
      </w:r>
      <w:r>
        <w:rPr>
          <w:rFonts w:ascii="Times New Roman" w:hAnsi="Times New Roman" w:cs="Times New Roman"/>
          <w:lang w:val="en-US"/>
        </w:rPr>
        <w:t xml:space="preserve">postoperative </w:t>
      </w:r>
      <w:proofErr w:type="spellStart"/>
      <w:r>
        <w:rPr>
          <w:rFonts w:ascii="Times New Roman" w:hAnsi="Times New Roman" w:cs="Times New Roman"/>
          <w:lang w:val="en-US"/>
        </w:rPr>
        <w:t>radiochemotherapy</w:t>
      </w:r>
      <w:proofErr w:type="spellEnd"/>
      <w:r>
        <w:rPr>
          <w:rFonts w:ascii="Times New Roman" w:hAnsi="Times New Roman" w:cs="Times New Roman"/>
          <w:lang w:val="en-US"/>
        </w:rPr>
        <w:t xml:space="preserve"> (intention to treat - ITT) and divided into those who had </w:t>
      </w:r>
      <w:r w:rsidRPr="00A3443D">
        <w:rPr>
          <w:rFonts w:ascii="Times New Roman" w:hAnsi="Times New Roman" w:cs="Times New Roman"/>
          <w:lang w:val="en-US"/>
        </w:rPr>
        <w:t>completed or interrupt</w:t>
      </w:r>
      <w:r>
        <w:rPr>
          <w:rFonts w:ascii="Times New Roman" w:hAnsi="Times New Roman" w:cs="Times New Roman"/>
          <w:lang w:val="en-US"/>
        </w:rPr>
        <w:t xml:space="preserve">ed </w:t>
      </w:r>
      <w:r w:rsidRPr="00A3443D">
        <w:rPr>
          <w:rFonts w:ascii="Times New Roman" w:hAnsi="Times New Roman" w:cs="Times New Roman"/>
          <w:lang w:val="en-US"/>
        </w:rPr>
        <w:t xml:space="preserve">therapy. </w:t>
      </w:r>
      <w:r>
        <w:rPr>
          <w:rFonts w:ascii="Times New Roman" w:hAnsi="Times New Roman" w:cs="Times New Roman"/>
          <w:lang w:val="en-US"/>
        </w:rPr>
        <w:t>M</w:t>
      </w:r>
      <w:r w:rsidRPr="00A3443D">
        <w:rPr>
          <w:rFonts w:ascii="Times New Roman" w:hAnsi="Times New Roman" w:cs="Times New Roman"/>
          <w:lang w:val="en-US"/>
        </w:rPr>
        <w:t xml:space="preserve">ore than one reason for ceased postoperative </w:t>
      </w:r>
      <w:proofErr w:type="spellStart"/>
      <w:r w:rsidRPr="00A3443D">
        <w:rPr>
          <w:rFonts w:ascii="Times New Roman" w:hAnsi="Times New Roman" w:cs="Times New Roman"/>
          <w:lang w:val="en-US"/>
        </w:rPr>
        <w:t>radiochemotherapy</w:t>
      </w:r>
      <w:proofErr w:type="spellEnd"/>
      <w:r w:rsidRPr="00A3443D">
        <w:rPr>
          <w:rFonts w:ascii="Times New Roman" w:hAnsi="Times New Roman" w:cs="Times New Roman"/>
          <w:lang w:val="en-US"/>
        </w:rPr>
        <w:t xml:space="preserve"> can be registered</w:t>
      </w:r>
      <w:r>
        <w:rPr>
          <w:rFonts w:ascii="Times New Roman" w:hAnsi="Times New Roman" w:cs="Times New Roman"/>
          <w:lang w:val="en-US"/>
        </w:rPr>
        <w:t xml:space="preserve"> for one patient</w:t>
      </w:r>
      <w:r w:rsidRPr="00A3443D">
        <w:rPr>
          <w:rFonts w:ascii="Times New Roman" w:hAnsi="Times New Roman" w:cs="Times New Roman"/>
          <w:lang w:val="en-US"/>
        </w:rPr>
        <w:t>. Statistical analyses</w:t>
      </w:r>
      <w:r>
        <w:rPr>
          <w:rFonts w:ascii="Times New Roman" w:hAnsi="Times New Roman" w:cs="Times New Roman"/>
          <w:lang w:val="en-US"/>
        </w:rPr>
        <w:t xml:space="preserve"> comparing the groups completed and interrupted </w:t>
      </w:r>
      <w:proofErr w:type="spellStart"/>
      <w:r>
        <w:rPr>
          <w:rFonts w:ascii="Times New Roman" w:hAnsi="Times New Roman" w:cs="Times New Roman"/>
          <w:lang w:val="en-US"/>
        </w:rPr>
        <w:t>radiochemotherapy</w:t>
      </w:r>
      <w:proofErr w:type="spellEnd"/>
      <w:r w:rsidRPr="00A3443D">
        <w:rPr>
          <w:rFonts w:ascii="Times New Roman" w:hAnsi="Times New Roman" w:cs="Times New Roman"/>
          <w:lang w:val="en-US"/>
        </w:rPr>
        <w:t xml:space="preserve"> with Chi-square test</w:t>
      </w:r>
      <w:r>
        <w:rPr>
          <w:rFonts w:ascii="Cambria" w:hAnsi="Cambria"/>
        </w:rPr>
        <w:t>°</w:t>
      </w:r>
      <w:r>
        <w:rPr>
          <w:rFonts w:ascii="Times New Roman" w:hAnsi="Times New Roman" w:cs="Times New Roman"/>
          <w:lang w:val="en-US"/>
        </w:rPr>
        <w:t>, Mann-Whitney U-test</w:t>
      </w:r>
      <w:r>
        <w:t>*</w:t>
      </w:r>
      <w:r>
        <w:rPr>
          <w:rFonts w:ascii="Times New Roman" w:hAnsi="Times New Roman" w:cs="Times New Roman"/>
          <w:lang w:val="en-US"/>
        </w:rPr>
        <w:t xml:space="preserve"> or log-rank test</w:t>
      </w:r>
      <w:r>
        <w:rPr>
          <w:vertAlign w:val="superscript"/>
        </w:rPr>
        <w:t>#</w:t>
      </w:r>
      <w:r w:rsidRPr="00A3443D">
        <w:rPr>
          <w:rFonts w:ascii="Times New Roman" w:hAnsi="Times New Roman" w:cs="Times New Roman"/>
          <w:lang w:val="en-US"/>
        </w:rPr>
        <w:t>.</w:t>
      </w:r>
    </w:p>
    <w:tbl>
      <w:tblPr>
        <w:tblStyle w:val="Tabellrutnt"/>
        <w:tblpPr w:leftFromText="141" w:rightFromText="141" w:vertAnchor="page" w:horzAnchor="page" w:tblpX="1166" w:tblpY="5738"/>
        <w:tblW w:w="10859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983"/>
        <w:gridCol w:w="1984"/>
        <w:gridCol w:w="1985"/>
        <w:gridCol w:w="1985"/>
        <w:gridCol w:w="1253"/>
      </w:tblGrid>
      <w:tr w:rsidR="00363DAC" w:rsidRPr="00927246" w14:paraId="46494CC1" w14:textId="77777777" w:rsidTr="00363DAC">
        <w:tc>
          <w:tcPr>
            <w:tcW w:w="3652" w:type="dxa"/>
            <w:gridSpan w:val="2"/>
          </w:tcPr>
          <w:p w14:paraId="7F8267DE" w14:textId="617DE775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8D7BB3D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ITT </w:t>
            </w:r>
            <w:proofErr w:type="spell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radiochemotherapy</w:t>
            </w:r>
            <w:proofErr w:type="spellEnd"/>
          </w:p>
          <w:p w14:paraId="1736FC4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=134</w:t>
            </w:r>
          </w:p>
        </w:tc>
        <w:tc>
          <w:tcPr>
            <w:tcW w:w="1985" w:type="dxa"/>
          </w:tcPr>
          <w:p w14:paraId="3379504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Completed </w:t>
            </w:r>
            <w:proofErr w:type="spell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radiochemotherapy</w:t>
            </w:r>
            <w:proofErr w:type="spellEnd"/>
          </w:p>
          <w:p w14:paraId="500A039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=42</w:t>
            </w:r>
          </w:p>
        </w:tc>
        <w:tc>
          <w:tcPr>
            <w:tcW w:w="1985" w:type="dxa"/>
          </w:tcPr>
          <w:p w14:paraId="2B37C5F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Interrupted </w:t>
            </w:r>
            <w:proofErr w:type="spell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radiochemotherapy</w:t>
            </w:r>
            <w:proofErr w:type="spellEnd"/>
          </w:p>
          <w:p w14:paraId="15B26AF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  <w:proofErr w:type="gramEnd"/>
            <w:r w:rsidRPr="0029180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=92</w:t>
            </w:r>
          </w:p>
        </w:tc>
        <w:tc>
          <w:tcPr>
            <w:tcW w:w="1253" w:type="dxa"/>
          </w:tcPr>
          <w:p w14:paraId="78BEAEE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-value</w:t>
            </w:r>
          </w:p>
        </w:tc>
      </w:tr>
      <w:tr w:rsidR="00363DAC" w:rsidRPr="00927246" w14:paraId="764AAAED" w14:textId="77777777" w:rsidTr="00363DAC">
        <w:tc>
          <w:tcPr>
            <w:tcW w:w="3652" w:type="dxa"/>
            <w:gridSpan w:val="2"/>
            <w:shd w:val="clear" w:color="auto" w:fill="F2F2F2" w:themeFill="background1" w:themeFillShade="F2"/>
          </w:tcPr>
          <w:p w14:paraId="05126ACC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Gender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E97D00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1115688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7D58BD4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14:paraId="5062B87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430A9B2" w14:textId="77777777" w:rsidTr="00363DAC">
        <w:tc>
          <w:tcPr>
            <w:tcW w:w="1669" w:type="dxa"/>
            <w:vMerge w:val="restart"/>
          </w:tcPr>
          <w:p w14:paraId="298C4B2C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</w:t>
            </w:r>
            <w:proofErr w:type="gramEnd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(%)</w:t>
            </w:r>
          </w:p>
        </w:tc>
        <w:tc>
          <w:tcPr>
            <w:tcW w:w="1983" w:type="dxa"/>
          </w:tcPr>
          <w:p w14:paraId="062CA13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Male</w:t>
            </w:r>
          </w:p>
        </w:tc>
        <w:tc>
          <w:tcPr>
            <w:tcW w:w="1984" w:type="dxa"/>
          </w:tcPr>
          <w:p w14:paraId="79327B39" w14:textId="563B5871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96 (7</w:t>
            </w:r>
            <w:r w:rsidR="00AD7C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20AE2049" w14:textId="3DBCC683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28 (6</w:t>
            </w:r>
            <w:r w:rsidR="00AD7C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53195D9F" w14:textId="0E1852CE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68 (7</w:t>
            </w:r>
            <w:r w:rsidR="00AD7C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253" w:type="dxa"/>
          </w:tcPr>
          <w:p w14:paraId="0F297315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5BAC1AC7" w14:textId="77777777" w:rsidTr="00363DAC">
        <w:tc>
          <w:tcPr>
            <w:tcW w:w="1669" w:type="dxa"/>
            <w:vMerge/>
          </w:tcPr>
          <w:p w14:paraId="19EAECEE" w14:textId="77777777" w:rsidR="00363DAC" w:rsidRPr="005D09EF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64902313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89E8E16" w14:textId="562D59B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38 (28)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5BD90F9" w14:textId="24D69F43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(33)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46F7607" w14:textId="58A89D83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(26)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130FAEA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ns</w:t>
            </w:r>
            <w:proofErr w:type="gramEnd"/>
            <w:r>
              <w:rPr>
                <w:rFonts w:ascii="Cambria" w:hAnsi="Cambria"/>
              </w:rPr>
              <w:t>°</w:t>
            </w:r>
          </w:p>
        </w:tc>
      </w:tr>
      <w:tr w:rsidR="00363DAC" w:rsidRPr="00927246" w14:paraId="29B203F8" w14:textId="77777777" w:rsidTr="00363DAC">
        <w:tc>
          <w:tcPr>
            <w:tcW w:w="3652" w:type="dxa"/>
            <w:gridSpan w:val="2"/>
          </w:tcPr>
          <w:p w14:paraId="748C2386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Age at diagnosis</w:t>
            </w:r>
          </w:p>
        </w:tc>
        <w:tc>
          <w:tcPr>
            <w:tcW w:w="1984" w:type="dxa"/>
          </w:tcPr>
          <w:p w14:paraId="3F3BC6B6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34317D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6FF6B09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</w:tcPr>
          <w:p w14:paraId="65E1FCF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5665718C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2D4F0714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Median (range)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4BCF56C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6C408880" w14:textId="57AF9211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89414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(21-81)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2C1748A" w14:textId="05836A19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="00AD7C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(38-81)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2A0841C" w14:textId="1D8A055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63 (21-77)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72F905E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ns</w:t>
            </w:r>
            <w:proofErr w:type="gramEnd"/>
            <w:r>
              <w:t>*</w:t>
            </w:r>
          </w:p>
        </w:tc>
      </w:tr>
      <w:tr w:rsidR="00363DAC" w:rsidRPr="00927246" w14:paraId="5F96E6FE" w14:textId="77777777" w:rsidTr="00363DAC">
        <w:tc>
          <w:tcPr>
            <w:tcW w:w="3652" w:type="dxa"/>
            <w:gridSpan w:val="2"/>
          </w:tcPr>
          <w:p w14:paraId="0CC1EBE4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Smoking</w:t>
            </w:r>
          </w:p>
        </w:tc>
        <w:tc>
          <w:tcPr>
            <w:tcW w:w="1984" w:type="dxa"/>
          </w:tcPr>
          <w:p w14:paraId="0683501D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6A52A8B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95E17A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</w:tcPr>
          <w:p w14:paraId="69BF010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3BA41442" w14:textId="77777777" w:rsidTr="00363DAC">
        <w:tc>
          <w:tcPr>
            <w:tcW w:w="1669" w:type="dxa"/>
            <w:vMerge w:val="restart"/>
          </w:tcPr>
          <w:p w14:paraId="3B2897BC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</w:t>
            </w:r>
            <w:proofErr w:type="gramEnd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, %)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1F51CBA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Smoker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FFDD281" w14:textId="52FBC6A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 (13)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78171BB" w14:textId="2000CBA9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 (1</w:t>
            </w:r>
            <w:r w:rsidR="009D6B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BF50F16" w14:textId="5991E7D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 (12)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3350BE5F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F895318" w14:textId="77777777" w:rsidTr="00363DAC">
        <w:tc>
          <w:tcPr>
            <w:tcW w:w="1669" w:type="dxa"/>
            <w:vMerge/>
          </w:tcPr>
          <w:p w14:paraId="20AA0856" w14:textId="77777777" w:rsidR="00363DAC" w:rsidRPr="005D09EF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360E9559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Non-smoker</w:t>
            </w:r>
          </w:p>
        </w:tc>
        <w:tc>
          <w:tcPr>
            <w:tcW w:w="1984" w:type="dxa"/>
          </w:tcPr>
          <w:p w14:paraId="68844375" w14:textId="4D76F319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60 (4</w:t>
            </w:r>
            <w:r w:rsidR="0089414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351CCE53" w14:textId="6758EC6F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 (6</w:t>
            </w:r>
            <w:r w:rsidR="009D6B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2D24126E" w14:textId="59733CCF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34 (37)</w:t>
            </w:r>
          </w:p>
        </w:tc>
        <w:tc>
          <w:tcPr>
            <w:tcW w:w="1253" w:type="dxa"/>
          </w:tcPr>
          <w:p w14:paraId="5BE3DC5A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3DC61185" w14:textId="77777777" w:rsidTr="00363DAC">
        <w:tc>
          <w:tcPr>
            <w:tcW w:w="1669" w:type="dxa"/>
            <w:vMerge/>
          </w:tcPr>
          <w:p w14:paraId="624596DC" w14:textId="77777777" w:rsidR="00363DAC" w:rsidRPr="005D09EF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2B95947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Former smoker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A2CD16" w14:textId="34F0ACEA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 (1</w:t>
            </w:r>
            <w:r w:rsidR="0089414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FA2AC17" w14:textId="10264D13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 (1</w:t>
            </w:r>
            <w:r w:rsidR="009D6B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EB0EC29" w14:textId="286790FE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 (2</w:t>
            </w:r>
            <w:r w:rsidR="009D6B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7460B9D5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276AF1C9" w14:textId="77777777" w:rsidTr="00363DAC">
        <w:tc>
          <w:tcPr>
            <w:tcW w:w="1669" w:type="dxa"/>
            <w:vMerge/>
          </w:tcPr>
          <w:p w14:paraId="729AFFF1" w14:textId="77777777" w:rsidR="00363DAC" w:rsidRPr="005D09EF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3F59BE95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Unknown</w:t>
            </w:r>
          </w:p>
        </w:tc>
        <w:tc>
          <w:tcPr>
            <w:tcW w:w="1984" w:type="dxa"/>
          </w:tcPr>
          <w:p w14:paraId="70F121AF" w14:textId="283237DE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31 (23)</w:t>
            </w:r>
          </w:p>
        </w:tc>
        <w:tc>
          <w:tcPr>
            <w:tcW w:w="1985" w:type="dxa"/>
          </w:tcPr>
          <w:p w14:paraId="6DA62252" w14:textId="2996001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 (</w:t>
            </w:r>
            <w:r w:rsidR="009D6B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197F856C" w14:textId="7A8E2DEC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 (29)</w:t>
            </w:r>
          </w:p>
        </w:tc>
        <w:tc>
          <w:tcPr>
            <w:tcW w:w="1253" w:type="dxa"/>
          </w:tcPr>
          <w:p w14:paraId="4C2E4DC9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&lt;0.05</w:t>
            </w:r>
            <w:r>
              <w:rPr>
                <w:rFonts w:ascii="Cambria" w:hAnsi="Cambria"/>
              </w:rPr>
              <w:t>°</w:t>
            </w:r>
          </w:p>
        </w:tc>
      </w:tr>
      <w:tr w:rsidR="00363DAC" w:rsidRPr="00927246" w14:paraId="75493B87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4CCA76B9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Surgery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0E3974B9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4D3F84B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18D26FF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5C1D2AC5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14:paraId="65FEA693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25C7CC5" w14:textId="77777777" w:rsidTr="00363DAC">
        <w:tc>
          <w:tcPr>
            <w:tcW w:w="1669" w:type="dxa"/>
          </w:tcPr>
          <w:p w14:paraId="157D99FD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</w:t>
            </w:r>
            <w:proofErr w:type="gramEnd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, %)</w:t>
            </w:r>
          </w:p>
        </w:tc>
        <w:tc>
          <w:tcPr>
            <w:tcW w:w="1983" w:type="dxa"/>
          </w:tcPr>
          <w:p w14:paraId="0E8940C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Resection ≥95%</w:t>
            </w:r>
          </w:p>
        </w:tc>
        <w:tc>
          <w:tcPr>
            <w:tcW w:w="1984" w:type="dxa"/>
          </w:tcPr>
          <w:p w14:paraId="4286B8CE" w14:textId="3B84A016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45 (3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456C9E9D" w14:textId="69FE2E74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 (4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730DB676" w14:textId="5748F666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 (25)</w:t>
            </w:r>
          </w:p>
        </w:tc>
        <w:tc>
          <w:tcPr>
            <w:tcW w:w="1253" w:type="dxa"/>
          </w:tcPr>
          <w:p w14:paraId="701DCD5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3EB9FC0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712B6183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848D78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Resection &lt;95%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D81101E" w14:textId="2521943A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60 (4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B53F99C" w14:textId="1440418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 (38)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F9B9DAD" w14:textId="082F7C64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44 (48)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1FFCE50B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7EE1B67D" w14:textId="77777777" w:rsidTr="00363DAC">
        <w:tc>
          <w:tcPr>
            <w:tcW w:w="1669" w:type="dxa"/>
          </w:tcPr>
          <w:p w14:paraId="415C70E7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126413D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Biopsy</w:t>
            </w:r>
          </w:p>
        </w:tc>
        <w:tc>
          <w:tcPr>
            <w:tcW w:w="1984" w:type="dxa"/>
          </w:tcPr>
          <w:p w14:paraId="2459718D" w14:textId="20C3B9DC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 (2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1665F748" w14:textId="0FBDF14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 (14)</w:t>
            </w:r>
          </w:p>
        </w:tc>
        <w:tc>
          <w:tcPr>
            <w:tcW w:w="1985" w:type="dxa"/>
          </w:tcPr>
          <w:p w14:paraId="60CC3C74" w14:textId="04DCE1A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 (27)</w:t>
            </w:r>
          </w:p>
        </w:tc>
        <w:tc>
          <w:tcPr>
            <w:tcW w:w="1253" w:type="dxa"/>
          </w:tcPr>
          <w:p w14:paraId="163809E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0.06 ns</w:t>
            </w:r>
            <w:r>
              <w:rPr>
                <w:rFonts w:ascii="Cambria" w:hAnsi="Cambria"/>
              </w:rPr>
              <w:t>°</w:t>
            </w:r>
          </w:p>
        </w:tc>
      </w:tr>
      <w:tr w:rsidR="00363DAC" w:rsidRPr="00927246" w14:paraId="4DB7BCDD" w14:textId="77777777" w:rsidTr="00363DAC">
        <w:tc>
          <w:tcPr>
            <w:tcW w:w="3652" w:type="dxa"/>
            <w:gridSpan w:val="2"/>
            <w:shd w:val="clear" w:color="auto" w:fill="F2F2F2" w:themeFill="background1" w:themeFillShade="F2"/>
          </w:tcPr>
          <w:p w14:paraId="3422E11B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Preoperative WHO performance status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922A0D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00818F16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055AE1D6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14:paraId="0A9693FB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0B978D23" w14:textId="77777777" w:rsidTr="00363DAC">
        <w:tc>
          <w:tcPr>
            <w:tcW w:w="1669" w:type="dxa"/>
          </w:tcPr>
          <w:p w14:paraId="1CD53918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</w:t>
            </w:r>
            <w:proofErr w:type="gramEnd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, %)</w:t>
            </w:r>
          </w:p>
        </w:tc>
        <w:tc>
          <w:tcPr>
            <w:tcW w:w="1983" w:type="dxa"/>
          </w:tcPr>
          <w:p w14:paraId="3AFC0C5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984" w:type="dxa"/>
          </w:tcPr>
          <w:p w14:paraId="7272F990" w14:textId="28C9AB1C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 (20)</w:t>
            </w:r>
          </w:p>
        </w:tc>
        <w:tc>
          <w:tcPr>
            <w:tcW w:w="1985" w:type="dxa"/>
          </w:tcPr>
          <w:p w14:paraId="3FDD08D7" w14:textId="5BB60E6D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 (2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1DA8FFF1" w14:textId="72544519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 (16)</w:t>
            </w:r>
          </w:p>
        </w:tc>
        <w:tc>
          <w:tcPr>
            <w:tcW w:w="1253" w:type="dxa"/>
          </w:tcPr>
          <w:p w14:paraId="776F803D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2B2B607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500E3D9F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4D5EE8A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D106473" w14:textId="25EBBBFB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77 (57)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8EA6D71" w14:textId="5F97553D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27 (64)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4753D7A" w14:textId="4BADE2D2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50 (54)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40C4385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7E1A11B1" w14:textId="77777777" w:rsidTr="00363DAC">
        <w:tc>
          <w:tcPr>
            <w:tcW w:w="1669" w:type="dxa"/>
          </w:tcPr>
          <w:p w14:paraId="5CFE0282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17B3188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984" w:type="dxa"/>
          </w:tcPr>
          <w:p w14:paraId="4CC0008D" w14:textId="68E36E13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 (1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7CE20C71" w14:textId="7802BC4B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 (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0704487C" w14:textId="1BFE90F2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 (25)</w:t>
            </w:r>
          </w:p>
        </w:tc>
        <w:tc>
          <w:tcPr>
            <w:tcW w:w="1253" w:type="dxa"/>
          </w:tcPr>
          <w:p w14:paraId="4A5D733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17D1EC12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4925B826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4716659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1443F40" w14:textId="100B459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 (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23B5B94" w14:textId="1B799C1B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 (2)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A353B18" w14:textId="23668104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 (4)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1728EB2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6A877DAE" w14:textId="77777777" w:rsidTr="00363DAC">
        <w:tc>
          <w:tcPr>
            <w:tcW w:w="1669" w:type="dxa"/>
          </w:tcPr>
          <w:p w14:paraId="6B5A2B27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7D36755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984" w:type="dxa"/>
          </w:tcPr>
          <w:p w14:paraId="2D40ACAD" w14:textId="2E703BB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985" w:type="dxa"/>
          </w:tcPr>
          <w:p w14:paraId="252D3E7E" w14:textId="22AEA27C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985" w:type="dxa"/>
          </w:tcPr>
          <w:p w14:paraId="53C332DA" w14:textId="209C36D5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253" w:type="dxa"/>
          </w:tcPr>
          <w:p w14:paraId="0282AF30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&lt;0.05 </w:t>
            </w:r>
            <w:r>
              <w:rPr>
                <w:rFonts w:ascii="Cambria" w:hAnsi="Cambria"/>
              </w:rPr>
              <w:t>°</w:t>
            </w:r>
          </w:p>
        </w:tc>
      </w:tr>
      <w:tr w:rsidR="00363DAC" w:rsidRPr="00927246" w14:paraId="647A4079" w14:textId="77777777" w:rsidTr="00363DAC">
        <w:tc>
          <w:tcPr>
            <w:tcW w:w="3652" w:type="dxa"/>
            <w:gridSpan w:val="2"/>
            <w:shd w:val="clear" w:color="auto" w:fill="F2F2F2" w:themeFill="background1" w:themeFillShade="F2"/>
          </w:tcPr>
          <w:p w14:paraId="6AED73B9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Steroids during radiotherapy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27D6630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0FC5FB29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3940FE7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</w:tcPr>
          <w:p w14:paraId="0D6E889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16BA5970" w14:textId="77777777" w:rsidTr="00363DAC">
        <w:tc>
          <w:tcPr>
            <w:tcW w:w="1669" w:type="dxa"/>
          </w:tcPr>
          <w:p w14:paraId="41085054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(</w:t>
            </w:r>
            <w:proofErr w:type="gram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no</w:t>
            </w:r>
            <w:proofErr w:type="gramEnd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, %)</w:t>
            </w:r>
          </w:p>
        </w:tc>
        <w:tc>
          <w:tcPr>
            <w:tcW w:w="1983" w:type="dxa"/>
          </w:tcPr>
          <w:p w14:paraId="76FE6F5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Yes</w:t>
            </w:r>
          </w:p>
        </w:tc>
        <w:tc>
          <w:tcPr>
            <w:tcW w:w="1984" w:type="dxa"/>
          </w:tcPr>
          <w:p w14:paraId="1A027217" w14:textId="23F03D4E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91 (6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6ADF9E37" w14:textId="526CAE74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(57)</w:t>
            </w:r>
          </w:p>
        </w:tc>
        <w:tc>
          <w:tcPr>
            <w:tcW w:w="1985" w:type="dxa"/>
          </w:tcPr>
          <w:p w14:paraId="1FC59739" w14:textId="2E6D7F2B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67 (7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253" w:type="dxa"/>
          </w:tcPr>
          <w:p w14:paraId="7A47274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1EBA8549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0605C960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270B176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8CC438" w14:textId="39B4651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43 (32)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6508C56" w14:textId="589726B4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 (4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B24799C" w14:textId="39B4B131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 (27)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215A429F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gramStart"/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ns</w:t>
            </w:r>
            <w:proofErr w:type="gramEnd"/>
            <w:r>
              <w:rPr>
                <w:rFonts w:ascii="Cambria" w:hAnsi="Cambria"/>
              </w:rPr>
              <w:t>°</w:t>
            </w:r>
          </w:p>
        </w:tc>
      </w:tr>
      <w:tr w:rsidR="00363DAC" w:rsidRPr="00927246" w14:paraId="6F690FBE" w14:textId="77777777" w:rsidTr="00363DAC">
        <w:tc>
          <w:tcPr>
            <w:tcW w:w="3652" w:type="dxa"/>
            <w:gridSpan w:val="2"/>
          </w:tcPr>
          <w:p w14:paraId="74980BD8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Reasons for ceased </w:t>
            </w:r>
            <w:proofErr w:type="spellStart"/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radiochemotherapy</w:t>
            </w:r>
            <w:proofErr w:type="spellEnd"/>
          </w:p>
        </w:tc>
        <w:tc>
          <w:tcPr>
            <w:tcW w:w="1984" w:type="dxa"/>
          </w:tcPr>
          <w:p w14:paraId="080B64D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82954D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24A7AA4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</w:tcPr>
          <w:p w14:paraId="4F3CED5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37807BA8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2C8DEBA1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5B953FD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Tumour progression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BF6929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55321100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7CC3154C" w14:textId="63FE6A8F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73 (79)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6314FED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72F0925F" w14:textId="77777777" w:rsidTr="00363DAC">
        <w:tc>
          <w:tcPr>
            <w:tcW w:w="1669" w:type="dxa"/>
          </w:tcPr>
          <w:p w14:paraId="5714ACCE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4F362D55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Toxicity</w:t>
            </w:r>
          </w:p>
        </w:tc>
        <w:tc>
          <w:tcPr>
            <w:tcW w:w="1984" w:type="dxa"/>
          </w:tcPr>
          <w:p w14:paraId="6C75EF31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366186D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EC3B72E" w14:textId="324ACDE9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 (25)</w:t>
            </w:r>
          </w:p>
        </w:tc>
        <w:tc>
          <w:tcPr>
            <w:tcW w:w="1253" w:type="dxa"/>
          </w:tcPr>
          <w:p w14:paraId="355758A5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4CFE53DC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122C3DF3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46515B6F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Other reasons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A2D881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7FCAC13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14:paraId="2063DD56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17 (18.5)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322EEB1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6CF61332" w14:textId="77777777" w:rsidTr="00363DAC">
        <w:tc>
          <w:tcPr>
            <w:tcW w:w="1669" w:type="dxa"/>
          </w:tcPr>
          <w:p w14:paraId="53E3EBB9" w14:textId="09F98861" w:rsidR="00363DAC" w:rsidRPr="00420E9A" w:rsidRDefault="00E957C2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Overall s</w:t>
            </w:r>
            <w:r w:rsidR="00363DAC"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urvival </w:t>
            </w:r>
          </w:p>
        </w:tc>
        <w:tc>
          <w:tcPr>
            <w:tcW w:w="1983" w:type="dxa"/>
          </w:tcPr>
          <w:p w14:paraId="69D6F903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771BDC00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2D3EC22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171678D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53" w:type="dxa"/>
          </w:tcPr>
          <w:p w14:paraId="5426BB8E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63DAC" w:rsidRPr="00927246" w14:paraId="065B6A6A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374B527C" w14:textId="77777777" w:rsidR="00363DAC" w:rsidRPr="00420E9A" w:rsidRDefault="00363DAC" w:rsidP="00363DAC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20E9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Months (median, 95% CI)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5FA8397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53B22D1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15.0 (13.0-17.2)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5791D3A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29.6 (24.3-35.0)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26331A8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10.6 (8.9-12.3) 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7274CFF9" w14:textId="77777777" w:rsidR="00363DAC" w:rsidRPr="00712595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125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  <w:r w:rsidRPr="00712595">
              <w:rPr>
                <w:vertAlign w:val="superscript"/>
              </w:rPr>
              <w:t>#</w:t>
            </w:r>
          </w:p>
        </w:tc>
      </w:tr>
      <w:tr w:rsidR="00363DAC" w:rsidRPr="00927246" w14:paraId="365BAD3B" w14:textId="77777777" w:rsidTr="00363DAC">
        <w:tc>
          <w:tcPr>
            <w:tcW w:w="1669" w:type="dxa"/>
          </w:tcPr>
          <w:p w14:paraId="7C0E07CC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414E0C27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2-year survival (n, %)</w:t>
            </w:r>
          </w:p>
        </w:tc>
        <w:tc>
          <w:tcPr>
            <w:tcW w:w="1984" w:type="dxa"/>
          </w:tcPr>
          <w:p w14:paraId="6A35157F" w14:textId="7ACA34F0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39 (29)</w:t>
            </w:r>
          </w:p>
        </w:tc>
        <w:tc>
          <w:tcPr>
            <w:tcW w:w="1985" w:type="dxa"/>
          </w:tcPr>
          <w:p w14:paraId="1186A778" w14:textId="3A5DDE76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 (5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75D36382" w14:textId="3E2C37B3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 (17)</w:t>
            </w:r>
          </w:p>
        </w:tc>
        <w:tc>
          <w:tcPr>
            <w:tcW w:w="1253" w:type="dxa"/>
          </w:tcPr>
          <w:p w14:paraId="499D65EA" w14:textId="77777777" w:rsidR="00363DAC" w:rsidRPr="00712595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125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  <w:r w:rsidRPr="00712595">
              <w:rPr>
                <w:rFonts w:ascii="Cambria" w:hAnsi="Cambria"/>
              </w:rPr>
              <w:t>°</w:t>
            </w:r>
          </w:p>
        </w:tc>
      </w:tr>
      <w:tr w:rsidR="00363DAC" w:rsidRPr="00927246" w14:paraId="4EE17ABC" w14:textId="77777777" w:rsidTr="00363DAC">
        <w:tc>
          <w:tcPr>
            <w:tcW w:w="1669" w:type="dxa"/>
            <w:shd w:val="clear" w:color="auto" w:fill="F2F2F2" w:themeFill="background1" w:themeFillShade="F2"/>
          </w:tcPr>
          <w:p w14:paraId="7611877F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198815E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3-year survival (n, %)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4BC7DF5" w14:textId="416197E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 (10)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E38E757" w14:textId="580D7CDE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 (31)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80FA516" w14:textId="187C2578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 (1)</w:t>
            </w:r>
          </w:p>
        </w:tc>
        <w:tc>
          <w:tcPr>
            <w:tcW w:w="1253" w:type="dxa"/>
            <w:shd w:val="clear" w:color="auto" w:fill="F2F2F2" w:themeFill="background1" w:themeFillShade="F2"/>
          </w:tcPr>
          <w:p w14:paraId="5B3D0479" w14:textId="77777777" w:rsidR="00363DAC" w:rsidRPr="00712595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125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&lt;0.001</w:t>
            </w:r>
            <w:r w:rsidRPr="00712595">
              <w:rPr>
                <w:rFonts w:ascii="Cambria" w:hAnsi="Cambria"/>
              </w:rPr>
              <w:t>°</w:t>
            </w:r>
          </w:p>
        </w:tc>
      </w:tr>
      <w:tr w:rsidR="00363DAC" w:rsidRPr="00927246" w14:paraId="4B7797D1" w14:textId="77777777" w:rsidTr="00363DAC">
        <w:tc>
          <w:tcPr>
            <w:tcW w:w="1669" w:type="dxa"/>
          </w:tcPr>
          <w:p w14:paraId="3B2E63E6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3" w:type="dxa"/>
          </w:tcPr>
          <w:p w14:paraId="7DBB5414" w14:textId="77777777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5-year survival (n, %)</w:t>
            </w:r>
          </w:p>
        </w:tc>
        <w:tc>
          <w:tcPr>
            <w:tcW w:w="1984" w:type="dxa"/>
          </w:tcPr>
          <w:p w14:paraId="16958831" w14:textId="6DB637BF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 (3)</w:t>
            </w:r>
          </w:p>
        </w:tc>
        <w:tc>
          <w:tcPr>
            <w:tcW w:w="1985" w:type="dxa"/>
          </w:tcPr>
          <w:p w14:paraId="01967C46" w14:textId="02857B59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 (</w:t>
            </w:r>
            <w:r w:rsidR="00161D7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985" w:type="dxa"/>
          </w:tcPr>
          <w:p w14:paraId="052A2CF3" w14:textId="55D9BA9B" w:rsidR="00363DAC" w:rsidRPr="00291804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9180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 (0)</w:t>
            </w:r>
          </w:p>
        </w:tc>
        <w:tc>
          <w:tcPr>
            <w:tcW w:w="1253" w:type="dxa"/>
          </w:tcPr>
          <w:p w14:paraId="3E0B1D80" w14:textId="77777777" w:rsidR="00363DAC" w:rsidRPr="00712595" w:rsidRDefault="00363DAC" w:rsidP="00363DA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1259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&lt;0.01</w:t>
            </w:r>
            <w:r w:rsidRPr="00712595">
              <w:rPr>
                <w:rFonts w:ascii="Cambria" w:hAnsi="Cambria"/>
              </w:rPr>
              <w:t>°</w:t>
            </w:r>
          </w:p>
        </w:tc>
      </w:tr>
    </w:tbl>
    <w:p w14:paraId="4BF9B3B0" w14:textId="109A673C" w:rsidR="00F507CD" w:rsidRDefault="00F507CD" w:rsidP="00363DAC">
      <w:pPr>
        <w:spacing w:line="480" w:lineRule="auto"/>
        <w:rPr>
          <w:rFonts w:ascii="Times New Roman" w:hAnsi="Times New Roman" w:cs="Times New Roman"/>
          <w:b/>
          <w:lang w:val="en-US"/>
        </w:rPr>
      </w:pPr>
    </w:p>
    <w:p w14:paraId="4DBF9F73" w14:textId="489B0247" w:rsidR="0015653D" w:rsidRPr="00EA43CC" w:rsidRDefault="0015653D" w:rsidP="00363DAC">
      <w:pPr>
        <w:spacing w:line="48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vertAlign w:val="superscript"/>
          <w:lang w:val="en-US"/>
        </w:rPr>
        <w:t>1</w:t>
      </w:r>
      <w:r w:rsidRPr="00A3443D">
        <w:rPr>
          <w:rFonts w:ascii="Times New Roman" w:hAnsi="Times New Roman" w:cs="Times New Roman"/>
          <w:lang w:val="en-US"/>
        </w:rPr>
        <w:t>Other reasons include infections, pulmonary embolism, congestive heart failure, myocardial infarction and ischemic stroke.</w:t>
      </w:r>
    </w:p>
    <w:sectPr w:rsidR="0015653D" w:rsidRPr="00EA43CC" w:rsidSect="00E75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8E89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8E8959" w16cid:durableId="1E52C5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Sandström">
    <w15:presenceInfo w15:providerId="Windows Live" w15:userId="ad756639-9170-498c-bfad-5913510f78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trackRevisions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9D"/>
    <w:rsid w:val="00004E45"/>
    <w:rsid w:val="000146BC"/>
    <w:rsid w:val="00015B11"/>
    <w:rsid w:val="00022AAD"/>
    <w:rsid w:val="00067941"/>
    <w:rsid w:val="00072034"/>
    <w:rsid w:val="00072309"/>
    <w:rsid w:val="0009048D"/>
    <w:rsid w:val="0009703B"/>
    <w:rsid w:val="000A4D72"/>
    <w:rsid w:val="000D7B45"/>
    <w:rsid w:val="00140D6B"/>
    <w:rsid w:val="00146B23"/>
    <w:rsid w:val="001530AD"/>
    <w:rsid w:val="0015653D"/>
    <w:rsid w:val="00161D7D"/>
    <w:rsid w:val="00164960"/>
    <w:rsid w:val="001C13F3"/>
    <w:rsid w:val="001D4514"/>
    <w:rsid w:val="001E0F4B"/>
    <w:rsid w:val="00287B37"/>
    <w:rsid w:val="00291804"/>
    <w:rsid w:val="00304438"/>
    <w:rsid w:val="0034148E"/>
    <w:rsid w:val="00342561"/>
    <w:rsid w:val="00361C9F"/>
    <w:rsid w:val="00363DAC"/>
    <w:rsid w:val="003729A7"/>
    <w:rsid w:val="00383728"/>
    <w:rsid w:val="003A00F9"/>
    <w:rsid w:val="003C2EBC"/>
    <w:rsid w:val="003D350A"/>
    <w:rsid w:val="00420E9A"/>
    <w:rsid w:val="004752A9"/>
    <w:rsid w:val="00497BE6"/>
    <w:rsid w:val="004D0C28"/>
    <w:rsid w:val="005068E9"/>
    <w:rsid w:val="00546F3D"/>
    <w:rsid w:val="005A393F"/>
    <w:rsid w:val="005D09EF"/>
    <w:rsid w:val="005D5C42"/>
    <w:rsid w:val="00651B65"/>
    <w:rsid w:val="00667D55"/>
    <w:rsid w:val="006B0CB5"/>
    <w:rsid w:val="006F2023"/>
    <w:rsid w:val="007039EC"/>
    <w:rsid w:val="00712595"/>
    <w:rsid w:val="00716F85"/>
    <w:rsid w:val="00742C2F"/>
    <w:rsid w:val="00744A14"/>
    <w:rsid w:val="007578BB"/>
    <w:rsid w:val="007725FD"/>
    <w:rsid w:val="007A6379"/>
    <w:rsid w:val="007B49F5"/>
    <w:rsid w:val="007C2511"/>
    <w:rsid w:val="007C26EA"/>
    <w:rsid w:val="0080386C"/>
    <w:rsid w:val="0083695E"/>
    <w:rsid w:val="00836D49"/>
    <w:rsid w:val="00842874"/>
    <w:rsid w:val="008715FE"/>
    <w:rsid w:val="00894147"/>
    <w:rsid w:val="008B1004"/>
    <w:rsid w:val="008C295E"/>
    <w:rsid w:val="00920329"/>
    <w:rsid w:val="00927246"/>
    <w:rsid w:val="00951ED8"/>
    <w:rsid w:val="009668C7"/>
    <w:rsid w:val="00972D23"/>
    <w:rsid w:val="0098189D"/>
    <w:rsid w:val="009904C5"/>
    <w:rsid w:val="009D4F09"/>
    <w:rsid w:val="009D6B7A"/>
    <w:rsid w:val="00A3443D"/>
    <w:rsid w:val="00A81AF0"/>
    <w:rsid w:val="00A9147E"/>
    <w:rsid w:val="00AA0505"/>
    <w:rsid w:val="00AB1899"/>
    <w:rsid w:val="00AC3657"/>
    <w:rsid w:val="00AD7C73"/>
    <w:rsid w:val="00B03FC3"/>
    <w:rsid w:val="00B353D5"/>
    <w:rsid w:val="00B4163E"/>
    <w:rsid w:val="00B73D17"/>
    <w:rsid w:val="00B85D85"/>
    <w:rsid w:val="00B90052"/>
    <w:rsid w:val="00BB6EC7"/>
    <w:rsid w:val="00BD029A"/>
    <w:rsid w:val="00BF1462"/>
    <w:rsid w:val="00C2001B"/>
    <w:rsid w:val="00C44851"/>
    <w:rsid w:val="00C50860"/>
    <w:rsid w:val="00C67C17"/>
    <w:rsid w:val="00C765A9"/>
    <w:rsid w:val="00C9200D"/>
    <w:rsid w:val="00CB0415"/>
    <w:rsid w:val="00CE50C6"/>
    <w:rsid w:val="00D12AEC"/>
    <w:rsid w:val="00D65DB4"/>
    <w:rsid w:val="00DB0D5F"/>
    <w:rsid w:val="00DB3EDD"/>
    <w:rsid w:val="00DC4666"/>
    <w:rsid w:val="00E048EE"/>
    <w:rsid w:val="00E07137"/>
    <w:rsid w:val="00E14792"/>
    <w:rsid w:val="00E32EFB"/>
    <w:rsid w:val="00E75D94"/>
    <w:rsid w:val="00E957C2"/>
    <w:rsid w:val="00EA43CC"/>
    <w:rsid w:val="00EB4535"/>
    <w:rsid w:val="00EE35BC"/>
    <w:rsid w:val="00EF3B5C"/>
    <w:rsid w:val="00F507CD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8B15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5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3729A7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729A7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3729A7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729A7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729A7"/>
    <w:rPr>
      <w:b/>
      <w:bCs/>
      <w:sz w:val="20"/>
      <w:szCs w:val="20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3729A7"/>
    <w:rPr>
      <w:rFonts w:ascii="Times New Roman" w:hAnsi="Times New Roman" w:cs="Times New Roman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3729A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46B23"/>
  </w:style>
  <w:style w:type="table" w:customStyle="1" w:styleId="GridTable6ColorfulAccent3">
    <w:name w:val="Grid Table 6 Colorful Accent 3"/>
    <w:basedOn w:val="Normaltabell"/>
    <w:uiPriority w:val="51"/>
    <w:rsid w:val="00140D6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Normaltabell"/>
    <w:uiPriority w:val="51"/>
    <w:rsid w:val="00140D6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F5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3729A7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729A7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3729A7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729A7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729A7"/>
    <w:rPr>
      <w:b/>
      <w:bCs/>
      <w:sz w:val="20"/>
      <w:szCs w:val="20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3729A7"/>
    <w:rPr>
      <w:rFonts w:ascii="Times New Roman" w:hAnsi="Times New Roman" w:cs="Times New Roman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3729A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46B23"/>
  </w:style>
  <w:style w:type="table" w:customStyle="1" w:styleId="GridTable6ColorfulAccent3">
    <w:name w:val="Grid Table 6 Colorful Accent 3"/>
    <w:basedOn w:val="Normaltabell"/>
    <w:uiPriority w:val="51"/>
    <w:rsid w:val="00140D6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Normaltabell"/>
    <w:uiPriority w:val="51"/>
    <w:rsid w:val="00140D6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0" Type="http://schemas.microsoft.com/office/2011/relationships/people" Target="people.xml"/><Relationship Id="rId8" Type="http://schemas.microsoft.com/office/2011/relationships/commentsExtended" Target="commentsExtended.xml"/><Relationship Id="rId9" Type="http://schemas.microsoft.com/office/2016/09/relationships/commentsIds" Target="commentsIds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1569</Characters>
  <Application>Microsoft Macintosh Word</Application>
  <DocSecurity>0</DocSecurity>
  <Lines>13</Lines>
  <Paragraphs>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radicalTable 5.</vt:lpstr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Eriksson</dc:creator>
  <cp:keywords/>
  <dc:description/>
  <cp:lastModifiedBy>Maria Eriksson</cp:lastModifiedBy>
  <cp:revision>6</cp:revision>
  <dcterms:created xsi:type="dcterms:W3CDTF">2018-11-29T18:15:00Z</dcterms:created>
  <dcterms:modified xsi:type="dcterms:W3CDTF">2019-01-09T09:26:00Z</dcterms:modified>
</cp:coreProperties>
</file>