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D9" w:rsidRPr="00484F6D" w:rsidRDefault="00424DD9" w:rsidP="00424DD9">
      <w:pPr>
        <w:jc w:val="center"/>
        <w:rPr>
          <w:sz w:val="24"/>
          <w:szCs w:val="24"/>
          <w:lang w:val="en-US"/>
        </w:rPr>
      </w:pPr>
      <w:bookmarkStart w:id="0" w:name="_GoBack"/>
      <w:bookmarkEnd w:id="0"/>
      <w:r w:rsidRPr="00484F6D">
        <w:rPr>
          <w:sz w:val="24"/>
          <w:szCs w:val="24"/>
          <w:lang w:val="en-US"/>
        </w:rPr>
        <w:t>Supplementary materials to</w:t>
      </w:r>
    </w:p>
    <w:p w:rsidR="00424DD9" w:rsidRDefault="00424DD9" w:rsidP="00424DD9">
      <w:pPr>
        <w:rPr>
          <w:lang w:val="en-US"/>
        </w:rPr>
      </w:pPr>
    </w:p>
    <w:p w:rsidR="006362DE" w:rsidRPr="006362DE" w:rsidRDefault="006362DE" w:rsidP="006362DE">
      <w:pPr>
        <w:spacing w:line="480" w:lineRule="auto"/>
        <w:rPr>
          <w:rFonts w:ascii="Calibri Light" w:hAnsi="Calibri Light" w:cs="Times New Roman"/>
          <w:b/>
          <w:sz w:val="28"/>
          <w:szCs w:val="28"/>
          <w:lang w:val="en-US"/>
        </w:rPr>
      </w:pPr>
      <w:bookmarkStart w:id="1" w:name="OLE_LINK28"/>
      <w:bookmarkStart w:id="2" w:name="OLE_LINK29"/>
      <w:bookmarkStart w:id="3" w:name="OLE_LINK30"/>
      <w:r w:rsidRPr="006362DE">
        <w:rPr>
          <w:rFonts w:ascii="Calibri Light" w:hAnsi="Calibri Light" w:cs="Times New Roman"/>
          <w:b/>
          <w:sz w:val="28"/>
          <w:szCs w:val="28"/>
          <w:lang w:val="en-US"/>
        </w:rPr>
        <w:t>Potential skin morbidity reduction with intensity-modulated proton</w:t>
      </w:r>
      <w:bookmarkEnd w:id="1"/>
      <w:bookmarkEnd w:id="2"/>
      <w:bookmarkEnd w:id="3"/>
      <w:r>
        <w:rPr>
          <w:rFonts w:ascii="Calibri Light" w:hAnsi="Calibri Light" w:cs="Times New Roman"/>
          <w:b/>
          <w:sz w:val="28"/>
          <w:szCs w:val="28"/>
          <w:lang w:val="en-US"/>
        </w:rPr>
        <w:t xml:space="preserve"> </w:t>
      </w:r>
      <w:r w:rsidRPr="006362DE">
        <w:rPr>
          <w:rFonts w:ascii="Calibri Light" w:hAnsi="Calibri Light" w:cs="Times New Roman"/>
          <w:b/>
          <w:sz w:val="28"/>
          <w:szCs w:val="28"/>
          <w:lang w:val="en-US"/>
        </w:rPr>
        <w:t>therapy for breast cancer with nodal involvement.</w:t>
      </w:r>
    </w:p>
    <w:p w:rsidR="00424DD9" w:rsidRDefault="00424DD9" w:rsidP="00424DD9">
      <w:pPr>
        <w:spacing w:line="360" w:lineRule="auto"/>
        <w:rPr>
          <w:rFonts w:ascii="Calibri Light" w:hAnsi="Calibri Light" w:cs="Times New Roman"/>
          <w:b/>
          <w:sz w:val="28"/>
          <w:szCs w:val="24"/>
          <w:lang w:val="en-US"/>
        </w:rPr>
      </w:pPr>
    </w:p>
    <w:p w:rsidR="00424DD9" w:rsidRPr="00424DD9" w:rsidRDefault="00424DD9" w:rsidP="00424DD9">
      <w:pPr>
        <w:spacing w:line="360" w:lineRule="auto"/>
        <w:rPr>
          <w:rFonts w:ascii="Calibri Light" w:hAnsi="Calibri Light" w:cs="Times New Roman"/>
          <w:b/>
          <w:sz w:val="28"/>
          <w:szCs w:val="24"/>
          <w:lang w:val="en-US"/>
        </w:rPr>
      </w:pPr>
      <w:r>
        <w:rPr>
          <w:rFonts w:ascii="Calibri Light" w:hAnsi="Calibri Light" w:cs="Times New Roman"/>
          <w:b/>
          <w:sz w:val="28"/>
          <w:szCs w:val="24"/>
          <w:lang w:val="en-US"/>
        </w:rPr>
        <w:t xml:space="preserve">Francesco Fellin </w:t>
      </w:r>
      <w:r w:rsidR="00F26669" w:rsidRPr="00BB4BF6">
        <w:rPr>
          <w:rFonts w:ascii="Calibri Light" w:hAnsi="Calibri Light" w:cs="Times New Roman"/>
          <w:b/>
          <w:i/>
          <w:sz w:val="28"/>
          <w:szCs w:val="24"/>
          <w:lang w:val="en-US"/>
        </w:rPr>
        <w:t>et al</w:t>
      </w:r>
    </w:p>
    <w:p w:rsidR="00424DD9" w:rsidRDefault="00424DD9">
      <w:pPr>
        <w:rPr>
          <w:lang w:val="en-US"/>
        </w:rPr>
      </w:pPr>
      <w:r>
        <w:rPr>
          <w:lang w:val="en-US"/>
        </w:rPr>
        <w:br w:type="page"/>
      </w:r>
    </w:p>
    <w:p w:rsidR="00424DD9" w:rsidRPr="00ED7591" w:rsidRDefault="00424DD9" w:rsidP="00424DD9">
      <w:pPr>
        <w:rPr>
          <w:bCs/>
          <w:lang w:val="en-GB"/>
        </w:rPr>
      </w:pPr>
      <w:r w:rsidRPr="005E6CA3">
        <w:rPr>
          <w:b/>
          <w:bCs/>
          <w:lang w:val="en-GB"/>
        </w:rPr>
        <w:lastRenderedPageBreak/>
        <w:t>Supplementary Table</w:t>
      </w:r>
      <w:r>
        <w:rPr>
          <w:b/>
          <w:bCs/>
          <w:lang w:val="en-GB"/>
        </w:rPr>
        <w:t xml:space="preserve"> 1</w:t>
      </w:r>
      <w:r>
        <w:rPr>
          <w:bCs/>
          <w:lang w:val="en-GB"/>
        </w:rPr>
        <w:t>.</w:t>
      </w:r>
      <w:r>
        <w:rPr>
          <w:rFonts w:cs="AdvOT5fcf1b24"/>
          <w:lang w:val="en-GB"/>
        </w:rPr>
        <w:t xml:space="preserve"> </w:t>
      </w:r>
      <w:r w:rsidRPr="00765745">
        <w:rPr>
          <w:rFonts w:cs="AdvOT5fcf1b24"/>
          <w:lang w:val="en-GB"/>
        </w:rPr>
        <w:t xml:space="preserve">Dosimetric parameters for </w:t>
      </w:r>
      <w:r>
        <w:rPr>
          <w:rFonts w:cs="AdvOT5fcf1b24"/>
          <w:lang w:val="en-GB"/>
        </w:rPr>
        <w:t xml:space="preserve">the </w:t>
      </w:r>
      <w:r w:rsidRPr="00765745">
        <w:rPr>
          <w:rFonts w:cs="AdvOT5fcf1b24"/>
          <w:lang w:val="en-GB"/>
        </w:rPr>
        <w:t>proton plans</w:t>
      </w:r>
      <w:r>
        <w:rPr>
          <w:rFonts w:cs="AdvOT5fcf1b24"/>
          <w:lang w:val="en-GB"/>
        </w:rPr>
        <w:t xml:space="preserve"> with the same level of skin dose as the photon plan (</w:t>
      </w:r>
      <w:r w:rsidRPr="0020747E">
        <w:rPr>
          <w:lang w:val="en-GB"/>
        </w:rPr>
        <w:t>IMPT</w:t>
      </w:r>
      <w:r w:rsidRPr="00ED7591">
        <w:rPr>
          <w:vertAlign w:val="subscript"/>
          <w:lang w:val="en-GB"/>
        </w:rPr>
        <w:t>3</w:t>
      </w:r>
      <w:r>
        <w:rPr>
          <w:lang w:val="en-GB"/>
        </w:rPr>
        <w:t>)</w:t>
      </w:r>
    </w:p>
    <w:p w:rsidR="00424DD9" w:rsidRDefault="00424DD9" w:rsidP="00424DD9">
      <w:pPr>
        <w:rPr>
          <w:bCs/>
          <w:lang w:val="en-GB"/>
        </w:rPr>
      </w:pPr>
    </w:p>
    <w:tbl>
      <w:tblPr>
        <w:tblStyle w:val="Grigliatabella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68"/>
        <w:gridCol w:w="1701"/>
        <w:gridCol w:w="1701"/>
      </w:tblGrid>
      <w:tr w:rsidR="00424DD9" w:rsidRPr="005E6CA3" w:rsidTr="00A732A0">
        <w:trPr>
          <w:trHeight w:hRule="exact" w:val="842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  <w:hideMark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E2795A">
              <w:rPr>
                <w:lang w:val="en-GB"/>
              </w:rPr>
              <w:t>Structure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20747E">
              <w:rPr>
                <w:lang w:val="en-GB"/>
              </w:rPr>
              <w:t>Dose index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DD9" w:rsidRPr="0020747E" w:rsidRDefault="00424DD9" w:rsidP="00A732A0">
            <w:pPr>
              <w:jc w:val="center"/>
              <w:rPr>
                <w:lang w:val="en-GB"/>
              </w:rPr>
            </w:pPr>
            <w:r w:rsidRPr="0020747E">
              <w:rPr>
                <w:lang w:val="en-GB"/>
              </w:rPr>
              <w:t>IMPT</w:t>
            </w:r>
            <w:r w:rsidRPr="00ED7591">
              <w:rPr>
                <w:vertAlign w:val="subscript"/>
                <w:lang w:val="en-GB"/>
              </w:rPr>
              <w:t>3</w:t>
            </w:r>
          </w:p>
        </w:tc>
      </w:tr>
      <w:tr w:rsidR="00424DD9" w:rsidRPr="005E6CA3" w:rsidTr="00A732A0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20747E">
              <w:rPr>
                <w:lang w:val="en-GB"/>
              </w:rPr>
              <w:t>PTV coverage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4DD9" w:rsidRPr="0020747E" w:rsidRDefault="00424DD9" w:rsidP="00A732A0">
            <w:pPr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4DD9" w:rsidRPr="0020747E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5E6CA3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20747E">
              <w:rPr>
                <w:lang w:val="en-GB"/>
              </w:rPr>
              <w:t>HI</w:t>
            </w:r>
          </w:p>
        </w:tc>
        <w:tc>
          <w:tcPr>
            <w:tcW w:w="1701" w:type="dxa"/>
            <w:vAlign w:val="center"/>
          </w:tcPr>
          <w:p w:rsidR="00424DD9" w:rsidRPr="00557D4A" w:rsidRDefault="00424DD9" w:rsidP="00A732A0">
            <w:pPr>
              <w:jc w:val="center"/>
              <w:rPr>
                <w:lang w:val="en-GB"/>
              </w:rPr>
            </w:pPr>
            <w:r w:rsidRPr="00557D4A">
              <w:rPr>
                <w:lang w:val="en-GB"/>
              </w:rPr>
              <w:t>0.</w:t>
            </w:r>
            <w:r>
              <w:rPr>
                <w:lang w:val="en-GB"/>
              </w:rPr>
              <w:t>09</w:t>
            </w:r>
            <w:r w:rsidRPr="00557D4A">
              <w:rPr>
                <w:lang w:val="en-GB"/>
              </w:rPr>
              <w:t xml:space="preserve"> (0.0</w:t>
            </w:r>
            <w:r>
              <w:rPr>
                <w:lang w:val="en-GB"/>
              </w:rPr>
              <w:t>6</w:t>
            </w:r>
            <w:r w:rsidRPr="00557D4A">
              <w:rPr>
                <w:lang w:val="en-GB"/>
              </w:rPr>
              <w:t>-0.1</w:t>
            </w:r>
            <w:r>
              <w:rPr>
                <w:lang w:val="en-GB"/>
              </w:rPr>
              <w:t>1</w:t>
            </w:r>
            <w:r w:rsidRPr="00557D4A">
              <w:rPr>
                <w:lang w:val="en-GB"/>
              </w:rPr>
              <w:t>)</w:t>
            </w:r>
          </w:p>
        </w:tc>
      </w:tr>
      <w:tr w:rsidR="00424DD9" w:rsidRPr="005E6CA3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557D4A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557D4A" w:rsidRDefault="00424DD9" w:rsidP="00A732A0">
            <w:pPr>
              <w:rPr>
                <w:lang w:val="en-GB"/>
              </w:rPr>
            </w:pPr>
            <w:r w:rsidRPr="00557D4A">
              <w:rPr>
                <w:lang w:val="en-GB"/>
              </w:rPr>
              <w:t>CI</w:t>
            </w:r>
          </w:p>
        </w:tc>
        <w:tc>
          <w:tcPr>
            <w:tcW w:w="1701" w:type="dxa"/>
            <w:vAlign w:val="center"/>
          </w:tcPr>
          <w:p w:rsidR="00424DD9" w:rsidRPr="00A8628E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0.98 (0.97</w:t>
            </w:r>
            <w:r w:rsidRPr="00A8628E">
              <w:rPr>
                <w:lang w:val="en-GB"/>
              </w:rPr>
              <w:t>-</w:t>
            </w:r>
            <w:r>
              <w:rPr>
                <w:lang w:val="en-GB"/>
              </w:rPr>
              <w:t>1.00</w:t>
            </w:r>
            <w:r w:rsidRPr="00A8628E">
              <w:rPr>
                <w:lang w:val="en-GB"/>
              </w:rPr>
              <w:t>)</w:t>
            </w:r>
          </w:p>
        </w:tc>
      </w:tr>
      <w:tr w:rsidR="00424DD9" w:rsidRPr="005E6CA3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A8628E" w:rsidRDefault="00424DD9" w:rsidP="00A732A0">
            <w:pPr>
              <w:rPr>
                <w:lang w:val="en-GB"/>
              </w:rPr>
            </w:pPr>
            <w:r w:rsidRPr="00A8628E">
              <w:rPr>
                <w:lang w:val="en-GB"/>
              </w:rPr>
              <w:t>Heart</w:t>
            </w:r>
          </w:p>
        </w:tc>
        <w:tc>
          <w:tcPr>
            <w:tcW w:w="1701" w:type="dxa"/>
            <w:vAlign w:val="center"/>
            <w:hideMark/>
          </w:tcPr>
          <w:p w:rsidR="00424DD9" w:rsidRPr="00A8628E" w:rsidRDefault="00424DD9" w:rsidP="00A732A0">
            <w:pPr>
              <w:jc w:val="center"/>
              <w:rPr>
                <w:lang w:val="en-GB"/>
              </w:rPr>
            </w:pPr>
          </w:p>
        </w:tc>
        <w:tc>
          <w:tcPr>
            <w:tcW w:w="1701" w:type="dxa"/>
            <w:vAlign w:val="center"/>
            <w:hideMark/>
          </w:tcPr>
          <w:p w:rsidR="00424DD9" w:rsidRPr="00A8628E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5E6CA3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2E7253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  <w:r w:rsidRPr="002E7253">
              <w:rPr>
                <w:lang w:val="en-GB"/>
              </w:rPr>
              <w:t>D</w:t>
            </w:r>
            <w:r w:rsidRPr="002E7253">
              <w:rPr>
                <w:vertAlign w:val="subscript"/>
                <w:lang w:val="en-GB"/>
              </w:rPr>
              <w:t>mean</w:t>
            </w:r>
            <w:r w:rsidRPr="002E7253"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vAlign w:val="center"/>
          </w:tcPr>
          <w:p w:rsidR="00424DD9" w:rsidRPr="002E7253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 (1.6-3.2)</w:t>
            </w: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2E7253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  <w:hideMark/>
          </w:tcPr>
          <w:p w:rsidR="00424DD9" w:rsidRPr="002E7253" w:rsidRDefault="00424DD9" w:rsidP="00A732A0">
            <w:pPr>
              <w:rPr>
                <w:lang w:val="en-GB"/>
              </w:rPr>
            </w:pPr>
            <w:r w:rsidRPr="002E7253">
              <w:rPr>
                <w:lang w:val="en-GB"/>
              </w:rPr>
              <w:t>V</w:t>
            </w:r>
            <w:r w:rsidRPr="002E7253">
              <w:rPr>
                <w:vertAlign w:val="subscript"/>
                <w:lang w:val="en-GB"/>
              </w:rPr>
              <w:t>30</w:t>
            </w:r>
            <w:r w:rsidRPr="002E7253">
              <w:rPr>
                <w:lang w:val="en-GB"/>
              </w:rPr>
              <w:t xml:space="preserve"> (%)</w:t>
            </w:r>
          </w:p>
        </w:tc>
        <w:tc>
          <w:tcPr>
            <w:tcW w:w="1701" w:type="dxa"/>
            <w:vAlign w:val="center"/>
          </w:tcPr>
          <w:p w:rsidR="00424DD9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3.0 (1.6-3.8)</w:t>
            </w: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Left ventricle</w:t>
            </w:r>
          </w:p>
        </w:tc>
        <w:tc>
          <w:tcPr>
            <w:tcW w:w="1701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Pr="00F466DF">
              <w:rPr>
                <w:vertAlign w:val="subscript"/>
                <w:lang w:val="en-GB"/>
              </w:rPr>
              <w:t xml:space="preserve">5 </w:t>
            </w:r>
            <w:r>
              <w:rPr>
                <w:lang w:val="en-GB"/>
              </w:rPr>
              <w:t>(%)</w:t>
            </w:r>
          </w:p>
        </w:tc>
        <w:tc>
          <w:tcPr>
            <w:tcW w:w="1701" w:type="dxa"/>
            <w:vAlign w:val="center"/>
          </w:tcPr>
          <w:p w:rsidR="00424DD9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8.3 (3.5-14.6)</w:t>
            </w: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2E7253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A8095F">
              <w:rPr>
                <w:vertAlign w:val="subscript"/>
                <w:lang w:val="en-GB"/>
              </w:rPr>
              <w:t>mean</w:t>
            </w:r>
            <w:r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vAlign w:val="center"/>
          </w:tcPr>
          <w:p w:rsidR="00424DD9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 (0.6-3.7</w:t>
            </w:r>
            <w:r w:rsidR="00C80FD8">
              <w:rPr>
                <w:lang w:val="en-GB"/>
              </w:rPr>
              <w:t>)</w:t>
            </w: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A21360" w:rsidRDefault="00424DD9" w:rsidP="00A732A0">
            <w:pPr>
              <w:rPr>
                <w:lang w:val="en-GB"/>
              </w:rPr>
            </w:pPr>
            <w:r w:rsidRPr="00A21360">
              <w:rPr>
                <w:lang w:val="en-GB"/>
              </w:rPr>
              <w:t>LAD</w:t>
            </w:r>
          </w:p>
        </w:tc>
        <w:tc>
          <w:tcPr>
            <w:tcW w:w="1701" w:type="dxa"/>
            <w:vAlign w:val="center"/>
            <w:hideMark/>
          </w:tcPr>
          <w:p w:rsidR="00424DD9" w:rsidRPr="00A21360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  <w:hideMark/>
          </w:tcPr>
          <w:p w:rsidR="00424DD9" w:rsidRPr="00A21360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A21360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  <w:hideMark/>
          </w:tcPr>
          <w:p w:rsidR="00424DD9" w:rsidRPr="00A21360" w:rsidRDefault="00424DD9" w:rsidP="00A732A0">
            <w:pPr>
              <w:rPr>
                <w:lang w:val="en-GB"/>
              </w:rPr>
            </w:pPr>
            <w:r w:rsidRPr="00A21360">
              <w:rPr>
                <w:lang w:val="en-GB"/>
              </w:rPr>
              <w:t>D</w:t>
            </w:r>
            <w:r w:rsidRPr="00A21360">
              <w:rPr>
                <w:vertAlign w:val="subscript"/>
                <w:lang w:val="en-GB"/>
              </w:rPr>
              <w:t>med</w:t>
            </w:r>
            <w:r w:rsidRPr="00A21360"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vAlign w:val="center"/>
          </w:tcPr>
          <w:p w:rsidR="00424DD9" w:rsidRPr="00A21360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11.5 (2.2-30.5)</w:t>
            </w:r>
          </w:p>
        </w:tc>
      </w:tr>
      <w:tr w:rsidR="00424DD9" w:rsidRPr="00557D4A" w:rsidTr="00A732A0">
        <w:trPr>
          <w:trHeight w:hRule="exact" w:val="340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424DD9" w:rsidRPr="006853F4" w:rsidRDefault="00424DD9" w:rsidP="00A732A0">
            <w:pPr>
              <w:rPr>
                <w:lang w:val="en-GB"/>
              </w:rPr>
            </w:pPr>
            <w:r w:rsidRPr="006853F4">
              <w:rPr>
                <w:lang w:val="en-GB"/>
              </w:rPr>
              <w:t>Left lung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24DD9" w:rsidRPr="006853F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  <w:r w:rsidRPr="006853F4">
              <w:rPr>
                <w:lang w:val="en-GB"/>
              </w:rPr>
              <w:t>D</w:t>
            </w:r>
            <w:r w:rsidRPr="006853F4">
              <w:rPr>
                <w:vertAlign w:val="subscript"/>
                <w:lang w:val="en-GB"/>
              </w:rPr>
              <w:t>mean</w:t>
            </w:r>
            <w:r w:rsidRPr="006853F4"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396C0D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7.2 (3.8</w:t>
            </w:r>
            <w:r w:rsidR="00424DD9" w:rsidRPr="006853F4">
              <w:rPr>
                <w:lang w:val="en-GB"/>
              </w:rPr>
              <w:t>-10.</w:t>
            </w:r>
            <w:r w:rsidR="00424DD9">
              <w:rPr>
                <w:lang w:val="en-GB"/>
              </w:rPr>
              <w:t>8</w:t>
            </w:r>
            <w:r w:rsidR="00424DD9" w:rsidRPr="006853F4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60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  <w:r w:rsidRPr="006853F4">
              <w:rPr>
                <w:lang w:val="en-GB"/>
              </w:rPr>
              <w:t>V</w:t>
            </w:r>
            <w:r w:rsidRPr="006853F4">
              <w:rPr>
                <w:vertAlign w:val="subscript"/>
                <w:lang w:val="en-GB"/>
              </w:rPr>
              <w:t>20</w:t>
            </w:r>
            <w:r w:rsidRPr="006853F4">
              <w:rPr>
                <w:lang w:val="en-GB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15.2</w:t>
            </w:r>
            <w:r w:rsidRPr="006853F4">
              <w:rPr>
                <w:lang w:val="en-GB"/>
              </w:rPr>
              <w:t xml:space="preserve"> (</w:t>
            </w:r>
            <w:r>
              <w:rPr>
                <w:lang w:val="en-GB"/>
              </w:rPr>
              <w:t>7.3</w:t>
            </w:r>
            <w:r w:rsidRPr="006853F4">
              <w:rPr>
                <w:lang w:val="en-GB"/>
              </w:rPr>
              <w:t>-</w:t>
            </w:r>
            <w:r>
              <w:rPr>
                <w:lang w:val="en-GB"/>
              </w:rPr>
              <w:t>23.6</w:t>
            </w:r>
            <w:r w:rsidRPr="006853F4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Pr="001B4E20">
              <w:rPr>
                <w:vertAlign w:val="subscript"/>
                <w:lang w:val="en-GB"/>
              </w:rPr>
              <w:t>5</w:t>
            </w:r>
            <w:r>
              <w:rPr>
                <w:lang w:val="en-GB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6853F4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26.5</w:t>
            </w:r>
            <w:r w:rsidRPr="006853F4">
              <w:rPr>
                <w:lang w:val="en-GB"/>
              </w:rPr>
              <w:t xml:space="preserve"> (</w:t>
            </w:r>
            <w:r>
              <w:rPr>
                <w:lang w:val="en-GB"/>
              </w:rPr>
              <w:t>14.8</w:t>
            </w:r>
            <w:r w:rsidRPr="006853F4">
              <w:rPr>
                <w:lang w:val="en-GB"/>
              </w:rPr>
              <w:t>-39.</w:t>
            </w:r>
            <w:r>
              <w:rPr>
                <w:lang w:val="en-GB"/>
              </w:rPr>
              <w:t>7</w:t>
            </w:r>
            <w:r w:rsidRPr="006853F4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6853F4" w:rsidRDefault="00424DD9" w:rsidP="00A732A0">
            <w:pPr>
              <w:rPr>
                <w:lang w:val="en-GB"/>
              </w:rPr>
            </w:pPr>
            <w:r w:rsidRPr="006853F4">
              <w:rPr>
                <w:lang w:val="en-GB"/>
              </w:rPr>
              <w:t>Thyroid</w:t>
            </w:r>
          </w:p>
        </w:tc>
        <w:tc>
          <w:tcPr>
            <w:tcW w:w="1701" w:type="dxa"/>
            <w:vAlign w:val="center"/>
            <w:hideMark/>
          </w:tcPr>
          <w:p w:rsidR="00424DD9" w:rsidRPr="006853F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6853F4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6853F4" w:rsidRDefault="00424DD9" w:rsidP="00A732A0">
            <w:pPr>
              <w:rPr>
                <w:highlight w:val="yellow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24DD9" w:rsidRPr="00F04812" w:rsidRDefault="00424DD9" w:rsidP="00A732A0">
            <w:pPr>
              <w:rPr>
                <w:lang w:val="en-GB"/>
              </w:rPr>
            </w:pPr>
            <w:r w:rsidRPr="00F04812">
              <w:rPr>
                <w:lang w:val="en-GB"/>
              </w:rPr>
              <w:t>V</w:t>
            </w:r>
            <w:r w:rsidRPr="00F04812">
              <w:rPr>
                <w:vertAlign w:val="subscript"/>
                <w:lang w:val="en-GB"/>
              </w:rPr>
              <w:t>30</w:t>
            </w:r>
            <w:r w:rsidRPr="00F04812">
              <w:rPr>
                <w:lang w:val="en-GB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  <w:r w:rsidR="00396C0D">
              <w:rPr>
                <w:lang w:val="en-GB"/>
              </w:rPr>
              <w:t>.2</w:t>
            </w:r>
            <w:r w:rsidRPr="00F04812">
              <w:rPr>
                <w:lang w:val="en-GB"/>
              </w:rPr>
              <w:t xml:space="preserve"> (6.</w:t>
            </w:r>
            <w:r>
              <w:rPr>
                <w:lang w:val="en-GB"/>
              </w:rPr>
              <w:t>8-44.1</w:t>
            </w:r>
            <w:r w:rsidRPr="00F04812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  <w:hideMark/>
          </w:tcPr>
          <w:p w:rsidR="00424DD9" w:rsidRPr="006D7545" w:rsidRDefault="00424DD9" w:rsidP="00A732A0">
            <w:pPr>
              <w:rPr>
                <w:highlight w:val="yellow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24DD9" w:rsidRPr="00F04812" w:rsidRDefault="00424DD9" w:rsidP="00A732A0">
            <w:pPr>
              <w:rPr>
                <w:lang w:val="en-GB"/>
              </w:rPr>
            </w:pPr>
            <w:r w:rsidRPr="00F04812">
              <w:rPr>
                <w:lang w:val="en-GB"/>
              </w:rPr>
              <w:t>D</w:t>
            </w:r>
            <w:r w:rsidRPr="00F04812">
              <w:rPr>
                <w:vertAlign w:val="subscript"/>
                <w:lang w:val="en-GB"/>
              </w:rPr>
              <w:t>mean</w:t>
            </w:r>
            <w:r w:rsidRPr="00F04812"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424DD9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21.1</w:t>
            </w:r>
            <w:r w:rsidRPr="00F04812">
              <w:rPr>
                <w:lang w:val="en-GB"/>
              </w:rPr>
              <w:t xml:space="preserve"> (9.</w:t>
            </w:r>
            <w:r w:rsidR="00396C0D">
              <w:rPr>
                <w:lang w:val="en-GB"/>
              </w:rPr>
              <w:t>7-24.3</w:t>
            </w:r>
            <w:r w:rsidRPr="00F04812">
              <w:rPr>
                <w:lang w:val="en-GB"/>
              </w:rPr>
              <w:t>)</w:t>
            </w:r>
          </w:p>
        </w:tc>
      </w:tr>
      <w:tr w:rsidR="00424DD9" w:rsidRPr="006A0E30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143BC4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Contralateral breast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143BC4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143BC4">
              <w:rPr>
                <w:vertAlign w:val="subscript"/>
                <w:lang w:val="en-GB"/>
              </w:rPr>
              <w:t>mean</w:t>
            </w:r>
            <w:r>
              <w:rPr>
                <w:vertAlign w:val="subscript"/>
                <w:lang w:val="en-GB"/>
              </w:rPr>
              <w:t xml:space="preserve"> </w:t>
            </w:r>
            <w:r w:rsidRPr="00143BC4">
              <w:rPr>
                <w:lang w:val="en-GB"/>
              </w:rPr>
              <w:t>(Gy)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F04812" w:rsidRDefault="00396C0D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 (0.0-0.5</w:t>
            </w:r>
            <w:r w:rsidR="00424DD9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20747E">
              <w:rPr>
                <w:lang w:val="en-GB"/>
              </w:rPr>
              <w:t>Skin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4DD9" w:rsidRDefault="00424DD9" w:rsidP="00A732A0">
            <w:pPr>
              <w:jc w:val="center"/>
              <w:rPr>
                <w:lang w:val="en-GB"/>
              </w:rPr>
            </w:pPr>
          </w:p>
        </w:tc>
      </w:tr>
      <w:tr w:rsidR="00424DD9" w:rsidRPr="00396C0D" w:rsidTr="00A732A0">
        <w:trPr>
          <w:trHeight w:hRule="exact" w:val="340"/>
          <w:jc w:val="center"/>
        </w:trPr>
        <w:tc>
          <w:tcPr>
            <w:tcW w:w="2268" w:type="dxa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Pr="0020747E">
              <w:rPr>
                <w:vertAlign w:val="subscript"/>
                <w:lang w:val="en-GB"/>
              </w:rPr>
              <w:t>30_10</w:t>
            </w:r>
            <w:r>
              <w:rPr>
                <w:vertAlign w:val="subscript"/>
                <w:lang w:val="en-GB"/>
              </w:rPr>
              <w:t xml:space="preserve"> </w:t>
            </w:r>
            <w:r w:rsidRPr="0020747E">
              <w:rPr>
                <w:lang w:val="en-GB"/>
              </w:rPr>
              <w:t>(%)</w:t>
            </w:r>
          </w:p>
        </w:tc>
        <w:tc>
          <w:tcPr>
            <w:tcW w:w="1701" w:type="dxa"/>
            <w:vAlign w:val="center"/>
          </w:tcPr>
          <w:p w:rsidR="00424DD9" w:rsidRPr="00B632F6" w:rsidRDefault="00396C0D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52.5 (46.6-54.8</w:t>
            </w:r>
            <w:r w:rsidR="00424DD9" w:rsidRPr="00B632F6">
              <w:rPr>
                <w:lang w:val="en-GB"/>
              </w:rPr>
              <w:t>)</w:t>
            </w:r>
          </w:p>
        </w:tc>
      </w:tr>
      <w:tr w:rsidR="00424DD9" w:rsidRPr="00396C0D" w:rsidTr="00A732A0">
        <w:trPr>
          <w:trHeight w:hRule="exact" w:val="479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4DD9" w:rsidRPr="0020747E" w:rsidRDefault="00424DD9" w:rsidP="00A732A0">
            <w:pPr>
              <w:rPr>
                <w:lang w:val="en-GB"/>
              </w:rPr>
            </w:pPr>
            <w:r w:rsidRPr="0020747E">
              <w:rPr>
                <w:lang w:val="en-GB"/>
              </w:rPr>
              <w:t>D</w:t>
            </w:r>
            <w:r w:rsidRPr="0020747E">
              <w:rPr>
                <w:vertAlign w:val="subscript"/>
                <w:lang w:val="en-GB"/>
              </w:rPr>
              <w:t>mean</w:t>
            </w:r>
            <w:r w:rsidRPr="0020747E">
              <w:rPr>
                <w:lang w:val="en-GB"/>
              </w:rPr>
              <w:t xml:space="preserve"> (Gy)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4DD9" w:rsidRPr="00B632F6" w:rsidRDefault="00396C0D" w:rsidP="00A732A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8.3 (6.9</w:t>
            </w:r>
            <w:r w:rsidR="00424DD9">
              <w:rPr>
                <w:lang w:val="en-GB"/>
              </w:rPr>
              <w:t>-9.5)</w:t>
            </w:r>
          </w:p>
        </w:tc>
      </w:tr>
    </w:tbl>
    <w:p w:rsidR="00424DD9" w:rsidRDefault="00424DD9" w:rsidP="00424DD9">
      <w:pPr>
        <w:rPr>
          <w:bCs/>
          <w:lang w:val="en-GB"/>
        </w:rPr>
      </w:pPr>
    </w:p>
    <w:p w:rsidR="00424DD9" w:rsidRDefault="00424DD9" w:rsidP="00424DD9">
      <w:pPr>
        <w:spacing w:after="0"/>
        <w:rPr>
          <w:lang w:val="en-US"/>
        </w:rPr>
      </w:pPr>
    </w:p>
    <w:p w:rsidR="00424DD9" w:rsidRDefault="00424DD9" w:rsidP="00424DD9">
      <w:pPr>
        <w:spacing w:after="0"/>
        <w:rPr>
          <w:lang w:val="en-US"/>
        </w:rPr>
      </w:pPr>
    </w:p>
    <w:p w:rsidR="00424DD9" w:rsidRDefault="00424DD9" w:rsidP="00424DD9">
      <w:pPr>
        <w:rPr>
          <w:lang w:val="en-US"/>
        </w:rPr>
        <w:sectPr w:rsidR="00424DD9" w:rsidSect="00F1794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851" w:bottom="1134" w:left="567" w:header="709" w:footer="709" w:gutter="0"/>
          <w:cols w:space="708"/>
          <w:docGrid w:linePitch="360"/>
        </w:sectPr>
      </w:pPr>
    </w:p>
    <w:p w:rsidR="00424DD9" w:rsidRPr="00F17947" w:rsidRDefault="00424DD9" w:rsidP="00424DD9">
      <w:pPr>
        <w:spacing w:after="0"/>
        <w:rPr>
          <w:lang w:val="en-US"/>
        </w:rPr>
      </w:pPr>
      <w:r w:rsidRPr="0065075C">
        <w:rPr>
          <w:rFonts w:cs="AdvOT5fcf1b24"/>
          <w:b/>
          <w:lang w:val="en-GB"/>
        </w:rPr>
        <w:lastRenderedPageBreak/>
        <w:t>Supplementary Table 2</w:t>
      </w:r>
      <w:r>
        <w:rPr>
          <w:rFonts w:cs="AdvOT5fcf1b24"/>
          <w:lang w:val="en-GB"/>
        </w:rPr>
        <w:t xml:space="preserve">. </w:t>
      </w:r>
      <w:r w:rsidRPr="00765745">
        <w:rPr>
          <w:rFonts w:cs="AdvOT5fcf1b24"/>
          <w:lang w:val="en-GB"/>
        </w:rPr>
        <w:t>Normal tissue complication probability (NTCP)</w:t>
      </w:r>
      <w:r>
        <w:rPr>
          <w:rFonts w:cs="AdvOT5fcf1b24"/>
          <w:lang w:val="en-GB"/>
        </w:rPr>
        <w:t>.</w:t>
      </w:r>
      <w:r w:rsidRPr="00765745">
        <w:rPr>
          <w:rFonts w:cs="AdvOT5fcf1b24"/>
          <w:lang w:val="en-GB"/>
        </w:rPr>
        <w:t xml:space="preserve"> odds ratio (</w:t>
      </w:r>
      <w:r>
        <w:rPr>
          <w:rFonts w:cs="AdvOT5fcf1b24"/>
          <w:lang w:val="en-GB"/>
        </w:rPr>
        <w:t>OR</w:t>
      </w:r>
      <w:r w:rsidRPr="00765745">
        <w:rPr>
          <w:rFonts w:cs="AdvOT5fcf1b24"/>
          <w:lang w:val="en-GB"/>
        </w:rPr>
        <w:t>)</w:t>
      </w:r>
      <w:r>
        <w:rPr>
          <w:rFonts w:cs="AdvOT5fcf1b24"/>
          <w:lang w:val="en-GB"/>
        </w:rPr>
        <w:t xml:space="preserve"> and hazard ratio (HR)</w:t>
      </w:r>
      <w:r w:rsidRPr="00765745">
        <w:rPr>
          <w:rFonts w:cs="AdvOT5fcf1b24"/>
          <w:lang w:val="en-GB"/>
        </w:rPr>
        <w:t xml:space="preserve"> values and comparative analysis for different organs and endpoints for</w:t>
      </w:r>
      <w:r>
        <w:rPr>
          <w:rFonts w:cs="AdvOT5fcf1b24"/>
          <w:lang w:val="en-GB"/>
        </w:rPr>
        <w:t xml:space="preserve"> </w:t>
      </w:r>
      <w:r>
        <w:rPr>
          <w:lang w:val="en-US"/>
        </w:rPr>
        <w:t xml:space="preserve">intensity modulated </w:t>
      </w:r>
      <w:r w:rsidRPr="00E5343C">
        <w:rPr>
          <w:rFonts w:cs="AdvOT5fcf1b24"/>
          <w:lang w:val="en-GB"/>
        </w:rPr>
        <w:t xml:space="preserve">photon (IMXT) </w:t>
      </w:r>
      <w:r>
        <w:rPr>
          <w:rFonts w:cs="AdvOT5fcf1b24"/>
          <w:lang w:val="en-GB"/>
        </w:rPr>
        <w:t xml:space="preserve">and </w:t>
      </w:r>
      <w:r>
        <w:rPr>
          <w:lang w:val="en-US"/>
        </w:rPr>
        <w:t>for intensity modulated proton plans without (IMPT1) or with skin included in the cost function (IMPT2)</w:t>
      </w:r>
    </w:p>
    <w:tbl>
      <w:tblPr>
        <w:tblStyle w:val="Grigliatabella"/>
        <w:tblpPr w:leftFromText="141" w:rightFromText="141" w:vertAnchor="text" w:tblpXSpec="center" w:tblpY="1"/>
        <w:tblOverlap w:val="never"/>
        <w:tblW w:w="501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622"/>
        <w:gridCol w:w="4339"/>
        <w:gridCol w:w="1985"/>
        <w:gridCol w:w="1844"/>
        <w:gridCol w:w="1982"/>
        <w:gridCol w:w="1701"/>
        <w:gridCol w:w="1867"/>
      </w:tblGrid>
      <w:tr w:rsidR="00424DD9" w:rsidRPr="0065075C" w:rsidTr="000C1E8A">
        <w:trPr>
          <w:trHeight w:hRule="exact" w:val="535"/>
          <w:jc w:val="center"/>
        </w:trPr>
        <w:tc>
          <w:tcPr>
            <w:tcW w:w="17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8B2F59" w:rsidRDefault="00424DD9" w:rsidP="000C1E8A">
            <w:pPr>
              <w:rPr>
                <w:szCs w:val="16"/>
                <w:lang w:val="en-GB"/>
              </w:rPr>
            </w:pPr>
          </w:p>
        </w:tc>
        <w:tc>
          <w:tcPr>
            <w:tcW w:w="20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jc w:val="center"/>
              <w:rPr>
                <w:b/>
                <w:szCs w:val="16"/>
                <w:lang w:val="en-GB"/>
              </w:rPr>
            </w:pPr>
            <w:r w:rsidRPr="00C62DF7">
              <w:rPr>
                <w:b/>
                <w:bCs/>
                <w:szCs w:val="16"/>
                <w:lang w:val="en-GB"/>
              </w:rPr>
              <w:t>Median (range)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65075C" w:rsidRDefault="00424DD9" w:rsidP="000C1E8A">
            <w:pPr>
              <w:jc w:val="center"/>
              <w:rPr>
                <w:szCs w:val="16"/>
                <w:lang w:val="en-GB"/>
              </w:rPr>
            </w:pPr>
            <w:r w:rsidRPr="00C62DF7">
              <w:rPr>
                <w:b/>
                <w:szCs w:val="16"/>
                <w:lang w:val="en-GB"/>
              </w:rPr>
              <w:t>p value &lt; 0.05*</w:t>
            </w:r>
          </w:p>
        </w:tc>
      </w:tr>
      <w:tr w:rsidR="00424DD9" w:rsidRPr="0065075C" w:rsidTr="000C1E8A">
        <w:trPr>
          <w:trHeight w:hRule="exact" w:val="535"/>
          <w:jc w:val="center"/>
        </w:trPr>
        <w:tc>
          <w:tcPr>
            <w:tcW w:w="17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65075C" w:rsidRDefault="00424DD9" w:rsidP="000C1E8A">
            <w:pPr>
              <w:rPr>
                <w:szCs w:val="16"/>
                <w:lang w:val="en-GB"/>
              </w:rPr>
            </w:pPr>
          </w:p>
        </w:tc>
        <w:tc>
          <w:tcPr>
            <w:tcW w:w="20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jc w:val="center"/>
              <w:rPr>
                <w:szCs w:val="16"/>
                <w:lang w:val="en-GB"/>
              </w:rPr>
            </w:pPr>
            <w:r w:rsidRPr="00C62DF7">
              <w:rPr>
                <w:b/>
                <w:bCs/>
                <w:szCs w:val="16"/>
                <w:lang w:val="en-GB"/>
              </w:rPr>
              <w:t>NTCP (%)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65075C" w:rsidRDefault="00424DD9" w:rsidP="000C1E8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65075C" w:rsidRDefault="00424DD9" w:rsidP="000C1E8A">
            <w:pPr>
              <w:jc w:val="center"/>
              <w:rPr>
                <w:szCs w:val="16"/>
                <w:lang w:val="en-GB"/>
              </w:rPr>
            </w:pPr>
          </w:p>
        </w:tc>
      </w:tr>
      <w:tr w:rsidR="00424DD9" w:rsidRPr="0065075C" w:rsidTr="006F47E4">
        <w:trPr>
          <w:trHeight w:hRule="exact" w:val="358"/>
          <w:jc w:val="center"/>
        </w:trPr>
        <w:tc>
          <w:tcPr>
            <w:tcW w:w="1730" w:type="pct"/>
            <w:gridSpan w:val="2"/>
            <w:tcBorders>
              <w:top w:val="single" w:sz="4" w:space="0" w:color="auto"/>
            </w:tcBorders>
            <w:vAlign w:val="center"/>
          </w:tcPr>
          <w:p w:rsidR="00424DD9" w:rsidRPr="0065075C" w:rsidRDefault="00424DD9" w:rsidP="000C1E8A">
            <w:pPr>
              <w:rPr>
                <w:szCs w:val="16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jc w:val="center"/>
              <w:rPr>
                <w:szCs w:val="16"/>
                <w:lang w:val="en-GB"/>
              </w:rPr>
            </w:pPr>
            <w:r w:rsidRPr="00C62DF7">
              <w:rPr>
                <w:szCs w:val="16"/>
                <w:lang w:val="en-GB"/>
              </w:rPr>
              <w:t>IM</w:t>
            </w:r>
            <w:r>
              <w:rPr>
                <w:szCs w:val="16"/>
                <w:lang w:val="en-GB"/>
              </w:rPr>
              <w:t>X</w:t>
            </w:r>
            <w:r w:rsidRPr="00C62DF7">
              <w:rPr>
                <w:szCs w:val="16"/>
                <w:lang w:val="en-GB"/>
              </w:rPr>
              <w:t>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jc w:val="center"/>
              <w:rPr>
                <w:szCs w:val="16"/>
                <w:lang w:val="en-GB"/>
              </w:rPr>
            </w:pPr>
            <w:r w:rsidRPr="0020747E">
              <w:rPr>
                <w:lang w:val="en-GB"/>
              </w:rPr>
              <w:t>IMPT</w:t>
            </w:r>
            <w:r>
              <w:rPr>
                <w:vertAlign w:val="subscript"/>
                <w:lang w:val="en-GB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  <w:r w:rsidRPr="0020747E">
              <w:rPr>
                <w:lang w:val="en-GB"/>
              </w:rPr>
              <w:t>IMPT</w:t>
            </w:r>
            <w:r>
              <w:rPr>
                <w:vertAlign w:val="subscript"/>
                <w:lang w:val="en-GB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:rsidR="00424DD9" w:rsidRPr="0065075C" w:rsidRDefault="00424DD9" w:rsidP="000C1E8A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:rsidR="00424DD9" w:rsidRPr="0065075C" w:rsidRDefault="00424DD9" w:rsidP="000C1E8A">
            <w:pPr>
              <w:jc w:val="center"/>
              <w:rPr>
                <w:szCs w:val="16"/>
                <w:lang w:val="en-GB"/>
              </w:rPr>
            </w:pPr>
          </w:p>
        </w:tc>
      </w:tr>
      <w:tr w:rsidR="00424DD9" w:rsidRPr="00C62DF7" w:rsidTr="00ED555B">
        <w:trPr>
          <w:trHeight w:hRule="exact" w:val="703"/>
          <w:jc w:val="center"/>
        </w:trPr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rPr>
                <w:szCs w:val="16"/>
              </w:rPr>
            </w:pP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:rsidR="00424DD9" w:rsidRPr="00C62DF7" w:rsidRDefault="00424DD9" w:rsidP="000C1E8A">
            <w:pPr>
              <w:spacing w:line="259" w:lineRule="auto"/>
              <w:rPr>
                <w:szCs w:val="16"/>
              </w:rPr>
            </w:pPr>
            <w:r w:rsidRPr="00C62DF7">
              <w:rPr>
                <w:b/>
                <w:bCs/>
                <w:szCs w:val="16"/>
                <w:lang w:val="en-GB"/>
              </w:rPr>
              <w:t>Clinical endpoint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24DD9" w:rsidRPr="005A44E4" w:rsidRDefault="00424DD9" w:rsidP="000C1E8A">
            <w:pPr>
              <w:spacing w:line="259" w:lineRule="auto"/>
              <w:jc w:val="center"/>
              <w:rPr>
                <w:b/>
                <w:szCs w:val="16"/>
              </w:rPr>
            </w:pPr>
            <w:r w:rsidRPr="005A44E4">
              <w:rPr>
                <w:b/>
                <w:szCs w:val="16"/>
              </w:rPr>
              <w:t>a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  <w:hideMark/>
          </w:tcPr>
          <w:p w:rsidR="00424DD9" w:rsidRPr="005A44E4" w:rsidRDefault="00424DD9" w:rsidP="000C1E8A">
            <w:pPr>
              <w:spacing w:line="259" w:lineRule="auto"/>
              <w:jc w:val="center"/>
              <w:rPr>
                <w:b/>
                <w:szCs w:val="16"/>
              </w:rPr>
            </w:pPr>
            <w:r w:rsidRPr="005A44E4">
              <w:rPr>
                <w:b/>
                <w:szCs w:val="16"/>
              </w:rPr>
              <w:t>1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  <w:hideMark/>
          </w:tcPr>
          <w:p w:rsidR="00424DD9" w:rsidRPr="005A44E4" w:rsidRDefault="00424DD9" w:rsidP="000C1E8A">
            <w:pPr>
              <w:spacing w:line="259" w:lineRule="auto"/>
              <w:jc w:val="center"/>
              <w:rPr>
                <w:b/>
                <w:szCs w:val="16"/>
              </w:rPr>
            </w:pPr>
            <w:r w:rsidRPr="005A44E4">
              <w:rPr>
                <w:b/>
                <w:szCs w:val="16"/>
              </w:rPr>
              <w:t>2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  <w:hideMark/>
          </w:tcPr>
          <w:p w:rsidR="00424DD9" w:rsidRPr="00C62DF7" w:rsidRDefault="00424DD9" w:rsidP="000C1E8A">
            <w:pPr>
              <w:spacing w:line="259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IMXT</w:t>
            </w:r>
            <w:r w:rsidRPr="00C62DF7">
              <w:rPr>
                <w:szCs w:val="16"/>
              </w:rPr>
              <w:t xml:space="preserve"> vs </w:t>
            </w:r>
            <w:r>
              <w:rPr>
                <w:szCs w:val="16"/>
              </w:rPr>
              <w:t>IMPT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  <w:hideMark/>
          </w:tcPr>
          <w:p w:rsidR="00424DD9" w:rsidRPr="00C62DF7" w:rsidRDefault="00424DD9" w:rsidP="000C1E8A">
            <w:pPr>
              <w:spacing w:line="259" w:lineRule="auto"/>
              <w:jc w:val="center"/>
              <w:rPr>
                <w:szCs w:val="16"/>
              </w:rPr>
            </w:pPr>
            <w:r w:rsidRPr="0020747E">
              <w:rPr>
                <w:lang w:val="en-GB"/>
              </w:rPr>
              <w:t>IMPT</w:t>
            </w:r>
            <w:r>
              <w:rPr>
                <w:vertAlign w:val="subscript"/>
                <w:lang w:val="en-GB"/>
              </w:rPr>
              <w:t xml:space="preserve">1 </w:t>
            </w:r>
            <w:r w:rsidRPr="00C62DF7">
              <w:rPr>
                <w:szCs w:val="16"/>
              </w:rPr>
              <w:t xml:space="preserve">vs </w:t>
            </w:r>
            <w:r w:rsidRPr="0020747E">
              <w:rPr>
                <w:lang w:val="en-GB"/>
              </w:rPr>
              <w:t xml:space="preserve"> IMPT</w:t>
            </w:r>
            <w:r>
              <w:rPr>
                <w:vertAlign w:val="subscript"/>
                <w:lang w:val="en-GB"/>
              </w:rPr>
              <w:t>2</w:t>
            </w:r>
          </w:p>
        </w:tc>
      </w:tr>
      <w:tr w:rsidR="00424DD9" w:rsidRPr="00EE2D52" w:rsidTr="00ED555B">
        <w:trPr>
          <w:trHeight w:hRule="exact" w:val="397"/>
          <w:jc w:val="center"/>
        </w:trPr>
        <w:tc>
          <w:tcPr>
            <w:tcW w:w="1730" w:type="pct"/>
            <w:gridSpan w:val="2"/>
            <w:tcBorders>
              <w:top w:val="single" w:sz="4" w:space="0" w:color="auto"/>
            </w:tcBorders>
            <w:vAlign w:val="center"/>
          </w:tcPr>
          <w:p w:rsidR="00424DD9" w:rsidRPr="00FE5A42" w:rsidRDefault="00ED555B" w:rsidP="000C1E8A">
            <w:pPr>
              <w:spacing w:line="259" w:lineRule="auto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Skin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424DD9" w:rsidRPr="00FE5A42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424DD9" w:rsidRPr="00FE5A42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:rsidR="00424DD9" w:rsidRPr="00FE5A42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:rsidR="00424DD9" w:rsidRPr="00FE5A42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:rsidR="00424DD9" w:rsidRPr="00EE2D52" w:rsidRDefault="00424DD9" w:rsidP="000C1E8A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A63B40" w:rsidRDefault="00ED555B" w:rsidP="00ED555B">
            <w:pPr>
              <w:rPr>
                <w:b/>
                <w:szCs w:val="16"/>
                <w:highlight w:val="yellow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4D6BD7" w:rsidRDefault="00ED555B" w:rsidP="00ED555B">
            <w:pPr>
              <w:rPr>
                <w:szCs w:val="16"/>
                <w:lang w:val="en-GB"/>
              </w:rPr>
            </w:pPr>
            <w:r w:rsidRPr="004D6BD7">
              <w:rPr>
                <w:szCs w:val="16"/>
                <w:lang w:val="en-GB"/>
              </w:rPr>
              <w:t xml:space="preserve">Severe acute skin toxicity </w:t>
            </w:r>
            <w:r>
              <w:rPr>
                <w:szCs w:val="16"/>
                <w:lang w:val="en-GB"/>
              </w:rPr>
              <w:t>(Pastore et al. 2016)</w:t>
            </w:r>
          </w:p>
        </w:tc>
        <w:tc>
          <w:tcPr>
            <w:tcW w:w="692" w:type="pct"/>
            <w:vAlign w:val="center"/>
          </w:tcPr>
          <w:p w:rsidR="00ED555B" w:rsidRPr="004D6BD7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0.2 (0.1-0.3</w:t>
            </w:r>
            <w:r w:rsidRPr="004D6BD7">
              <w:rPr>
                <w:szCs w:val="16"/>
                <w:lang w:val="en-GB"/>
              </w:rPr>
              <w:t>)</w:t>
            </w:r>
          </w:p>
        </w:tc>
        <w:tc>
          <w:tcPr>
            <w:tcW w:w="643" w:type="pct"/>
            <w:vAlign w:val="center"/>
          </w:tcPr>
          <w:p w:rsidR="00ED555B" w:rsidRPr="004D6BD7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0.6 (0.1-0.9</w:t>
            </w:r>
            <w:r w:rsidRPr="004D6BD7">
              <w:rPr>
                <w:szCs w:val="16"/>
                <w:lang w:val="en-GB"/>
              </w:rPr>
              <w:t>)</w:t>
            </w:r>
          </w:p>
        </w:tc>
        <w:tc>
          <w:tcPr>
            <w:tcW w:w="691" w:type="pct"/>
            <w:vAlign w:val="center"/>
          </w:tcPr>
          <w:p w:rsidR="00ED555B" w:rsidRPr="004D6BD7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0.1 (0.0-0.1</w:t>
            </w:r>
            <w:r w:rsidRPr="004D6BD7">
              <w:rPr>
                <w:szCs w:val="16"/>
                <w:lang w:val="en-GB"/>
              </w:rPr>
              <w:t>)</w:t>
            </w:r>
          </w:p>
        </w:tc>
        <w:tc>
          <w:tcPr>
            <w:tcW w:w="593" w:type="pct"/>
            <w:vAlign w:val="center"/>
          </w:tcPr>
          <w:p w:rsidR="00ED555B" w:rsidRPr="004D6BD7" w:rsidRDefault="00ED555B" w:rsidP="00ED555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a&lt;1, a&gt;</w:t>
            </w:r>
            <w:r w:rsidRPr="004D6BD7">
              <w:rPr>
                <w:lang w:val="en-GB"/>
              </w:rPr>
              <w:t>2</w:t>
            </w:r>
          </w:p>
        </w:tc>
        <w:tc>
          <w:tcPr>
            <w:tcW w:w="651" w:type="pct"/>
            <w:vAlign w:val="center"/>
          </w:tcPr>
          <w:p w:rsidR="00ED555B" w:rsidRPr="004D6BD7" w:rsidRDefault="00ED555B" w:rsidP="00ED555B">
            <w:pPr>
              <w:jc w:val="center"/>
              <w:rPr>
                <w:lang w:val="en-GB"/>
              </w:rPr>
            </w:pPr>
            <w:r w:rsidRPr="004D6BD7">
              <w:rPr>
                <w:lang w:val="en-GB"/>
              </w:rPr>
              <w:t>1&gt;2</w:t>
            </w: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A63B40" w:rsidRDefault="00ED555B" w:rsidP="00ED555B">
            <w:pPr>
              <w:rPr>
                <w:b/>
                <w:szCs w:val="16"/>
                <w:highlight w:val="yellow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0C1E8A" w:rsidRDefault="00ED555B" w:rsidP="00ED555B">
            <w:pPr>
              <w:rPr>
                <w:szCs w:val="16"/>
                <w:lang w:val="en-US"/>
              </w:rPr>
            </w:pPr>
            <w:r w:rsidRPr="000C1E8A">
              <w:rPr>
                <w:szCs w:val="16"/>
                <w:lang w:val="en-US"/>
              </w:rPr>
              <w:t>Acute moist desquamation (Borm et al. 2018)</w:t>
            </w:r>
          </w:p>
        </w:tc>
        <w:tc>
          <w:tcPr>
            <w:tcW w:w="692" w:type="pct"/>
            <w:vAlign w:val="center"/>
          </w:tcPr>
          <w:p w:rsidR="00ED555B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15.0 (9.6-20.1)</w:t>
            </w:r>
          </w:p>
        </w:tc>
        <w:tc>
          <w:tcPr>
            <w:tcW w:w="643" w:type="pct"/>
            <w:vAlign w:val="center"/>
          </w:tcPr>
          <w:p w:rsidR="00ED555B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20.7 (13.0-28.7)</w:t>
            </w:r>
          </w:p>
        </w:tc>
        <w:tc>
          <w:tcPr>
            <w:tcW w:w="691" w:type="pct"/>
            <w:vAlign w:val="center"/>
          </w:tcPr>
          <w:p w:rsidR="00ED555B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13.2 (9.1-18.3)</w:t>
            </w:r>
          </w:p>
        </w:tc>
        <w:tc>
          <w:tcPr>
            <w:tcW w:w="593" w:type="pct"/>
            <w:vAlign w:val="center"/>
          </w:tcPr>
          <w:p w:rsidR="00ED555B" w:rsidRPr="004D6BD7" w:rsidRDefault="00ED555B" w:rsidP="00ED555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a&lt;1</w:t>
            </w:r>
          </w:p>
        </w:tc>
        <w:tc>
          <w:tcPr>
            <w:tcW w:w="651" w:type="pct"/>
            <w:vAlign w:val="center"/>
          </w:tcPr>
          <w:p w:rsidR="00ED555B" w:rsidRPr="004D6BD7" w:rsidRDefault="00ED555B" w:rsidP="00ED555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1&gt;2</w:t>
            </w: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1730" w:type="pct"/>
            <w:gridSpan w:val="2"/>
            <w:vAlign w:val="center"/>
          </w:tcPr>
          <w:p w:rsidR="00ED555B" w:rsidRPr="00FE5A42" w:rsidRDefault="00ED555B" w:rsidP="00ED555B">
            <w:pPr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Left lung</w:t>
            </w:r>
          </w:p>
        </w:tc>
        <w:tc>
          <w:tcPr>
            <w:tcW w:w="692" w:type="pct"/>
            <w:vAlign w:val="center"/>
          </w:tcPr>
          <w:p w:rsidR="00ED555B" w:rsidRPr="00FE5A4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643" w:type="pct"/>
            <w:vAlign w:val="center"/>
          </w:tcPr>
          <w:p w:rsidR="00ED555B" w:rsidRPr="00FE5A4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691" w:type="pct"/>
            <w:vAlign w:val="center"/>
          </w:tcPr>
          <w:p w:rsidR="00ED555B" w:rsidRPr="00FE5A4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593" w:type="pct"/>
            <w:vAlign w:val="center"/>
          </w:tcPr>
          <w:p w:rsidR="00ED555B" w:rsidRPr="00FE5A4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</w:tr>
      <w:tr w:rsidR="00ED555B" w:rsidRPr="00577B8F" w:rsidTr="00ED555B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FE5A4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81562F" w:rsidRDefault="00ED555B" w:rsidP="00ED555B">
            <w:pPr>
              <w:rPr>
                <w:szCs w:val="16"/>
              </w:rPr>
            </w:pPr>
            <w:r w:rsidRPr="0081562F">
              <w:rPr>
                <w:szCs w:val="16"/>
              </w:rPr>
              <w:t>Radiation fibrosis (Cella et al. 2015)</w:t>
            </w:r>
          </w:p>
        </w:tc>
        <w:tc>
          <w:tcPr>
            <w:tcW w:w="692" w:type="pct"/>
            <w:vAlign w:val="center"/>
          </w:tcPr>
          <w:p w:rsidR="00ED555B" w:rsidRPr="00FE5A4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48.4 (43.6-52.6</w:t>
            </w:r>
            <w:r w:rsidRPr="00FE5A42">
              <w:rPr>
                <w:szCs w:val="16"/>
                <w:lang w:val="en-GB"/>
              </w:rPr>
              <w:t>)</w:t>
            </w:r>
          </w:p>
        </w:tc>
        <w:tc>
          <w:tcPr>
            <w:tcW w:w="643" w:type="pct"/>
            <w:vAlign w:val="center"/>
          </w:tcPr>
          <w:p w:rsidR="00ED555B" w:rsidRPr="00FE5A4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21.2 (16.5-28.2</w:t>
            </w:r>
            <w:r w:rsidRPr="00FE5A42">
              <w:rPr>
                <w:szCs w:val="16"/>
                <w:lang w:val="en-GB"/>
              </w:rPr>
              <w:t>)</w:t>
            </w:r>
          </w:p>
        </w:tc>
        <w:tc>
          <w:tcPr>
            <w:tcW w:w="691" w:type="pct"/>
            <w:vAlign w:val="center"/>
          </w:tcPr>
          <w:p w:rsidR="00ED555B" w:rsidRPr="00FE5A4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20.2</w:t>
            </w:r>
            <w:r w:rsidRPr="00FE5A42">
              <w:rPr>
                <w:szCs w:val="16"/>
                <w:lang w:val="en-GB"/>
              </w:rPr>
              <w:t xml:space="preserve"> </w:t>
            </w:r>
            <w:r>
              <w:rPr>
                <w:szCs w:val="16"/>
                <w:lang w:val="en-GB"/>
              </w:rPr>
              <w:t>(15.9-27.4</w:t>
            </w:r>
            <w:r w:rsidRPr="00FE5A42">
              <w:rPr>
                <w:szCs w:val="16"/>
                <w:lang w:val="en-GB"/>
              </w:rPr>
              <w:t>)</w:t>
            </w:r>
          </w:p>
        </w:tc>
        <w:tc>
          <w:tcPr>
            <w:tcW w:w="593" w:type="pct"/>
            <w:vAlign w:val="center"/>
          </w:tcPr>
          <w:p w:rsidR="00ED555B" w:rsidRPr="00FE5A42" w:rsidRDefault="00ED555B" w:rsidP="00ED555B">
            <w:pPr>
              <w:jc w:val="center"/>
              <w:rPr>
                <w:szCs w:val="16"/>
                <w:lang w:val="en-GB"/>
              </w:rPr>
            </w:pPr>
            <w:r w:rsidRPr="00FE5A42">
              <w:rPr>
                <w:lang w:val="en-GB"/>
              </w:rPr>
              <w:t>a</w:t>
            </w:r>
            <w:r>
              <w:rPr>
                <w:lang w:val="en-GB"/>
              </w:rPr>
              <w:t>&gt;</w:t>
            </w:r>
            <w:r w:rsidRPr="00FE5A42">
              <w:rPr>
                <w:lang w:val="en-GB"/>
              </w:rPr>
              <w:t>1</w:t>
            </w:r>
            <w:r>
              <w:rPr>
                <w:lang w:val="en-GB"/>
              </w:rPr>
              <w:t>,</w:t>
            </w:r>
            <w:r w:rsidRPr="00FE5A42">
              <w:rPr>
                <w:lang w:val="en-GB"/>
              </w:rPr>
              <w:t>2</w:t>
            </w: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1&gt;2</w:t>
            </w: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1730" w:type="pct"/>
            <w:gridSpan w:val="2"/>
            <w:vAlign w:val="center"/>
            <w:hideMark/>
          </w:tcPr>
          <w:p w:rsidR="00ED555B" w:rsidRPr="00FE5A42" w:rsidRDefault="00ED555B" w:rsidP="00ED555B">
            <w:pPr>
              <w:spacing w:line="259" w:lineRule="auto"/>
              <w:rPr>
                <w:szCs w:val="16"/>
                <w:lang w:val="en-GB"/>
              </w:rPr>
            </w:pPr>
            <w:r w:rsidRPr="00FE5A42">
              <w:rPr>
                <w:szCs w:val="16"/>
                <w:lang w:val="en-GB"/>
              </w:rPr>
              <w:t>Heart</w:t>
            </w:r>
          </w:p>
        </w:tc>
        <w:tc>
          <w:tcPr>
            <w:tcW w:w="692" w:type="pct"/>
            <w:vAlign w:val="center"/>
          </w:tcPr>
          <w:p w:rsidR="00ED555B" w:rsidRPr="00FE5A42" w:rsidRDefault="00ED555B" w:rsidP="00ED555B">
            <w:pPr>
              <w:spacing w:line="259" w:lineRule="auto"/>
              <w:rPr>
                <w:szCs w:val="16"/>
                <w:lang w:val="en-GB"/>
              </w:rPr>
            </w:pPr>
          </w:p>
        </w:tc>
        <w:tc>
          <w:tcPr>
            <w:tcW w:w="643" w:type="pct"/>
            <w:vAlign w:val="center"/>
          </w:tcPr>
          <w:p w:rsidR="00ED555B" w:rsidRPr="00FE5A42" w:rsidRDefault="00ED555B" w:rsidP="00ED555B">
            <w:pPr>
              <w:spacing w:line="259" w:lineRule="auto"/>
              <w:rPr>
                <w:szCs w:val="16"/>
                <w:lang w:val="en-GB"/>
              </w:rPr>
            </w:pPr>
          </w:p>
        </w:tc>
        <w:tc>
          <w:tcPr>
            <w:tcW w:w="691" w:type="pct"/>
            <w:vAlign w:val="center"/>
          </w:tcPr>
          <w:p w:rsidR="00ED555B" w:rsidRPr="00FE5A42" w:rsidRDefault="00ED555B" w:rsidP="00ED555B">
            <w:pPr>
              <w:spacing w:line="259" w:lineRule="auto"/>
              <w:rPr>
                <w:szCs w:val="16"/>
                <w:lang w:val="en-GB"/>
              </w:rPr>
            </w:pPr>
          </w:p>
        </w:tc>
        <w:tc>
          <w:tcPr>
            <w:tcW w:w="593" w:type="pct"/>
            <w:vAlign w:val="center"/>
          </w:tcPr>
          <w:p w:rsidR="00ED555B" w:rsidRPr="00FE5A4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EE2D5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1F6687" w:rsidRDefault="00ED555B" w:rsidP="00ED555B">
            <w:pPr>
              <w:rPr>
                <w:szCs w:val="16"/>
                <w:lang w:val="en-GB"/>
              </w:rPr>
            </w:pPr>
            <w:r w:rsidRPr="00C62DF7">
              <w:rPr>
                <w:szCs w:val="16"/>
                <w:lang w:val="en-GB"/>
              </w:rPr>
              <w:t>Major coronary event</w:t>
            </w:r>
            <w:r>
              <w:rPr>
                <w:szCs w:val="16"/>
                <w:lang w:val="en-GB"/>
              </w:rPr>
              <w:t xml:space="preserve"> (Darby et al. 2013)</w:t>
            </w:r>
          </w:p>
        </w:tc>
        <w:tc>
          <w:tcPr>
            <w:tcW w:w="692" w:type="pct"/>
            <w:vAlign w:val="center"/>
          </w:tcPr>
          <w:p w:rsidR="00ED555B" w:rsidRPr="001F6687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2.7 (2.6-3.3)</w:t>
            </w:r>
          </w:p>
        </w:tc>
        <w:tc>
          <w:tcPr>
            <w:tcW w:w="643" w:type="pct"/>
            <w:vAlign w:val="center"/>
          </w:tcPr>
          <w:p w:rsidR="00ED555B" w:rsidRPr="001F6687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 w:rsidRPr="001F6687">
              <w:rPr>
                <w:szCs w:val="16"/>
                <w:lang w:val="en-GB"/>
              </w:rPr>
              <w:t>1.9</w:t>
            </w:r>
            <w:r>
              <w:rPr>
                <w:szCs w:val="16"/>
                <w:lang w:val="en-GB"/>
              </w:rPr>
              <w:t xml:space="preserve"> (1.8-2.0)</w:t>
            </w:r>
          </w:p>
        </w:tc>
        <w:tc>
          <w:tcPr>
            <w:tcW w:w="691" w:type="pct"/>
            <w:vAlign w:val="center"/>
          </w:tcPr>
          <w:p w:rsidR="00ED555B" w:rsidRPr="001F6687" w:rsidRDefault="00ED555B" w:rsidP="00ED555B">
            <w:pPr>
              <w:jc w:val="center"/>
              <w:rPr>
                <w:szCs w:val="16"/>
                <w:lang w:val="en-GB"/>
              </w:rPr>
            </w:pPr>
            <w:r w:rsidRPr="001F6687">
              <w:rPr>
                <w:szCs w:val="16"/>
                <w:lang w:val="en-GB"/>
              </w:rPr>
              <w:t>1.9</w:t>
            </w:r>
            <w:r>
              <w:rPr>
                <w:szCs w:val="16"/>
                <w:lang w:val="en-GB"/>
              </w:rPr>
              <w:t xml:space="preserve"> (1.8-2.0)</w:t>
            </w:r>
          </w:p>
        </w:tc>
        <w:tc>
          <w:tcPr>
            <w:tcW w:w="59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a&gt;1,2</w:t>
            </w: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ED555B" w:rsidRPr="00EE2D52" w:rsidTr="006F47E4">
        <w:trPr>
          <w:trHeight w:hRule="exact" w:val="397"/>
          <w:jc w:val="center"/>
        </w:trPr>
        <w:tc>
          <w:tcPr>
            <w:tcW w:w="1730" w:type="pct"/>
            <w:gridSpan w:val="2"/>
            <w:vAlign w:val="center"/>
          </w:tcPr>
          <w:p w:rsidR="00ED555B" w:rsidRPr="00EE2D52" w:rsidRDefault="00ED555B" w:rsidP="00ED555B">
            <w:pPr>
              <w:rPr>
                <w:szCs w:val="16"/>
                <w:lang w:val="en-GB"/>
              </w:rPr>
            </w:pPr>
            <w:r w:rsidRPr="00EE2D52">
              <w:rPr>
                <w:szCs w:val="16"/>
                <w:lang w:val="en-GB"/>
              </w:rPr>
              <w:t>Left ventricle</w:t>
            </w:r>
          </w:p>
        </w:tc>
        <w:tc>
          <w:tcPr>
            <w:tcW w:w="692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4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91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59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EE2D5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EE2D52" w:rsidRDefault="00ED555B" w:rsidP="00ED555B">
            <w:pPr>
              <w:rPr>
                <w:szCs w:val="16"/>
                <w:lang w:val="en-GB"/>
              </w:rPr>
            </w:pPr>
            <w:r w:rsidRPr="00EE2D52">
              <w:rPr>
                <w:szCs w:val="16"/>
                <w:lang w:val="en-GB"/>
              </w:rPr>
              <w:t>Heart valvular defect</w:t>
            </w:r>
            <w:r>
              <w:rPr>
                <w:szCs w:val="16"/>
                <w:lang w:val="en-GB"/>
              </w:rPr>
              <w:t xml:space="preserve"> (Cella et al.2013)</w:t>
            </w:r>
          </w:p>
        </w:tc>
        <w:tc>
          <w:tcPr>
            <w:tcW w:w="692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34.0 (5.0-92.0)</w:t>
            </w:r>
          </w:p>
        </w:tc>
        <w:tc>
          <w:tcPr>
            <w:tcW w:w="64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30.7 (4.0-91.3)</w:t>
            </w:r>
          </w:p>
        </w:tc>
        <w:tc>
          <w:tcPr>
            <w:tcW w:w="691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29.4 (4.0-91.2)</w:t>
            </w:r>
          </w:p>
        </w:tc>
        <w:tc>
          <w:tcPr>
            <w:tcW w:w="59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a&gt;1,2</w:t>
            </w: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1&gt;2</w:t>
            </w:r>
          </w:p>
        </w:tc>
      </w:tr>
      <w:tr w:rsidR="00ED555B" w:rsidRPr="00577B8F" w:rsidTr="006F47E4">
        <w:trPr>
          <w:trHeight w:hRule="exact" w:val="397"/>
          <w:jc w:val="center"/>
        </w:trPr>
        <w:tc>
          <w:tcPr>
            <w:tcW w:w="1730" w:type="pct"/>
            <w:gridSpan w:val="2"/>
            <w:vAlign w:val="center"/>
            <w:hideMark/>
          </w:tcPr>
          <w:p w:rsidR="00ED555B" w:rsidRPr="00EE2D52" w:rsidRDefault="00ED555B" w:rsidP="00ED555B">
            <w:pPr>
              <w:spacing w:line="259" w:lineRule="auto"/>
              <w:rPr>
                <w:szCs w:val="16"/>
                <w:lang w:val="en-GB"/>
              </w:rPr>
            </w:pPr>
            <w:r w:rsidRPr="00EE2D52">
              <w:rPr>
                <w:szCs w:val="16"/>
                <w:lang w:val="en-GB"/>
              </w:rPr>
              <w:t>Thyroid</w:t>
            </w:r>
          </w:p>
        </w:tc>
        <w:tc>
          <w:tcPr>
            <w:tcW w:w="692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43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9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593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</w:p>
        </w:tc>
      </w:tr>
      <w:tr w:rsidR="00ED555B" w:rsidRPr="002A00A5" w:rsidTr="006F47E4">
        <w:trPr>
          <w:trHeight w:hRule="exact" w:val="397"/>
          <w:jc w:val="center"/>
        </w:trPr>
        <w:tc>
          <w:tcPr>
            <w:tcW w:w="217" w:type="pct"/>
            <w:vAlign w:val="center"/>
          </w:tcPr>
          <w:p w:rsidR="00ED555B" w:rsidRPr="00EE2D52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1513" w:type="pct"/>
            <w:vAlign w:val="center"/>
          </w:tcPr>
          <w:p w:rsidR="00ED555B" w:rsidRPr="002A00A5" w:rsidRDefault="00ED555B" w:rsidP="00ED555B">
            <w:pPr>
              <w:spacing w:line="259" w:lineRule="auto"/>
              <w:rPr>
                <w:szCs w:val="16"/>
                <w:lang w:val="en-US"/>
              </w:rPr>
            </w:pPr>
            <w:r w:rsidRPr="002A00A5">
              <w:rPr>
                <w:szCs w:val="16"/>
                <w:lang w:val="en-US"/>
              </w:rPr>
              <w:t>Hypothyroidism (Cella et al. 2012)</w:t>
            </w:r>
          </w:p>
        </w:tc>
        <w:tc>
          <w:tcPr>
            <w:tcW w:w="692" w:type="pct"/>
            <w:vAlign w:val="center"/>
          </w:tcPr>
          <w:p w:rsidR="00ED555B" w:rsidRPr="002A00A5" w:rsidRDefault="00ED555B" w:rsidP="00ED555B">
            <w:pPr>
              <w:spacing w:line="259" w:lineRule="auto"/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52.9 (26.5-70.6</w:t>
            </w:r>
            <w:r w:rsidRPr="002A00A5">
              <w:rPr>
                <w:szCs w:val="16"/>
                <w:lang w:val="en-US"/>
              </w:rPr>
              <w:t>)</w:t>
            </w:r>
          </w:p>
        </w:tc>
        <w:tc>
          <w:tcPr>
            <w:tcW w:w="643" w:type="pct"/>
            <w:vAlign w:val="center"/>
          </w:tcPr>
          <w:p w:rsidR="00ED555B" w:rsidRPr="002A00A5" w:rsidRDefault="00ED555B" w:rsidP="00ED555B">
            <w:pPr>
              <w:spacing w:line="259" w:lineRule="auto"/>
              <w:jc w:val="center"/>
              <w:rPr>
                <w:szCs w:val="16"/>
                <w:lang w:val="en-US"/>
              </w:rPr>
            </w:pPr>
            <w:r w:rsidRPr="002A00A5">
              <w:rPr>
                <w:szCs w:val="16"/>
                <w:lang w:val="en-US"/>
              </w:rPr>
              <w:t>34.4 (17.1-46.0)</w:t>
            </w:r>
          </w:p>
        </w:tc>
        <w:tc>
          <w:tcPr>
            <w:tcW w:w="691" w:type="pct"/>
            <w:vAlign w:val="center"/>
          </w:tcPr>
          <w:p w:rsidR="00ED555B" w:rsidRPr="002A00A5" w:rsidRDefault="00ED555B" w:rsidP="00ED555B">
            <w:pPr>
              <w:jc w:val="center"/>
              <w:rPr>
                <w:szCs w:val="16"/>
                <w:lang w:val="en-US"/>
              </w:rPr>
            </w:pPr>
            <w:r w:rsidRPr="002A00A5">
              <w:rPr>
                <w:szCs w:val="16"/>
                <w:lang w:val="en-US"/>
              </w:rPr>
              <w:t>35.7 (17.2-46.6)</w:t>
            </w:r>
          </w:p>
        </w:tc>
        <w:tc>
          <w:tcPr>
            <w:tcW w:w="593" w:type="pct"/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a&gt;1,2</w:t>
            </w:r>
          </w:p>
        </w:tc>
        <w:tc>
          <w:tcPr>
            <w:tcW w:w="651" w:type="pct"/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1&lt;2</w:t>
            </w:r>
          </w:p>
        </w:tc>
      </w:tr>
      <w:tr w:rsidR="00ED555B" w:rsidRPr="00577B8F" w:rsidTr="000C1E8A">
        <w:trPr>
          <w:trHeight w:hRule="exact"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555B" w:rsidRPr="00F6416E" w:rsidRDefault="00ED555B" w:rsidP="00ED555B">
            <w:pPr>
              <w:jc w:val="center"/>
              <w:rPr>
                <w:szCs w:val="16"/>
                <w:lang w:val="en-GB"/>
              </w:rPr>
            </w:pPr>
            <w:r w:rsidRPr="00910650">
              <w:rPr>
                <w:b/>
                <w:szCs w:val="16"/>
                <w:lang w:val="en-GB"/>
              </w:rPr>
              <w:t>HR</w:t>
            </w:r>
          </w:p>
        </w:tc>
      </w:tr>
      <w:tr w:rsidR="00ED555B" w:rsidRPr="002A00A5" w:rsidTr="006F47E4">
        <w:trPr>
          <w:trHeight w:hRule="exact" w:val="397"/>
          <w:jc w:val="center"/>
        </w:trPr>
        <w:tc>
          <w:tcPr>
            <w:tcW w:w="1730" w:type="pct"/>
            <w:gridSpan w:val="2"/>
            <w:tcBorders>
              <w:top w:val="single" w:sz="4" w:space="0" w:color="auto"/>
            </w:tcBorders>
            <w:vAlign w:val="center"/>
          </w:tcPr>
          <w:p w:rsidR="00ED555B" w:rsidRPr="00910650" w:rsidRDefault="00ED555B" w:rsidP="00ED555B">
            <w:pPr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Left ventricle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ED555B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ED555B" w:rsidRPr="00F6416E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:rsidR="00ED555B" w:rsidRPr="00F6416E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:rsidR="00ED555B" w:rsidRDefault="00ED555B" w:rsidP="00ED555B">
            <w:pPr>
              <w:jc w:val="center"/>
              <w:rPr>
                <w:lang w:val="en-GB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:rsidR="00ED555B" w:rsidRPr="00F6416E" w:rsidRDefault="00ED555B" w:rsidP="00ED555B">
            <w:pPr>
              <w:jc w:val="center"/>
              <w:rPr>
                <w:szCs w:val="16"/>
                <w:lang w:val="en-GB"/>
              </w:rPr>
            </w:pPr>
          </w:p>
        </w:tc>
      </w:tr>
      <w:tr w:rsidR="00ED555B" w:rsidRPr="00A52CAE" w:rsidTr="006F47E4">
        <w:trPr>
          <w:trHeight w:hRule="exact" w:val="565"/>
          <w:jc w:val="center"/>
        </w:trPr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ED555B" w:rsidRPr="00C62DF7" w:rsidRDefault="00ED555B" w:rsidP="00ED555B">
            <w:pPr>
              <w:rPr>
                <w:szCs w:val="16"/>
                <w:lang w:val="en-GB"/>
              </w:rPr>
            </w:pP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:rsidR="00ED555B" w:rsidRPr="00910650" w:rsidRDefault="00ED555B" w:rsidP="00ED555B">
            <w:pPr>
              <w:rPr>
                <w:szCs w:val="16"/>
                <w:lang w:val="en-GB"/>
              </w:rPr>
            </w:pPr>
            <w:r>
              <w:rPr>
                <w:rFonts w:cs="AdvOT255b5711.I"/>
                <w:szCs w:val="18"/>
                <w:lang w:val="en-GB"/>
              </w:rPr>
              <w:t>Major coronary event (</w:t>
            </w:r>
            <w:r w:rsidRPr="0014694C">
              <w:rPr>
                <w:rFonts w:cs="AdvOT255b5711.I"/>
                <w:szCs w:val="18"/>
                <w:lang w:val="en-GB"/>
              </w:rPr>
              <w:t>van den Bogaard</w:t>
            </w:r>
            <w:r>
              <w:rPr>
                <w:rFonts w:cs="AdvOT255b5711.I"/>
                <w:szCs w:val="18"/>
                <w:lang w:val="en-GB"/>
              </w:rPr>
              <w:t xml:space="preserve"> et al. 2017</w:t>
            </w:r>
            <w:r w:rsidRPr="0014694C">
              <w:rPr>
                <w:rFonts w:cs="AdvOT255b5711.I"/>
                <w:szCs w:val="18"/>
                <w:lang w:val="en-GB"/>
              </w:rPr>
              <w:t>)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ED555B" w:rsidRDefault="00ED555B" w:rsidP="00ED555B">
            <w:pPr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85.1 (65.4-149.0)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ED555B" w:rsidRPr="00F6416E" w:rsidRDefault="00ED555B" w:rsidP="00ED555B">
            <w:pPr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36.9 (33.9-41.0)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ED555B" w:rsidRPr="00F6416E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36.1 (33.5-38.9)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:rsidR="00ED555B" w:rsidRPr="00EE2D52" w:rsidRDefault="00ED555B" w:rsidP="00ED555B">
            <w:pPr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a&gt;1,2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D555B" w:rsidRPr="00EE2D52" w:rsidRDefault="00ED555B" w:rsidP="00ED555B">
            <w:pPr>
              <w:spacing w:line="259" w:lineRule="auto"/>
              <w:jc w:val="center"/>
              <w:rPr>
                <w:szCs w:val="16"/>
                <w:lang w:val="en-GB"/>
              </w:rPr>
            </w:pPr>
            <w:r>
              <w:rPr>
                <w:lang w:val="en-GB"/>
              </w:rPr>
              <w:t>1&gt;2</w:t>
            </w:r>
          </w:p>
        </w:tc>
      </w:tr>
    </w:tbl>
    <w:p w:rsidR="00424DD9" w:rsidRDefault="00424DD9" w:rsidP="00424DD9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>
        <w:rPr>
          <w:rFonts w:cs="AdvOT5fcf1b24"/>
          <w:lang w:val="en-GB"/>
        </w:rPr>
        <w:t>*</w:t>
      </w:r>
      <w:r w:rsidRPr="005E6CA3">
        <w:rPr>
          <w:lang w:val="en-GB"/>
        </w:rPr>
        <w:t xml:space="preserve"> </w:t>
      </w:r>
      <w:r>
        <w:rPr>
          <w:lang w:val="en-GB"/>
        </w:rPr>
        <w:t>Friedman test plus post-hoc analysis for multiple comparison between plans.</w:t>
      </w:r>
    </w:p>
    <w:p w:rsidR="00424DD9" w:rsidRPr="00484F6D" w:rsidRDefault="00424DD9" w:rsidP="00424DD9">
      <w:pPr>
        <w:spacing w:after="0"/>
        <w:rPr>
          <w:lang w:val="en-GB"/>
        </w:rPr>
      </w:pPr>
    </w:p>
    <w:sectPr w:rsidR="00424DD9" w:rsidRPr="00484F6D" w:rsidSect="00484F6D">
      <w:pgSz w:w="16838" w:h="11906" w:orient="landscape"/>
      <w:pgMar w:top="567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7BE" w:rsidRDefault="006C67BE" w:rsidP="00A93632">
      <w:pPr>
        <w:spacing w:after="0" w:line="240" w:lineRule="auto"/>
      </w:pPr>
      <w:r>
        <w:separator/>
      </w:r>
    </w:p>
  </w:endnote>
  <w:endnote w:type="continuationSeparator" w:id="0">
    <w:p w:rsidR="006C67BE" w:rsidRDefault="006C67BE" w:rsidP="00A9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OT5fcf1b2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255b5711.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2" w:rsidRDefault="00A936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801845"/>
      <w:docPartObj>
        <w:docPartGallery w:val="Page Numbers (Bottom of Page)"/>
        <w:docPartUnique/>
      </w:docPartObj>
    </w:sdtPr>
    <w:sdtEndPr/>
    <w:sdtContent>
      <w:p w:rsidR="00A93632" w:rsidRDefault="00A9363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287">
          <w:rPr>
            <w:noProof/>
          </w:rPr>
          <w:t>1</w:t>
        </w:r>
        <w:r>
          <w:fldChar w:fldCharType="end"/>
        </w:r>
      </w:p>
    </w:sdtContent>
  </w:sdt>
  <w:p w:rsidR="00A93632" w:rsidRDefault="00A9363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2" w:rsidRDefault="00A936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7BE" w:rsidRDefault="006C67BE" w:rsidP="00A93632">
      <w:pPr>
        <w:spacing w:after="0" w:line="240" w:lineRule="auto"/>
      </w:pPr>
      <w:r>
        <w:separator/>
      </w:r>
    </w:p>
  </w:footnote>
  <w:footnote w:type="continuationSeparator" w:id="0">
    <w:p w:rsidR="006C67BE" w:rsidRDefault="006C67BE" w:rsidP="00A9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2" w:rsidRDefault="00A936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2" w:rsidRDefault="00A9363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2" w:rsidRDefault="00A9363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D9"/>
    <w:rsid w:val="000C1E8A"/>
    <w:rsid w:val="00293353"/>
    <w:rsid w:val="002A219C"/>
    <w:rsid w:val="002B5648"/>
    <w:rsid w:val="002E6B9B"/>
    <w:rsid w:val="00396C0D"/>
    <w:rsid w:val="00424DD9"/>
    <w:rsid w:val="005324A1"/>
    <w:rsid w:val="00577B8F"/>
    <w:rsid w:val="00627911"/>
    <w:rsid w:val="006362DE"/>
    <w:rsid w:val="00662D06"/>
    <w:rsid w:val="006C67BE"/>
    <w:rsid w:val="006F47E4"/>
    <w:rsid w:val="00717E0B"/>
    <w:rsid w:val="0073183A"/>
    <w:rsid w:val="008006D9"/>
    <w:rsid w:val="0082262E"/>
    <w:rsid w:val="008C33D1"/>
    <w:rsid w:val="0098782F"/>
    <w:rsid w:val="009E7FBB"/>
    <w:rsid w:val="00A52CAE"/>
    <w:rsid w:val="00A868AB"/>
    <w:rsid w:val="00A93632"/>
    <w:rsid w:val="00A969BC"/>
    <w:rsid w:val="00B27D71"/>
    <w:rsid w:val="00B35F74"/>
    <w:rsid w:val="00B9633A"/>
    <w:rsid w:val="00BB4BF6"/>
    <w:rsid w:val="00C40CB3"/>
    <w:rsid w:val="00C80FD8"/>
    <w:rsid w:val="00CD2BA2"/>
    <w:rsid w:val="00D00287"/>
    <w:rsid w:val="00D10A3E"/>
    <w:rsid w:val="00ED555B"/>
    <w:rsid w:val="00F2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03EE3-CFBC-49B4-9569-B8F1E043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4D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4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632"/>
  </w:style>
  <w:style w:type="paragraph" w:styleId="Pidipagina">
    <w:name w:val="footer"/>
    <w:basedOn w:val="Normale"/>
    <w:link w:val="PidipaginaCarattere"/>
    <w:uiPriority w:val="99"/>
    <w:unhideWhenUsed/>
    <w:rsid w:val="00A93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IBB - CNR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</cp:revision>
  <dcterms:created xsi:type="dcterms:W3CDTF">2019-03-01T09:32:00Z</dcterms:created>
  <dcterms:modified xsi:type="dcterms:W3CDTF">2019-03-01T09:32:00Z</dcterms:modified>
</cp:coreProperties>
</file>