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1B" w:rsidRPr="007E3A70" w:rsidRDefault="009B56CE" w:rsidP="000D4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r w:rsidR="0039770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C64AB9">
        <w:rPr>
          <w:rFonts w:ascii="Times New Roman" w:hAnsi="Times New Roman" w:cs="Times New Roman"/>
          <w:b/>
          <w:sz w:val="24"/>
          <w:szCs w:val="24"/>
        </w:rPr>
        <w:t>S</w:t>
      </w:r>
      <w:r w:rsidR="00397705">
        <w:rPr>
          <w:rFonts w:ascii="Times New Roman" w:hAnsi="Times New Roman" w:cs="Times New Roman"/>
          <w:b/>
          <w:sz w:val="24"/>
          <w:szCs w:val="24"/>
        </w:rPr>
        <w:t>1</w:t>
      </w:r>
      <w:r w:rsidR="00C64AB9">
        <w:rPr>
          <w:rFonts w:ascii="Times New Roman" w:hAnsi="Times New Roman" w:cs="Times New Roman"/>
          <w:b/>
          <w:sz w:val="24"/>
          <w:szCs w:val="24"/>
        </w:rPr>
        <w:t>a</w:t>
      </w:r>
      <w:r w:rsidR="00F7761B" w:rsidRPr="007E3A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1B" w:rsidRPr="007E3A70">
        <w:rPr>
          <w:rFonts w:ascii="Times New Roman" w:hAnsi="Times New Roman" w:cs="Times New Roman"/>
          <w:sz w:val="24"/>
          <w:szCs w:val="24"/>
        </w:rPr>
        <w:t xml:space="preserve">Results of multinomial logistic regression analyses for physical activity levels of women with breast cancer at baseline and 6, 12 and 18 months, compared to the Dutch female population </w:t>
      </w:r>
      <w:r w:rsidR="00F7761B" w:rsidRPr="007E3A70">
        <w:rPr>
          <w:rFonts w:ascii="Times New Roman" w:hAnsi="Times New Roman" w:cs="Times New Roman"/>
          <w:sz w:val="24"/>
          <w:szCs w:val="24"/>
          <w:vertAlign w:val="superscript"/>
        </w:rPr>
        <w:t>a,b,c,d</w:t>
      </w:r>
    </w:p>
    <w:tbl>
      <w:tblPr>
        <w:tblStyle w:val="Tabelraster1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624"/>
        <w:gridCol w:w="510"/>
        <w:gridCol w:w="236"/>
        <w:gridCol w:w="454"/>
        <w:gridCol w:w="1417"/>
        <w:gridCol w:w="236"/>
        <w:gridCol w:w="454"/>
        <w:gridCol w:w="1417"/>
        <w:gridCol w:w="236"/>
        <w:gridCol w:w="454"/>
        <w:gridCol w:w="1417"/>
        <w:gridCol w:w="236"/>
        <w:gridCol w:w="454"/>
        <w:gridCol w:w="1417"/>
      </w:tblGrid>
      <w:tr w:rsidR="00F7761B" w:rsidRPr="00655A39" w:rsidTr="00187906"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Dutch population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(N=11,709)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Women with breast cancer</w:t>
            </w:r>
          </w:p>
        </w:tc>
      </w:tr>
      <w:tr w:rsidR="00F7761B" w:rsidRPr="00655A39" w:rsidTr="00187906">
        <w:tc>
          <w:tcPr>
            <w:tcW w:w="907" w:type="dxa"/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Baseline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(N=1,655)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(N=1,414)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(N=1,186)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(N=957)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Sports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958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732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508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418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1,812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256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0.96 (0.83-1.12)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220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1.11 (0.94-1.30)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217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1.60 (1.35-1.89)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183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  <w:t>1.64 (1.37-1.97)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1,866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237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0.89 (0.77-1.04)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272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1.39 (1.20-1.62)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277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2.10 (1.79-2.45)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212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  <w:t>1.94 (1.63-2.31)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1,877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0.75 (0.64-0.88)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0.94 (0.79-1.11)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1.34 (1.12-1.60)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  <w:t>1.27 (1.05-1.55)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Leisure time activities (sports excluded)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244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259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167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3,061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504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1.05 (0.89-1.24)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407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0.82 (0.69-0.97)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346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1.10 (0.91-1.34)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1.13 (0.91-1.40)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536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0.89 (0.76-1.05)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430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0.69 (0.58-0.82)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385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0.97 (0.80-1.18)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320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0.99 (0.80-1.22)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3,615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0.60 (0.50-0.71)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0.49 (0.41-0.58)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0.69 (0.57-0.85)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  <w:t>0.63 (0.50-0.79)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activity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169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198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109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79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3,551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632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0.87 (0.72-1.05)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471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0.57 (0.47-0.68)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402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0.92 (0.73-1.15)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309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0.98 (0.76-1.28)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3,643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493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0.66 (0.55-0.80)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462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0.55 (0.45-0.66)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378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0.86 (0.67-1.07)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333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1.04 (0.80-1.35)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3,700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0.49 (0.40-0.60)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0.34 (0.28-0.41)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0.68 (0.53-0.86)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  <w:t>0.75 (0.57-0.98)</w:t>
            </w:r>
          </w:p>
        </w:tc>
      </w:tr>
    </w:tbl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</w:rPr>
        <w:t>Ref = reference; OR = odd ratio; CI = confidence interval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55A39">
        <w:rPr>
          <w:rFonts w:ascii="Times New Roman" w:hAnsi="Times New Roman" w:cs="Times New Roman"/>
          <w:sz w:val="20"/>
          <w:szCs w:val="20"/>
        </w:rPr>
        <w:t xml:space="preserve"> Adjusted for age.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55A39">
        <w:rPr>
          <w:rFonts w:ascii="Times New Roman" w:hAnsi="Times New Roman" w:cs="Times New Roman"/>
          <w:sz w:val="20"/>
          <w:szCs w:val="20"/>
        </w:rPr>
        <w:t xml:space="preserve"> OR &lt; 1.00: Women with breast cancer were less likely to be active compared to the Dutch female population; OR &gt; 1.00: Women with breast cancer were more likely to be active compared to the Dutch female population.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55A39">
        <w:rPr>
          <w:rFonts w:ascii="Times New Roman" w:hAnsi="Times New Roman" w:cs="Times New Roman"/>
          <w:sz w:val="20"/>
          <w:szCs w:val="20"/>
        </w:rPr>
        <w:t xml:space="preserve"> To illustrate, women with breast cancer were less likely compared to the Dutch female population to have high levels of sports activities relative to no sports activities at baseline (OR = 0.75, 95% CI = 0.64-0.88).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55A39">
        <w:rPr>
          <w:rFonts w:ascii="Times New Roman" w:hAnsi="Times New Roman" w:cs="Times New Roman"/>
          <w:sz w:val="20"/>
          <w:szCs w:val="20"/>
        </w:rPr>
        <w:t xml:space="preserve"> In bold if statistically significant (the 95% confidence intervals does not contain 1).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 xml:space="preserve">e </w:t>
      </w:r>
      <w:r w:rsidRPr="00655A39">
        <w:rPr>
          <w:rFonts w:ascii="Times New Roman" w:hAnsi="Times New Roman" w:cs="Times New Roman"/>
          <w:sz w:val="20"/>
          <w:szCs w:val="20"/>
        </w:rPr>
        <w:t>Total activity was calculated by summing up the minutes spent in commuting activities, sports, leisure time activities and moderate/vigorous activities at work.</w:t>
      </w:r>
    </w:p>
    <w:p w:rsidR="00F7761B" w:rsidRPr="007E3A70" w:rsidRDefault="00F7761B" w:rsidP="000D4CD6">
      <w:pPr>
        <w:rPr>
          <w:rFonts w:ascii="Times New Roman" w:hAnsi="Times New Roman" w:cs="Times New Roman"/>
          <w:b/>
          <w:sz w:val="24"/>
          <w:szCs w:val="24"/>
        </w:rPr>
      </w:pPr>
    </w:p>
    <w:p w:rsidR="00F7761B" w:rsidRPr="007E3A70" w:rsidRDefault="00F7761B" w:rsidP="000D4CD6">
      <w:pPr>
        <w:rPr>
          <w:rFonts w:ascii="Times New Roman" w:hAnsi="Times New Roman" w:cs="Times New Roman"/>
          <w:b/>
          <w:sz w:val="24"/>
          <w:szCs w:val="24"/>
        </w:rPr>
      </w:pPr>
    </w:p>
    <w:p w:rsidR="00F7761B" w:rsidRPr="007E3A70" w:rsidRDefault="009B56CE" w:rsidP="000D4CD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</w:t>
      </w:r>
      <w:r w:rsidR="0039770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C64AB9">
        <w:rPr>
          <w:rFonts w:ascii="Times New Roman" w:hAnsi="Times New Roman" w:cs="Times New Roman"/>
          <w:b/>
          <w:sz w:val="24"/>
          <w:szCs w:val="24"/>
        </w:rPr>
        <w:t>S1b</w:t>
      </w:r>
      <w:r w:rsidR="00F7761B" w:rsidRPr="007E3A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1B" w:rsidRPr="007E3A70">
        <w:rPr>
          <w:rFonts w:ascii="Times New Roman" w:hAnsi="Times New Roman" w:cs="Times New Roman"/>
          <w:sz w:val="24"/>
          <w:szCs w:val="24"/>
        </w:rPr>
        <w:t xml:space="preserve">Results of multinomial logistic regression analyses for physical activity levels of women with breast cancer at 24, 30 and 36 months, compared to the Dutch female population </w:t>
      </w:r>
      <w:r w:rsidR="00F7761B" w:rsidRPr="007E3A70">
        <w:rPr>
          <w:rFonts w:ascii="Times New Roman" w:hAnsi="Times New Roman" w:cs="Times New Roman"/>
          <w:sz w:val="24"/>
          <w:szCs w:val="24"/>
          <w:vertAlign w:val="superscript"/>
        </w:rPr>
        <w:t>a,b,c,d</w:t>
      </w:r>
    </w:p>
    <w:tbl>
      <w:tblPr>
        <w:tblStyle w:val="Tabelraster1"/>
        <w:tblW w:w="8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624"/>
        <w:gridCol w:w="510"/>
        <w:gridCol w:w="236"/>
        <w:gridCol w:w="454"/>
        <w:gridCol w:w="1474"/>
        <w:gridCol w:w="236"/>
        <w:gridCol w:w="454"/>
        <w:gridCol w:w="1474"/>
        <w:gridCol w:w="236"/>
        <w:gridCol w:w="454"/>
        <w:gridCol w:w="1474"/>
      </w:tblGrid>
      <w:tr w:rsidR="00F7761B" w:rsidRPr="00655A39" w:rsidTr="00187906"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Dutch population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(N=11,709)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Women with breast cancer</w:t>
            </w:r>
          </w:p>
        </w:tc>
      </w:tr>
      <w:tr w:rsidR="00F7761B" w:rsidRPr="00655A39" w:rsidTr="00187906">
        <w:tc>
          <w:tcPr>
            <w:tcW w:w="907" w:type="dxa"/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(N=743)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(N=554)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(N=377)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N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F7761B" w:rsidRPr="00655A39" w:rsidTr="00187906">
        <w:tc>
          <w:tcPr>
            <w:tcW w:w="8533" w:type="dxa"/>
            <w:gridSpan w:val="12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Sports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328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254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189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1,812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  <w:t>1</w:t>
            </w: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50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1.74 (1.42-2.13)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132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1.99 (1.60-2.47)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80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1.63 (1.25-2.1)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1,866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159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1.90 (1.56-2.32)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92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1.42 (1.11-1.82)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59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1.25 (0.93-1.69)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1,877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106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1.21 (0.97-1.52)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76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1.13 (0.87-1.48)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49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0.99 (0.72-1.36)</w:t>
            </w:r>
          </w:p>
        </w:tc>
      </w:tr>
      <w:tr w:rsidR="00F7761B" w:rsidRPr="00655A39" w:rsidTr="00187906">
        <w:tc>
          <w:tcPr>
            <w:tcW w:w="8533" w:type="dxa"/>
            <w:gridSpan w:val="12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Leisure time activities (sports excluded)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115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81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58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3,061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225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1.06 (0.84-1.34)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162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1.10 (0.84-1.46)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116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1.12 (0.81-1.56)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236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0.88 (0.69-1.10)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172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0.91 (0.70-1.20)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131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0.99 (0.72-1.35)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3,615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167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0.59 (0.46-0.75)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139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0.70 (0.52-0.92)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72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0.51 (0.36-0.72)</w:t>
            </w:r>
          </w:p>
        </w:tc>
      </w:tr>
      <w:tr w:rsidR="00F7761B" w:rsidRPr="00655A39" w:rsidTr="00187906">
        <w:tc>
          <w:tcPr>
            <w:tcW w:w="8533" w:type="dxa"/>
            <w:gridSpan w:val="12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activity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58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39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3,551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263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1.05 (0.79-1.40)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183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0.84 (0.61-1.14)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130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0.91 (0.63-1.32)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3,643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251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0.99 (0.74-1.31)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170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0.76 (0.56-1.04)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120</w:t>
            </w:r>
          </w:p>
        </w:tc>
        <w:tc>
          <w:tcPr>
            <w:tcW w:w="147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0.82 (0.57-1.20)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3,700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164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0.66 (0.49-0.89)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143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0.66 (0.48-0.91)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88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  <w:t>0.62 (0.42-0.92)</w:t>
            </w:r>
          </w:p>
        </w:tc>
      </w:tr>
    </w:tbl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</w:rPr>
        <w:t>Ref = reference; OR = odd ratio; CI = confidence interval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55A39">
        <w:rPr>
          <w:rFonts w:ascii="Times New Roman" w:hAnsi="Times New Roman" w:cs="Times New Roman"/>
          <w:sz w:val="20"/>
          <w:szCs w:val="20"/>
        </w:rPr>
        <w:t xml:space="preserve"> Adjusted for age.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55A39">
        <w:rPr>
          <w:rFonts w:ascii="Times New Roman" w:hAnsi="Times New Roman" w:cs="Times New Roman"/>
          <w:sz w:val="20"/>
          <w:szCs w:val="20"/>
        </w:rPr>
        <w:t xml:space="preserve"> OR &lt; 1.00: Women with breast cancer were less likely to be active compared to the Dutch female population; OR &gt; 1.00: Women with breast cancer were more likely to be active compared to the Dutch female population.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55A39">
        <w:rPr>
          <w:rFonts w:ascii="Times New Roman" w:hAnsi="Times New Roman" w:cs="Times New Roman"/>
          <w:sz w:val="20"/>
          <w:szCs w:val="20"/>
        </w:rPr>
        <w:t xml:space="preserve"> To illustrate, women with breast cancer were more likely compared to the Dutch female population to have low levels of sports activities relative to no sports activities at 24 months (OR = 1.74, 95% CI = 1.42-2.13).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55A39">
        <w:rPr>
          <w:rFonts w:ascii="Times New Roman" w:hAnsi="Times New Roman" w:cs="Times New Roman"/>
          <w:sz w:val="20"/>
          <w:szCs w:val="20"/>
        </w:rPr>
        <w:t xml:space="preserve"> In bold if statistically significant (the 95% confidence intervals does not contain 1).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 xml:space="preserve">e </w:t>
      </w:r>
      <w:r w:rsidRPr="00655A39">
        <w:rPr>
          <w:rFonts w:ascii="Times New Roman" w:hAnsi="Times New Roman" w:cs="Times New Roman"/>
          <w:sz w:val="20"/>
          <w:szCs w:val="20"/>
        </w:rPr>
        <w:t>Total activity was calculated by summing up the minutes spent in commuting activities, sports, leisure time activities and moderate/vigorous activities at work.</w:t>
      </w:r>
    </w:p>
    <w:p w:rsidR="00F7761B" w:rsidRPr="007E3A70" w:rsidRDefault="00F7761B" w:rsidP="000D4CD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E3A70">
        <w:rPr>
          <w:rFonts w:ascii="Times New Roman" w:hAnsi="Times New Roman" w:cs="Times New Roman"/>
          <w:sz w:val="24"/>
          <w:szCs w:val="24"/>
        </w:rPr>
        <w:br w:type="page"/>
      </w:r>
    </w:p>
    <w:p w:rsidR="00F7761B" w:rsidRPr="007E3A70" w:rsidRDefault="009B56CE" w:rsidP="000D4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</w:t>
      </w:r>
      <w:r w:rsidR="0039770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C64AB9">
        <w:rPr>
          <w:rFonts w:ascii="Times New Roman" w:hAnsi="Times New Roman" w:cs="Times New Roman"/>
          <w:b/>
          <w:sz w:val="24"/>
          <w:szCs w:val="24"/>
        </w:rPr>
        <w:t>S2a</w:t>
      </w:r>
      <w:r w:rsidR="00F7761B" w:rsidRPr="007E3A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1B" w:rsidRPr="007E3A70">
        <w:rPr>
          <w:rFonts w:ascii="Times New Roman" w:hAnsi="Times New Roman" w:cs="Times New Roman"/>
          <w:sz w:val="24"/>
          <w:szCs w:val="24"/>
        </w:rPr>
        <w:t>Results of multinomial logistic regression analyses for physical activity levels of women with breast cancer at baseline and 6, 12 and 18 months</w:t>
      </w:r>
      <w:r w:rsidR="00F7761B">
        <w:rPr>
          <w:rFonts w:ascii="Times New Roman" w:hAnsi="Times New Roman" w:cs="Times New Roman"/>
          <w:sz w:val="24"/>
          <w:szCs w:val="24"/>
        </w:rPr>
        <w:t xml:space="preserve"> </w:t>
      </w:r>
      <w:r w:rsidR="00F7761B" w:rsidRPr="007E3A70">
        <w:rPr>
          <w:rFonts w:ascii="Times New Roman" w:hAnsi="Times New Roman" w:cs="Times New Roman"/>
          <w:sz w:val="24"/>
          <w:szCs w:val="24"/>
        </w:rPr>
        <w:t>who had local therapy with or without systemic therapy</w:t>
      </w:r>
      <w:r w:rsidR="006B1248">
        <w:rPr>
          <w:rFonts w:ascii="Times New Roman" w:hAnsi="Times New Roman" w:cs="Times New Roman"/>
          <w:sz w:val="24"/>
          <w:szCs w:val="24"/>
        </w:rPr>
        <w:t>,</w:t>
      </w:r>
      <w:r w:rsidR="00F7761B" w:rsidRPr="007E3A70">
        <w:rPr>
          <w:rFonts w:ascii="Times New Roman" w:hAnsi="Times New Roman" w:cs="Times New Roman"/>
          <w:sz w:val="24"/>
          <w:szCs w:val="24"/>
        </w:rPr>
        <w:t xml:space="preserve"> compared to the Dutch female population</w:t>
      </w:r>
      <w:r w:rsidR="00F7761B" w:rsidRPr="007E3A70">
        <w:rPr>
          <w:rFonts w:ascii="Times New Roman" w:hAnsi="Times New Roman" w:cs="Times New Roman"/>
          <w:sz w:val="24"/>
          <w:szCs w:val="24"/>
          <w:vertAlign w:val="superscript"/>
        </w:rPr>
        <w:t xml:space="preserve"> a,b,c,d</w:t>
      </w:r>
    </w:p>
    <w:tbl>
      <w:tblPr>
        <w:tblStyle w:val="Tabelraster1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624"/>
        <w:gridCol w:w="510"/>
        <w:gridCol w:w="236"/>
        <w:gridCol w:w="454"/>
        <w:gridCol w:w="1417"/>
        <w:gridCol w:w="236"/>
        <w:gridCol w:w="454"/>
        <w:gridCol w:w="1417"/>
        <w:gridCol w:w="236"/>
        <w:gridCol w:w="454"/>
        <w:gridCol w:w="1417"/>
        <w:gridCol w:w="236"/>
        <w:gridCol w:w="454"/>
        <w:gridCol w:w="1417"/>
      </w:tblGrid>
      <w:tr w:rsidR="00F7761B" w:rsidRPr="00655A39" w:rsidTr="00187906"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Dutch population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(N=11,709)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9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Women with breast cancer</w:t>
            </w:r>
          </w:p>
        </w:tc>
      </w:tr>
      <w:tr w:rsidR="00F7761B" w:rsidRPr="00655A39" w:rsidTr="00187906">
        <w:tc>
          <w:tcPr>
            <w:tcW w:w="907" w:type="dxa"/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Baseline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=497,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=765)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=468,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=708)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=436,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=638)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=359,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=528)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Sports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 (0.88-1.45)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1.34 (1.03-1.74)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1.43 (1.10-1.86)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(0.79-1.50)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 (0.66-1.16)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1.39 (1.07-1.81)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 (0.97-1.69)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1.57 (1.18-2.08)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 (0.64-1.11)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 (0.91-1.57)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(0.82-1.45)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(0.79-1.49)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 (0.68-1.04)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 (0.81-1.26)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1.70 (1.35-2.14)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2.08 (1.65-2.63)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0.77 (0.62-0.96)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1.36 (1.12-1.67)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2.76 (2.26-3.38)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2.20 (1.75-2.77)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0.62 (0.49-0.79)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 (0.66-1.06)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1.53 (1.21-1.94)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1.37 (1.05-1.79)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Leisure time activities (sports excluded)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 (0.77-1.40)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 (0.64-1.16)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 (0.64-1.18)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 (0.74-1.46)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3,414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 (0.77-1.36)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 (0.63-1.10)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 (0.64-1.13)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 (0.74-1.43)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3,362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0.70 (0.52-0.94)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0.67 (0.50-0.90)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0.59 (0.44-0.80)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0.67 (0.48-0.95)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 (0.75-1.18)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 (0.72-1.14)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1.39 (1.05-1.82)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 (0.91-1.61)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3,414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0.70 (0.56-0.88)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0.69 (0.54-0.87)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 (0.85-1.47)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 (0.75-1.32)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0.50 (0.39-0.63)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0.49 (0.38-0.63)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 (0.59-1.04)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0.63 (0.46-0.85)</w:t>
            </w:r>
          </w:p>
        </w:tc>
      </w:tr>
      <w:tr w:rsidR="00F7761B" w:rsidRPr="00655A39" w:rsidTr="00187906">
        <w:tc>
          <w:tcPr>
            <w:tcW w:w="10469" w:type="dxa"/>
            <w:gridSpan w:val="15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activity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 (0.69-1.31)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0.63 (0.46-0.83)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 (0.55-1.05)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 (0.53-1.11)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3,509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0.70 (0.50-0.97)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0.70 (0.52-0.96)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0.67 (0.48-0.94)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 (0.58-1.22)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0.62 (0.44-0.86)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0.52 (0.38-0.73)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0.60 (0.42-0.84)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l-NL" w:eastAsia="nl-NL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0.67 (0.46-0.98)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192" w:type="dxa"/>
            <w:gridSpan w:val="11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0.71 (0.55-0.92)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0.66 (0.51-0.85)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(0.78-1.53)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1.40 (0.93-2.09)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3,509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0.50 (0.39-0.66)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0.54 (0.42-0.71)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 (0.72-1.41)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 (0.94-2.11)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0.35 (0.26-0.46)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0.31 (0.23-0.42)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 (0.55-1.10)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 (0.66-1.50)</w:t>
            </w:r>
          </w:p>
        </w:tc>
      </w:tr>
    </w:tbl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</w:rPr>
        <w:t>Ref = reference; OR = odd ratio; CI = confidence interval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55A39">
        <w:rPr>
          <w:rFonts w:ascii="Times New Roman" w:hAnsi="Times New Roman" w:cs="Times New Roman"/>
          <w:sz w:val="20"/>
          <w:szCs w:val="20"/>
        </w:rPr>
        <w:t xml:space="preserve"> Adjusted for age.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55A39">
        <w:rPr>
          <w:rFonts w:ascii="Times New Roman" w:hAnsi="Times New Roman" w:cs="Times New Roman"/>
          <w:sz w:val="20"/>
          <w:szCs w:val="20"/>
        </w:rPr>
        <w:t xml:space="preserve"> OR &lt; 1.00: Women with breast cancer were less likely to be active compared to the Dutch female population; OR &gt; 1.00: Women with breast cancer were more likely to be active compared to the Dutch female population.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55A39">
        <w:rPr>
          <w:rFonts w:ascii="Times New Roman" w:hAnsi="Times New Roman" w:cs="Times New Roman"/>
          <w:sz w:val="20"/>
          <w:szCs w:val="20"/>
        </w:rPr>
        <w:t xml:space="preserve"> To illustrate, women with breast cancer were more likely compared to the Dutch female population to have low levels of sports activities relative to no sports activities at 24 months (OR = 1.74, 95% CI = 1.42-2.13).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55A39">
        <w:rPr>
          <w:rFonts w:ascii="Times New Roman" w:hAnsi="Times New Roman" w:cs="Times New Roman"/>
          <w:sz w:val="20"/>
          <w:szCs w:val="20"/>
        </w:rPr>
        <w:t xml:space="preserve"> In bold if statistically significant (the 95% confidence intervals does not contain 1).</w:t>
      </w:r>
    </w:p>
    <w:p w:rsidR="00F7761B" w:rsidRPr="005767D4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 xml:space="preserve">e </w:t>
      </w:r>
      <w:r w:rsidRPr="00655A39">
        <w:rPr>
          <w:rFonts w:ascii="Times New Roman" w:hAnsi="Times New Roman" w:cs="Times New Roman"/>
          <w:sz w:val="20"/>
          <w:szCs w:val="20"/>
        </w:rPr>
        <w:t>Total activity was calculated by summing up the minutes spent in commuting activities, sports, leisure time activities and moderate/vigorous activities at work.</w:t>
      </w:r>
    </w:p>
    <w:p w:rsidR="00F7761B" w:rsidRPr="007E3A70" w:rsidRDefault="00F7761B" w:rsidP="000D4CD6">
      <w:pPr>
        <w:rPr>
          <w:rFonts w:ascii="Times New Roman" w:hAnsi="Times New Roman" w:cs="Times New Roman"/>
          <w:sz w:val="24"/>
          <w:szCs w:val="24"/>
        </w:rPr>
      </w:pPr>
    </w:p>
    <w:p w:rsidR="00F7761B" w:rsidRPr="007E3A70" w:rsidRDefault="00F7761B" w:rsidP="000D4CD6">
      <w:pPr>
        <w:rPr>
          <w:rFonts w:ascii="Times New Roman" w:hAnsi="Times New Roman" w:cs="Times New Roman"/>
          <w:sz w:val="24"/>
          <w:szCs w:val="24"/>
        </w:rPr>
      </w:pPr>
    </w:p>
    <w:p w:rsidR="00F7761B" w:rsidRPr="007E3A70" w:rsidRDefault="00F7761B" w:rsidP="000D4CD6">
      <w:pPr>
        <w:rPr>
          <w:rFonts w:ascii="Times New Roman" w:hAnsi="Times New Roman" w:cs="Times New Roman"/>
          <w:sz w:val="24"/>
          <w:szCs w:val="24"/>
        </w:rPr>
      </w:pPr>
    </w:p>
    <w:p w:rsidR="00F7761B" w:rsidRPr="007E3A70" w:rsidRDefault="00F7761B" w:rsidP="000D4CD6">
      <w:pPr>
        <w:rPr>
          <w:rFonts w:ascii="Times New Roman" w:hAnsi="Times New Roman" w:cs="Times New Roman"/>
          <w:sz w:val="24"/>
          <w:szCs w:val="24"/>
        </w:rPr>
      </w:pPr>
    </w:p>
    <w:p w:rsidR="00F7761B" w:rsidRPr="007E3A70" w:rsidRDefault="00F7761B" w:rsidP="000D4CD6">
      <w:pPr>
        <w:rPr>
          <w:rFonts w:ascii="Times New Roman" w:hAnsi="Times New Roman" w:cs="Times New Roman"/>
          <w:b/>
          <w:sz w:val="24"/>
          <w:szCs w:val="24"/>
        </w:rPr>
      </w:pPr>
      <w:r w:rsidRPr="007E3A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761B" w:rsidRPr="007E3A70" w:rsidRDefault="009B56CE" w:rsidP="000D4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</w:t>
      </w:r>
      <w:bookmarkStart w:id="0" w:name="_GoBack"/>
      <w:bookmarkEnd w:id="0"/>
      <w:r w:rsidR="0039770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C64AB9">
        <w:rPr>
          <w:rFonts w:ascii="Times New Roman" w:hAnsi="Times New Roman" w:cs="Times New Roman"/>
          <w:b/>
          <w:sz w:val="24"/>
          <w:szCs w:val="24"/>
        </w:rPr>
        <w:t>S2b</w:t>
      </w:r>
      <w:r w:rsidR="00F7761B" w:rsidRPr="007E3A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1B" w:rsidRPr="007E3A70">
        <w:rPr>
          <w:rFonts w:ascii="Times New Roman" w:hAnsi="Times New Roman" w:cs="Times New Roman"/>
          <w:sz w:val="24"/>
          <w:szCs w:val="24"/>
        </w:rPr>
        <w:t>Results of multinomial logistic regression analyses for physical activity levels of women with breast cancer at 24, 30 and 36 months who had local therapy with or without systemic therapy</w:t>
      </w:r>
      <w:r w:rsidR="006B1248">
        <w:rPr>
          <w:rFonts w:ascii="Times New Roman" w:hAnsi="Times New Roman" w:cs="Times New Roman"/>
          <w:sz w:val="24"/>
          <w:szCs w:val="24"/>
        </w:rPr>
        <w:t>,</w:t>
      </w:r>
      <w:r w:rsidR="00F7761B" w:rsidRPr="007E3A70">
        <w:rPr>
          <w:rFonts w:ascii="Times New Roman" w:hAnsi="Times New Roman" w:cs="Times New Roman"/>
          <w:sz w:val="24"/>
          <w:szCs w:val="24"/>
        </w:rPr>
        <w:t xml:space="preserve"> compared to the Dutch female population</w:t>
      </w:r>
      <w:r w:rsidR="00F7761B" w:rsidRPr="007E3A70">
        <w:rPr>
          <w:rFonts w:ascii="Times New Roman" w:hAnsi="Times New Roman" w:cs="Times New Roman"/>
          <w:sz w:val="24"/>
          <w:szCs w:val="24"/>
          <w:vertAlign w:val="superscript"/>
        </w:rPr>
        <w:t xml:space="preserve"> a,b,c,d</w:t>
      </w:r>
    </w:p>
    <w:tbl>
      <w:tblPr>
        <w:tblStyle w:val="Tabelraster1"/>
        <w:tblW w:w="8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624"/>
        <w:gridCol w:w="510"/>
        <w:gridCol w:w="236"/>
        <w:gridCol w:w="454"/>
        <w:gridCol w:w="1417"/>
        <w:gridCol w:w="236"/>
        <w:gridCol w:w="454"/>
        <w:gridCol w:w="1417"/>
        <w:gridCol w:w="236"/>
        <w:gridCol w:w="454"/>
        <w:gridCol w:w="1417"/>
      </w:tblGrid>
      <w:tr w:rsidR="00F7761B" w:rsidRPr="00655A39" w:rsidTr="00187906"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Dutch population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(N=11,709)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Women with breast cancer</w:t>
            </w:r>
          </w:p>
        </w:tc>
      </w:tr>
      <w:tr w:rsidR="00F7761B" w:rsidRPr="00655A39" w:rsidTr="00187906">
        <w:tc>
          <w:tcPr>
            <w:tcW w:w="907" w:type="dxa"/>
            <w:vAlign w:val="bottom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=266,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=421)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=198,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=311)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 months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local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=138, N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systemic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=211)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F7761B" w:rsidRPr="00655A39" w:rsidTr="00187906">
        <w:tc>
          <w:tcPr>
            <w:tcW w:w="8362" w:type="dxa"/>
            <w:gridSpan w:val="12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Sports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1.64 (1.18-2.28)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1.81 (1.25-2.60)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1.77 (1.15-2.73)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1.53 (1.08-2.16)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 (0.85-1.96)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 (0.54-1.66)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 (0.99-2.00)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 (0.80-1.86)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 (0.84-2.19)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6,151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2,535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1.80 (1.39-2.34)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2.14 (1.62-2.84)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1.57 (1.11-2.23)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2.12 (1.65-2.72)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1.47 (1.06-2.02)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 (0.91-1.92)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 (0.78-1.46)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 (0.74-1.51)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 (0.39-1.04)</w:t>
            </w:r>
          </w:p>
        </w:tc>
      </w:tr>
      <w:tr w:rsidR="00F7761B" w:rsidRPr="00655A39" w:rsidTr="00187906">
        <w:tc>
          <w:tcPr>
            <w:tcW w:w="8362" w:type="dxa"/>
            <w:gridSpan w:val="12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>Leisure time activities (sports excluded)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 (0.61-1.31)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 (0.65-1.62)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 (0.62-1.80)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3,414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 (0.56-1.16)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 (0.63-1.49)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 (0.63-1.73)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3,362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0.58 (0.40-0.85)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 (0.43-1.06)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0.57 (0.33-0.99)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1,397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3,533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 (0.86-1.61)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 (0.80-1.68)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 (0.73-1.71)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3,414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 (0.67-1.25)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 (0.69-1.44)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 (0.62-1.45)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 (0.41-0.80)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 (0.47-1.01)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0.47 (0.29-0.76)</w:t>
            </w:r>
          </w:p>
        </w:tc>
      </w:tr>
      <w:tr w:rsidR="00F7761B" w:rsidRPr="00655A39" w:rsidTr="00187906">
        <w:tc>
          <w:tcPr>
            <w:tcW w:w="8362" w:type="dxa"/>
            <w:gridSpan w:val="12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activity </w:t>
            </w:r>
            <w:r w:rsidRPr="00655A3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e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Local therapy only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 (0.54-1.23)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 (0.53-1.44)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 (0.47-1.51)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3,509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 (0.52-1.20)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 (0.45-1.23)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 (0.48-1.55)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High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0.59 (0.38-0.91)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 (0.51-1.40)</w:t>
            </w:r>
          </w:p>
        </w:tc>
        <w:tc>
          <w:tcPr>
            <w:tcW w:w="236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 (0.41-1.37)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6085" w:type="dxa"/>
            <w:gridSpan w:val="8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l-NL" w:eastAsia="nl-NL"/>
              </w:rPr>
              <w:t>Additional systemic therapy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3,817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 (0.89-2.04)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 (0.57-1.36)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 (0.60-1.67)</w:t>
            </w:r>
          </w:p>
        </w:tc>
      </w:tr>
      <w:tr w:rsidR="00F7761B" w:rsidRPr="00655A39" w:rsidTr="00187906">
        <w:tc>
          <w:tcPr>
            <w:tcW w:w="90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Moderate </w:t>
            </w:r>
          </w:p>
        </w:tc>
        <w:tc>
          <w:tcPr>
            <w:tcW w:w="62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3,509</w:t>
            </w:r>
          </w:p>
        </w:tc>
        <w:tc>
          <w:tcPr>
            <w:tcW w:w="510" w:type="dxa"/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 (0.77-1.78)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 (0.58-1.37)</w:t>
            </w:r>
          </w:p>
        </w:tc>
        <w:tc>
          <w:tcPr>
            <w:tcW w:w="236" w:type="dxa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 (0.51-1.45)</w:t>
            </w:r>
          </w:p>
        </w:tc>
      </w:tr>
      <w:tr w:rsidR="00F7761B" w:rsidRPr="00655A39" w:rsidTr="00187906"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sz w:val="18"/>
                <w:szCs w:val="18"/>
              </w:rPr>
              <w:t xml:space="preserve">High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3,568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 (0.49-1.17)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0.63 (0.40-0.98)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61B" w:rsidRPr="00655A39" w:rsidRDefault="00F7761B" w:rsidP="000D4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5A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0.57 (0.33-0.99)</w:t>
            </w:r>
          </w:p>
        </w:tc>
      </w:tr>
    </w:tbl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</w:rPr>
        <w:t>Ref = reference; OR = odd ratio; CI = confidence interval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55A39">
        <w:rPr>
          <w:rFonts w:ascii="Times New Roman" w:hAnsi="Times New Roman" w:cs="Times New Roman"/>
          <w:sz w:val="20"/>
          <w:szCs w:val="20"/>
        </w:rPr>
        <w:t xml:space="preserve"> Adjusted for age.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55A39">
        <w:rPr>
          <w:rFonts w:ascii="Times New Roman" w:hAnsi="Times New Roman" w:cs="Times New Roman"/>
          <w:sz w:val="20"/>
          <w:szCs w:val="20"/>
        </w:rPr>
        <w:t xml:space="preserve"> OR &lt; 1.00: Women with breast cancer were less likely to be active compared to the Dutch female population; OR &gt; 1.00: Women with breast cancer were more likely to be active compared to the Dutch female population.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55A39">
        <w:rPr>
          <w:rFonts w:ascii="Times New Roman" w:hAnsi="Times New Roman" w:cs="Times New Roman"/>
          <w:sz w:val="20"/>
          <w:szCs w:val="20"/>
        </w:rPr>
        <w:t xml:space="preserve"> To illustrate, women with breast cancer were more likely compared to the Dutch female population to have low levels of sports activities relative to no sports activities at 24 months (OR = 1.74, 95% CI = 1.42-2.13).</w:t>
      </w:r>
    </w:p>
    <w:p w:rsidR="00F7761B" w:rsidRPr="00655A39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55A39">
        <w:rPr>
          <w:rFonts w:ascii="Times New Roman" w:hAnsi="Times New Roman" w:cs="Times New Roman"/>
          <w:sz w:val="20"/>
          <w:szCs w:val="20"/>
        </w:rPr>
        <w:t xml:space="preserve"> In bold if statistically significant (the 95% confidence intervals does not contain 1).</w:t>
      </w:r>
    </w:p>
    <w:p w:rsidR="00F7761B" w:rsidRPr="005767D4" w:rsidRDefault="00F7761B" w:rsidP="000D4CD6">
      <w:pPr>
        <w:rPr>
          <w:rFonts w:ascii="Times New Roman" w:hAnsi="Times New Roman" w:cs="Times New Roman"/>
          <w:sz w:val="20"/>
          <w:szCs w:val="20"/>
        </w:rPr>
      </w:pPr>
      <w:r w:rsidRPr="00655A39">
        <w:rPr>
          <w:rFonts w:ascii="Times New Roman" w:hAnsi="Times New Roman" w:cs="Times New Roman"/>
          <w:sz w:val="20"/>
          <w:szCs w:val="20"/>
          <w:vertAlign w:val="superscript"/>
        </w:rPr>
        <w:t xml:space="preserve">e </w:t>
      </w:r>
      <w:r w:rsidRPr="00655A39">
        <w:rPr>
          <w:rFonts w:ascii="Times New Roman" w:hAnsi="Times New Roman" w:cs="Times New Roman"/>
          <w:sz w:val="20"/>
          <w:szCs w:val="20"/>
        </w:rPr>
        <w:t>Total activity was calculated by summing up the minutes spent in commuting activities, sports, leisure time activities and moderate/vigorous activities at work.</w:t>
      </w:r>
    </w:p>
    <w:p w:rsidR="00DC630F" w:rsidRDefault="00DC630F" w:rsidP="000D4CD6"/>
    <w:p w:rsidR="000D4CD6" w:rsidRDefault="000D4CD6"/>
    <w:sectPr w:rsidR="000D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1B"/>
    <w:rsid w:val="000D4CD6"/>
    <w:rsid w:val="000E2144"/>
    <w:rsid w:val="00116583"/>
    <w:rsid w:val="002B1D5E"/>
    <w:rsid w:val="00397705"/>
    <w:rsid w:val="00652F92"/>
    <w:rsid w:val="006B1248"/>
    <w:rsid w:val="008B12D4"/>
    <w:rsid w:val="009A699E"/>
    <w:rsid w:val="009B56CE"/>
    <w:rsid w:val="00B33606"/>
    <w:rsid w:val="00C64AB9"/>
    <w:rsid w:val="00DC630F"/>
    <w:rsid w:val="00F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F7761B"/>
    <w:pPr>
      <w:spacing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F7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F7761B"/>
    <w:pPr>
      <w:spacing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F7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640F7042</Template>
  <TotalTime>26</TotalTime>
  <Pages>6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Gal, R.</dc:creator>
  <cp:lastModifiedBy>Gal, R.</cp:lastModifiedBy>
  <cp:revision>6</cp:revision>
  <dcterms:created xsi:type="dcterms:W3CDTF">2018-12-05T12:54:00Z</dcterms:created>
  <dcterms:modified xsi:type="dcterms:W3CDTF">2018-12-06T12:10:00Z</dcterms:modified>
</cp:coreProperties>
</file>