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4D" w:rsidRDefault="008D524D" w:rsidP="008D524D">
      <w:r>
        <w:t>Supplementary Table.</w:t>
      </w:r>
    </w:p>
    <w:p w:rsidR="008D524D" w:rsidRDefault="008D524D" w:rsidP="008D524D"/>
    <w:p w:rsidR="008D524D" w:rsidRPr="00415774" w:rsidRDefault="008D524D" w:rsidP="008D524D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Table 1: </w:t>
      </w:r>
      <w:r w:rsidRPr="00415774">
        <w:rPr>
          <w:rFonts w:ascii="Calibri" w:hAnsi="Calibri" w:cs="Calibri"/>
          <w:sz w:val="20"/>
          <w:szCs w:val="20"/>
          <w:lang w:val="en-GB"/>
        </w:rPr>
        <w:t>Studies considered for the analysis</w:t>
      </w:r>
      <w:r>
        <w:rPr>
          <w:rFonts w:ascii="Calibri" w:hAnsi="Calibri" w:cs="Calibri"/>
          <w:sz w:val="20"/>
          <w:szCs w:val="20"/>
          <w:lang w:val="en-GB"/>
        </w:rPr>
        <w:t>:</w:t>
      </w:r>
      <w:r w:rsidRPr="00415774">
        <w:rPr>
          <w:rFonts w:ascii="Calibri" w:hAnsi="Calibri" w:cs="Calibri"/>
          <w:sz w:val="20"/>
          <w:szCs w:val="20"/>
          <w:lang w:val="en-GB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087"/>
        <w:gridCol w:w="1086"/>
        <w:gridCol w:w="1376"/>
        <w:gridCol w:w="4886"/>
      </w:tblGrid>
      <w:tr w:rsidR="008D524D" w:rsidRPr="001457CD" w:rsidTr="00651A7B">
        <w:trPr>
          <w:trHeight w:val="305"/>
          <w:jc w:val="center"/>
        </w:trPr>
        <w:tc>
          <w:tcPr>
            <w:tcW w:w="489" w:type="pct"/>
            <w:shd w:val="clear" w:color="auto" w:fill="A6A6A6"/>
            <w:vAlign w:val="center"/>
          </w:tcPr>
          <w:p w:rsidR="008D524D" w:rsidRPr="00A11DCF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A11DCF">
              <w:rPr>
                <w:rFonts w:ascii="Arial" w:hAnsi="Arial" w:cs="Arial"/>
                <w:b/>
                <w:color w:val="000000"/>
                <w:sz w:val="14"/>
                <w:szCs w:val="14"/>
              </w:rPr>
              <w:t>Study</w:t>
            </w:r>
          </w:p>
        </w:tc>
        <w:tc>
          <w:tcPr>
            <w:tcW w:w="581" w:type="pct"/>
            <w:shd w:val="clear" w:color="auto" w:fill="A6A6A6"/>
          </w:tcPr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b/>
                <w:color w:val="000000"/>
                <w:sz w:val="14"/>
                <w:szCs w:val="14"/>
              </w:rPr>
              <w:t>N pts per study</w:t>
            </w:r>
          </w:p>
        </w:tc>
        <w:tc>
          <w:tcPr>
            <w:tcW w:w="581" w:type="pct"/>
            <w:shd w:val="clear" w:color="auto" w:fill="A6A6A6"/>
            <w:vAlign w:val="center"/>
          </w:tcPr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 pts 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randomized to</w:t>
            </w:r>
            <w:r w:rsidRPr="0086180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DOX 75</w:t>
            </w:r>
          </w:p>
        </w:tc>
        <w:tc>
          <w:tcPr>
            <w:tcW w:w="736" w:type="pct"/>
            <w:shd w:val="clear" w:color="auto" w:fill="A6A6A6"/>
            <w:vAlign w:val="center"/>
          </w:tcPr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b/>
                <w:color w:val="000000"/>
                <w:sz w:val="14"/>
                <w:szCs w:val="14"/>
              </w:rPr>
              <w:t>N pts considered in this analysis</w:t>
            </w:r>
          </w:p>
        </w:tc>
        <w:tc>
          <w:tcPr>
            <w:tcW w:w="2613" w:type="pct"/>
            <w:shd w:val="clear" w:color="auto" w:fill="A6A6A6"/>
            <w:vAlign w:val="center"/>
          </w:tcPr>
          <w:p w:rsidR="008D524D" w:rsidRPr="008B17EF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B17EF">
              <w:rPr>
                <w:rFonts w:ascii="Arial" w:hAnsi="Arial" w:cs="Arial"/>
                <w:b/>
                <w:color w:val="000000"/>
                <w:sz w:val="14"/>
                <w:szCs w:val="14"/>
              </w:rPr>
              <w:t>References</w:t>
            </w:r>
          </w:p>
          <w:p w:rsidR="008D524D" w:rsidRPr="008B17EF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B17EF">
              <w:rPr>
                <w:rFonts w:ascii="Arial" w:hAnsi="Arial" w:cs="Arial"/>
                <w:b/>
                <w:color w:val="000000"/>
                <w:sz w:val="14"/>
                <w:szCs w:val="14"/>
              </w:rPr>
              <w:t>(First author, year, title, Journal)</w:t>
            </w:r>
          </w:p>
        </w:tc>
      </w:tr>
      <w:tr w:rsidR="008D524D" w:rsidRPr="00A37A2D" w:rsidTr="00651A7B">
        <w:trPr>
          <w:trHeight w:val="241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b/>
                <w:color w:val="000000"/>
                <w:sz w:val="14"/>
                <w:szCs w:val="14"/>
              </w:rPr>
              <w:t>EORTC 62901</w:t>
            </w:r>
          </w:p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 xml:space="preserve">R. </w:t>
            </w:r>
            <w:proofErr w:type="spellStart"/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>Ph</w:t>
            </w:r>
            <w:proofErr w:type="spellEnd"/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 xml:space="preserve"> II/III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2613" w:type="pct"/>
            <w:shd w:val="clear" w:color="auto" w:fill="auto"/>
            <w:vAlign w:val="center"/>
          </w:tcPr>
          <w:p w:rsidR="008D524D" w:rsidRPr="00A11DCF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0C1F">
              <w:rPr>
                <w:rFonts w:ascii="Arial" w:hAnsi="Arial" w:cs="Arial"/>
                <w:color w:val="000000"/>
                <w:sz w:val="14"/>
                <w:szCs w:val="14"/>
                <w:lang w:val="nl-NL"/>
              </w:rPr>
              <w:t xml:space="preserve">O.S. NIELSEN et al. </w:t>
            </w:r>
            <w:r w:rsidRPr="00F47436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A11DC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1998</w:t>
            </w:r>
            <w:r w:rsidRPr="00F47436">
              <w:rPr>
                <w:rFonts w:ascii="Arial" w:hAnsi="Arial" w:cs="Arial"/>
                <w:color w:val="000000"/>
                <w:sz w:val="14"/>
                <w:szCs w:val="14"/>
              </w:rPr>
              <w:t xml:space="preserve">), High-dose </w:t>
            </w:r>
            <w:proofErr w:type="spellStart"/>
            <w:r w:rsidRPr="00F47436">
              <w:rPr>
                <w:rFonts w:ascii="Arial" w:hAnsi="Arial" w:cs="Arial"/>
                <w:color w:val="000000"/>
                <w:sz w:val="14"/>
                <w:szCs w:val="14"/>
              </w:rPr>
              <w:t>epirubicin</w:t>
            </w:r>
            <w:proofErr w:type="spellEnd"/>
            <w:r w:rsidRPr="00F47436">
              <w:rPr>
                <w:rFonts w:ascii="Arial" w:hAnsi="Arial" w:cs="Arial"/>
                <w:color w:val="000000"/>
                <w:sz w:val="14"/>
                <w:szCs w:val="14"/>
              </w:rPr>
              <w:t xml:space="preserve"> is not an alternative to standard-dose doxorubicin in the treatment of advanced soft tissue sarcomas. A study of the EORTC Soft Tissue and Bone Sarcoma Group. </w:t>
            </w:r>
            <w:proofErr w:type="spellStart"/>
            <w:r w:rsidRPr="00F47436">
              <w:rPr>
                <w:rFonts w:ascii="Arial" w:hAnsi="Arial" w:cs="Arial"/>
                <w:color w:val="000000"/>
                <w:sz w:val="14"/>
                <w:szCs w:val="14"/>
              </w:rPr>
              <w:t>Br.J</w:t>
            </w:r>
            <w:proofErr w:type="spellEnd"/>
            <w:r w:rsidRPr="00F47436">
              <w:rPr>
                <w:rFonts w:ascii="Arial" w:hAnsi="Arial" w:cs="Arial"/>
                <w:color w:val="000000"/>
                <w:sz w:val="14"/>
                <w:szCs w:val="14"/>
              </w:rPr>
              <w:t>. Cancer 78 (12): 1634-1639</w:t>
            </w:r>
          </w:p>
        </w:tc>
      </w:tr>
      <w:tr w:rsidR="008D524D" w:rsidRPr="00A37A2D" w:rsidTr="00651A7B">
        <w:trPr>
          <w:trHeight w:val="289"/>
          <w:jc w:val="center"/>
        </w:trPr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b/>
                <w:color w:val="000000"/>
                <w:sz w:val="14"/>
                <w:szCs w:val="14"/>
              </w:rPr>
              <w:t>EORTC 62941</w:t>
            </w:r>
          </w:p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 xml:space="preserve">R. </w:t>
            </w:r>
            <w:proofErr w:type="spellStart"/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>Ph</w:t>
            </w:r>
            <w:proofErr w:type="spellEnd"/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613" w:type="pct"/>
            <w:tcBorders>
              <w:bottom w:val="single" w:sz="4" w:space="0" w:color="auto"/>
            </w:tcBorders>
            <w:vAlign w:val="center"/>
          </w:tcPr>
          <w:p w:rsidR="008D524D" w:rsidRPr="00A11DCF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J. VERWEIJ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et al.</w:t>
            </w:r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 (2000), Randomized phase II study of docetaxel versus doxorubicin in first- and second-line chemotherapy for locally advanced or metastatic soft tissue sarcomas in adults: A study of the European organization for research and treatment of cancer soft tissue and bone sarcoma group.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J </w:t>
            </w:r>
            <w:proofErr w:type="spellStart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Clin</w:t>
            </w:r>
            <w:proofErr w:type="spellEnd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Oncol</w:t>
            </w:r>
            <w:proofErr w:type="spellEnd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 18: 2081-2086</w:t>
            </w:r>
          </w:p>
        </w:tc>
      </w:tr>
      <w:tr w:rsidR="008D524D" w:rsidRPr="00A37A2D" w:rsidTr="00651A7B">
        <w:trPr>
          <w:trHeight w:val="289"/>
          <w:jc w:val="center"/>
        </w:trPr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b/>
                <w:color w:val="000000"/>
                <w:sz w:val="14"/>
                <w:szCs w:val="14"/>
              </w:rPr>
              <w:t>EORTC 62962</w:t>
            </w:r>
          </w:p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 xml:space="preserve">R. </w:t>
            </w:r>
            <w:proofErr w:type="spellStart"/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>Ph</w:t>
            </w:r>
            <w:proofErr w:type="spellEnd"/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8D524D" w:rsidRPr="00C60E43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0E43"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24D" w:rsidRPr="00C60E43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0E43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24D" w:rsidRPr="00C60E43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0E43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613" w:type="pct"/>
            <w:tcBorders>
              <w:bottom w:val="single" w:sz="4" w:space="0" w:color="auto"/>
            </w:tcBorders>
            <w:vAlign w:val="center"/>
          </w:tcPr>
          <w:p w:rsidR="008D524D" w:rsidRPr="00C2165D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I. JUDSON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et al. </w:t>
            </w:r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(2001), </w:t>
            </w:r>
            <w:proofErr w:type="spellStart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Randomised</w:t>
            </w:r>
            <w:proofErr w:type="spellEnd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 phase II trial of </w:t>
            </w:r>
            <w:proofErr w:type="spellStart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pegylated</w:t>
            </w:r>
            <w:proofErr w:type="spellEnd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 liposomal doxorubicin (</w:t>
            </w:r>
            <w:proofErr w:type="spellStart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Doxil</w:t>
            </w:r>
            <w:proofErr w:type="spellEnd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®/</w:t>
            </w:r>
            <w:proofErr w:type="spellStart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Caelyx</w:t>
            </w:r>
            <w:proofErr w:type="spellEnd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®) versus doxorubicin in the treatment of advanced or metastatic soft tissue sarcoma: A study by the EORTC soft tissue and bone sarcoma group. </w:t>
            </w:r>
            <w:proofErr w:type="spellStart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Eur</w:t>
            </w:r>
            <w:proofErr w:type="spellEnd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 J Cancer 37: 870-877</w:t>
            </w:r>
          </w:p>
        </w:tc>
      </w:tr>
      <w:tr w:rsidR="008D524D" w:rsidRPr="001457CD" w:rsidTr="00651A7B">
        <w:trPr>
          <w:trHeight w:val="25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b/>
                <w:color w:val="000000"/>
                <w:sz w:val="14"/>
                <w:szCs w:val="14"/>
              </w:rPr>
              <w:t>EORTC 62971</w:t>
            </w:r>
          </w:p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 xml:space="preserve">R. </w:t>
            </w:r>
            <w:proofErr w:type="spellStart"/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>Ph</w:t>
            </w:r>
            <w:proofErr w:type="spellEnd"/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 xml:space="preserve"> III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D524D" w:rsidRPr="009462D5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62D5">
              <w:rPr>
                <w:rFonts w:ascii="Arial" w:hAnsi="Arial" w:cs="Arial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D524D" w:rsidRPr="009462D5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62D5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D524D" w:rsidRPr="009462D5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62D5"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2613" w:type="pct"/>
            <w:shd w:val="clear" w:color="auto" w:fill="auto"/>
            <w:vAlign w:val="center"/>
          </w:tcPr>
          <w:p w:rsidR="008D524D" w:rsidRPr="001457CD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P. LORIGAN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et al. </w:t>
            </w:r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(2007), Phase III Trial of two investigational schedules of </w:t>
            </w:r>
            <w:proofErr w:type="spellStart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Ifosfamide</w:t>
            </w:r>
            <w:proofErr w:type="spellEnd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 compared with standard-dose Doxorubicin in advanced or metastatic soft tissue sarcoma: A European </w:t>
            </w:r>
            <w:proofErr w:type="spellStart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Organisation</w:t>
            </w:r>
            <w:proofErr w:type="spellEnd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 for Research and Treatment of Cancer Soft Tissue and Bone Sarcoma Group Study. J </w:t>
            </w:r>
            <w:proofErr w:type="spellStart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Clin</w:t>
            </w:r>
            <w:proofErr w:type="spellEnd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Oncol</w:t>
            </w:r>
            <w:proofErr w:type="spellEnd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 25 (21): 3144-3150</w:t>
            </w:r>
          </w:p>
        </w:tc>
      </w:tr>
      <w:tr w:rsidR="008D524D" w:rsidRPr="00A37A2D" w:rsidTr="00651A7B">
        <w:trPr>
          <w:trHeight w:val="257"/>
          <w:jc w:val="center"/>
        </w:trPr>
        <w:tc>
          <w:tcPr>
            <w:tcW w:w="489" w:type="pct"/>
            <w:shd w:val="clear" w:color="auto" w:fill="FFFFFF"/>
            <w:vAlign w:val="center"/>
          </w:tcPr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b/>
                <w:color w:val="000000"/>
                <w:sz w:val="14"/>
                <w:szCs w:val="14"/>
              </w:rPr>
              <w:t>EORTC 62012</w:t>
            </w:r>
          </w:p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 xml:space="preserve">R. </w:t>
            </w:r>
            <w:proofErr w:type="spellStart"/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>Ph</w:t>
            </w:r>
            <w:proofErr w:type="spellEnd"/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 xml:space="preserve"> III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8D524D" w:rsidRPr="009462D5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62D5">
              <w:rPr>
                <w:rFonts w:ascii="Arial" w:hAnsi="Arial" w:cs="Arial"/>
                <w:color w:val="000000"/>
                <w:sz w:val="14"/>
                <w:szCs w:val="14"/>
              </w:rPr>
              <w:t>445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8D524D" w:rsidRPr="009462D5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62D5">
              <w:rPr>
                <w:rFonts w:ascii="Arial" w:hAnsi="Arial" w:cs="Arial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8D524D" w:rsidRPr="009462D5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62D5">
              <w:rPr>
                <w:rFonts w:ascii="Arial" w:hAnsi="Arial" w:cs="Arial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2613" w:type="pct"/>
            <w:shd w:val="clear" w:color="auto" w:fill="FFFFFF"/>
            <w:vAlign w:val="center"/>
          </w:tcPr>
          <w:p w:rsidR="008D524D" w:rsidRPr="00A11DCF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I JUDSON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et al. </w:t>
            </w:r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(2014), Doxorubicin alone versus intensified dox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orubicin plus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ifosfamide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for fi</w:t>
            </w:r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rst-line treatment of advanced or metastatic soft-tissue sarcoma: a </w:t>
            </w:r>
            <w:proofErr w:type="spellStart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randomised</w:t>
            </w:r>
            <w:proofErr w:type="spellEnd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 xml:space="preserve"> controlled phase 3 trial. Lancet </w:t>
            </w:r>
            <w:proofErr w:type="spellStart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Oncol</w:t>
            </w:r>
            <w:proofErr w:type="spellEnd"/>
            <w:r w:rsidRPr="00C2165D">
              <w:rPr>
                <w:rFonts w:ascii="Arial" w:hAnsi="Arial" w:cs="Arial"/>
                <w:color w:val="000000"/>
                <w:sz w:val="14"/>
                <w:szCs w:val="14"/>
              </w:rPr>
              <w:t>. S1470-2045(14)70063-4</w:t>
            </w:r>
          </w:p>
        </w:tc>
      </w:tr>
      <w:tr w:rsidR="008D524D" w:rsidRPr="00A37A2D" w:rsidTr="00651A7B">
        <w:trPr>
          <w:trHeight w:val="257"/>
          <w:jc w:val="center"/>
        </w:trPr>
        <w:tc>
          <w:tcPr>
            <w:tcW w:w="489" w:type="pct"/>
            <w:shd w:val="clear" w:color="auto" w:fill="FFFFFF"/>
            <w:vAlign w:val="center"/>
          </w:tcPr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b/>
                <w:color w:val="000000"/>
                <w:sz w:val="14"/>
                <w:szCs w:val="14"/>
              </w:rPr>
              <w:t>EORTC 62061</w:t>
            </w:r>
          </w:p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 xml:space="preserve">R. </w:t>
            </w:r>
            <w:proofErr w:type="spellStart"/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>Ph</w:t>
            </w:r>
            <w:proofErr w:type="spellEnd"/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 xml:space="preserve"> II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8D524D" w:rsidRPr="00060392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0392">
              <w:rPr>
                <w:rFonts w:ascii="Arial" w:hAnsi="Arial" w:cs="Arial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8D524D" w:rsidRPr="00060392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0392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8D524D" w:rsidRPr="009462D5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62D5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613" w:type="pct"/>
            <w:shd w:val="clear" w:color="auto" w:fill="FFFFFF"/>
            <w:vAlign w:val="center"/>
          </w:tcPr>
          <w:p w:rsidR="008D524D" w:rsidRPr="00FA24B0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CF67C2">
              <w:rPr>
                <w:rFonts w:ascii="Arial" w:hAnsi="Arial" w:cs="Arial"/>
                <w:color w:val="000000"/>
                <w:sz w:val="14"/>
                <w:szCs w:val="14"/>
                <w:lang w:val="nl-NL"/>
              </w:rPr>
              <w:t xml:space="preserve">H. GELDERBLOM H et al.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(2014), </w:t>
            </w:r>
            <w:proofErr w:type="spellStart"/>
            <w:r w:rsidRPr="00060392">
              <w:rPr>
                <w:rFonts w:ascii="Arial" w:hAnsi="Arial" w:cs="Arial"/>
                <w:color w:val="000000"/>
                <w:sz w:val="14"/>
                <w:szCs w:val="14"/>
              </w:rPr>
              <w:t>Brostallicin</w:t>
            </w:r>
            <w:proofErr w:type="spellEnd"/>
            <w:r w:rsidRPr="00060392">
              <w:rPr>
                <w:rFonts w:ascii="Arial" w:hAnsi="Arial" w:cs="Arial"/>
                <w:color w:val="000000"/>
                <w:sz w:val="14"/>
                <w:szCs w:val="14"/>
              </w:rPr>
              <w:t xml:space="preserve"> versus doxorubicin as first-line chemotherapy in patients with advanced or metastatic soft tissue sarcoma: an European </w:t>
            </w:r>
            <w:proofErr w:type="spellStart"/>
            <w:r w:rsidRPr="00060392">
              <w:rPr>
                <w:rFonts w:ascii="Arial" w:hAnsi="Arial" w:cs="Arial"/>
                <w:color w:val="000000"/>
                <w:sz w:val="14"/>
                <w:szCs w:val="14"/>
              </w:rPr>
              <w:t>Organisation</w:t>
            </w:r>
            <w:proofErr w:type="spellEnd"/>
            <w:r w:rsidRPr="00060392">
              <w:rPr>
                <w:rFonts w:ascii="Arial" w:hAnsi="Arial" w:cs="Arial"/>
                <w:color w:val="000000"/>
                <w:sz w:val="14"/>
                <w:szCs w:val="14"/>
              </w:rPr>
              <w:t xml:space="preserve"> for Research and Treatment of Cancer Soft Tissue and Bone Sarcoma Group </w:t>
            </w:r>
            <w:proofErr w:type="spellStart"/>
            <w:r w:rsidRPr="00060392">
              <w:rPr>
                <w:rFonts w:ascii="Arial" w:hAnsi="Arial" w:cs="Arial"/>
                <w:color w:val="000000"/>
                <w:sz w:val="14"/>
                <w:szCs w:val="14"/>
              </w:rPr>
              <w:t>randomised</w:t>
            </w:r>
            <w:proofErr w:type="spellEnd"/>
            <w:r w:rsidRPr="00060392">
              <w:rPr>
                <w:rFonts w:ascii="Arial" w:hAnsi="Arial" w:cs="Arial"/>
                <w:color w:val="000000"/>
                <w:sz w:val="14"/>
                <w:szCs w:val="14"/>
              </w:rPr>
              <w:t xml:space="preserve"> phase II and </w:t>
            </w:r>
            <w:proofErr w:type="spellStart"/>
            <w:r w:rsidRPr="00060392">
              <w:rPr>
                <w:rFonts w:ascii="Arial" w:hAnsi="Arial" w:cs="Arial"/>
                <w:color w:val="000000"/>
                <w:sz w:val="14"/>
                <w:szCs w:val="14"/>
              </w:rPr>
              <w:t>pharmacogenetic</w:t>
            </w:r>
            <w:proofErr w:type="spellEnd"/>
            <w:r w:rsidRPr="00060392">
              <w:rPr>
                <w:rFonts w:ascii="Arial" w:hAnsi="Arial" w:cs="Arial"/>
                <w:color w:val="000000"/>
                <w:sz w:val="14"/>
                <w:szCs w:val="14"/>
              </w:rPr>
              <w:t xml:space="preserve"> study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060392">
              <w:rPr>
                <w:rFonts w:ascii="Arial" w:hAnsi="Arial" w:cs="Arial"/>
                <w:color w:val="000000"/>
                <w:sz w:val="14"/>
                <w:szCs w:val="14"/>
              </w:rPr>
              <w:t>Eur</w:t>
            </w:r>
            <w:proofErr w:type="spellEnd"/>
            <w:r w:rsidRPr="00060392">
              <w:rPr>
                <w:rFonts w:ascii="Arial" w:hAnsi="Arial" w:cs="Arial"/>
                <w:color w:val="000000"/>
                <w:sz w:val="14"/>
                <w:szCs w:val="14"/>
              </w:rPr>
              <w:t xml:space="preserve"> J Cancer.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60392">
              <w:rPr>
                <w:rFonts w:ascii="Arial" w:hAnsi="Arial" w:cs="Arial"/>
                <w:color w:val="000000"/>
                <w:sz w:val="14"/>
                <w:szCs w:val="14"/>
              </w:rPr>
              <w:t>50(2):388-96</w:t>
            </w:r>
          </w:p>
        </w:tc>
      </w:tr>
      <w:tr w:rsidR="008D524D" w:rsidRPr="00A37A2D" w:rsidTr="00651A7B">
        <w:trPr>
          <w:trHeight w:val="257"/>
          <w:jc w:val="center"/>
        </w:trPr>
        <w:tc>
          <w:tcPr>
            <w:tcW w:w="489" w:type="pct"/>
            <w:shd w:val="clear" w:color="auto" w:fill="FFFFFF"/>
            <w:vAlign w:val="center"/>
          </w:tcPr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b/>
                <w:color w:val="000000"/>
                <w:sz w:val="14"/>
                <w:szCs w:val="14"/>
              </w:rPr>
              <w:t>EORTC 62091</w:t>
            </w:r>
          </w:p>
          <w:p w:rsidR="008D524D" w:rsidRPr="00861809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 xml:space="preserve">R. </w:t>
            </w:r>
            <w:proofErr w:type="spellStart"/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>Ph</w:t>
            </w:r>
            <w:proofErr w:type="spellEnd"/>
            <w:r w:rsidRPr="00861809">
              <w:rPr>
                <w:rFonts w:ascii="Arial" w:hAnsi="Arial" w:cs="Arial"/>
                <w:color w:val="000000"/>
                <w:sz w:val="14"/>
                <w:szCs w:val="14"/>
              </w:rPr>
              <w:t xml:space="preserve"> II/III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8D524D" w:rsidRPr="00180E9A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80E9A">
              <w:rPr>
                <w:rFonts w:ascii="Arial" w:hAnsi="Arial" w:cs="Arial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8D524D" w:rsidRPr="00180E9A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80E9A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8D524D" w:rsidRPr="009462D5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62D5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613" w:type="pct"/>
            <w:shd w:val="clear" w:color="auto" w:fill="FFFFFF"/>
            <w:vAlign w:val="center"/>
          </w:tcPr>
          <w:p w:rsidR="008D524D" w:rsidRPr="00FA24B0" w:rsidRDefault="008D524D" w:rsidP="00651A7B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901B97">
              <w:rPr>
                <w:rFonts w:ascii="Arial" w:hAnsi="Arial" w:cs="Arial"/>
                <w:color w:val="000000"/>
                <w:sz w:val="14"/>
                <w:szCs w:val="14"/>
                <w:lang w:val="nl-NL"/>
              </w:rPr>
              <w:t xml:space="preserve">B. BUI-NGUYEN et al (2015). </w:t>
            </w:r>
            <w:r w:rsidRPr="005A6F31">
              <w:rPr>
                <w:rFonts w:ascii="Arial" w:hAnsi="Arial" w:cs="Arial"/>
                <w:color w:val="000000"/>
                <w:sz w:val="14"/>
                <w:szCs w:val="14"/>
              </w:rPr>
              <w:t xml:space="preserve">A phase IIB multicenter study comparing the efficacy of </w:t>
            </w:r>
            <w:proofErr w:type="spellStart"/>
            <w:r w:rsidRPr="005A6F31">
              <w:rPr>
                <w:rFonts w:ascii="Arial" w:hAnsi="Arial" w:cs="Arial"/>
                <w:color w:val="000000"/>
                <w:sz w:val="14"/>
                <w:szCs w:val="14"/>
              </w:rPr>
              <w:t>trabectedin</w:t>
            </w:r>
            <w:proofErr w:type="spellEnd"/>
            <w:r w:rsidRPr="005A6F31">
              <w:rPr>
                <w:rFonts w:ascii="Arial" w:hAnsi="Arial" w:cs="Arial"/>
                <w:color w:val="000000"/>
                <w:sz w:val="14"/>
                <w:szCs w:val="14"/>
              </w:rPr>
              <w:t xml:space="preserve"> to doxorubicin in patients with advanced or metastatic untreated soft tissue sarcoma: the TRUSTS trial. </w:t>
            </w:r>
            <w:proofErr w:type="spellStart"/>
            <w:r w:rsidRPr="005A6F31">
              <w:rPr>
                <w:rFonts w:ascii="Arial" w:hAnsi="Arial" w:cs="Arial"/>
                <w:color w:val="000000"/>
                <w:sz w:val="14"/>
                <w:szCs w:val="14"/>
              </w:rPr>
              <w:t>Eur</w:t>
            </w:r>
            <w:proofErr w:type="spellEnd"/>
            <w:r w:rsidRPr="005A6F31">
              <w:rPr>
                <w:rFonts w:ascii="Arial" w:hAnsi="Arial" w:cs="Arial"/>
                <w:color w:val="000000"/>
                <w:sz w:val="14"/>
                <w:szCs w:val="14"/>
              </w:rPr>
              <w:t xml:space="preserve"> J Cancer. 51 (10): 1312-20.</w:t>
            </w:r>
          </w:p>
        </w:tc>
      </w:tr>
    </w:tbl>
    <w:p w:rsidR="008D524D" w:rsidRPr="00AF7A6B" w:rsidRDefault="008D524D" w:rsidP="008D524D">
      <w:pPr>
        <w:rPr>
          <w:rFonts w:ascii="Arial" w:hAnsi="Arial" w:cs="Arial"/>
          <w:sz w:val="14"/>
          <w:szCs w:val="14"/>
        </w:rPr>
      </w:pPr>
      <w:r w:rsidRPr="00AF7A6B">
        <w:rPr>
          <w:rFonts w:ascii="Arial" w:hAnsi="Arial" w:cs="Arial"/>
          <w:sz w:val="14"/>
          <w:szCs w:val="14"/>
        </w:rPr>
        <w:t>R=</w:t>
      </w:r>
      <w:proofErr w:type="spellStart"/>
      <w:r w:rsidRPr="00AF7A6B">
        <w:rPr>
          <w:rFonts w:ascii="Arial" w:hAnsi="Arial" w:cs="Arial"/>
          <w:sz w:val="14"/>
          <w:szCs w:val="14"/>
        </w:rPr>
        <w:t>randomi</w:t>
      </w:r>
      <w:r>
        <w:rPr>
          <w:rFonts w:ascii="Arial" w:hAnsi="Arial" w:cs="Arial"/>
          <w:sz w:val="14"/>
          <w:szCs w:val="14"/>
        </w:rPr>
        <w:t>s</w:t>
      </w:r>
      <w:r w:rsidRPr="00AF7A6B">
        <w:rPr>
          <w:rFonts w:ascii="Arial" w:hAnsi="Arial" w:cs="Arial"/>
          <w:sz w:val="14"/>
          <w:szCs w:val="14"/>
        </w:rPr>
        <w:t>ed</w:t>
      </w:r>
      <w:proofErr w:type="spellEnd"/>
      <w:r w:rsidRPr="00AF7A6B">
        <w:rPr>
          <w:rFonts w:ascii="Arial" w:hAnsi="Arial" w:cs="Arial"/>
          <w:sz w:val="14"/>
          <w:szCs w:val="14"/>
        </w:rPr>
        <w:t>; DOX=doxorubicin.</w:t>
      </w:r>
    </w:p>
    <w:p w:rsidR="008D524D" w:rsidRDefault="008D524D" w:rsidP="008D524D">
      <w:pPr>
        <w:rPr>
          <w:rFonts w:ascii="Calibri" w:hAnsi="Calibri" w:cs="Calibri"/>
          <w:sz w:val="20"/>
          <w:szCs w:val="20"/>
          <w:lang w:val="en-GB"/>
        </w:rPr>
      </w:pPr>
    </w:p>
    <w:p w:rsidR="008D524D" w:rsidRDefault="008D524D" w:rsidP="008D524D">
      <w:pPr>
        <w:pStyle w:val="BodyText"/>
        <w:spacing w:line="360" w:lineRule="auto"/>
        <w:jc w:val="both"/>
        <w:rPr>
          <w:rFonts w:ascii="Calibri" w:hAnsi="Calibri" w:cs="Calibri"/>
          <w:szCs w:val="20"/>
        </w:rPr>
      </w:pPr>
    </w:p>
    <w:p w:rsidR="008D524D" w:rsidRDefault="008D524D" w:rsidP="008D524D">
      <w:pPr>
        <w:pStyle w:val="BodyText"/>
        <w:spacing w:line="360" w:lineRule="auto"/>
        <w:jc w:val="both"/>
        <w:rPr>
          <w:rFonts w:ascii="Calibri" w:hAnsi="Calibri" w:cs="Calibri"/>
          <w:szCs w:val="20"/>
        </w:rPr>
      </w:pPr>
    </w:p>
    <w:p w:rsidR="008D524D" w:rsidRDefault="008D524D" w:rsidP="008D524D">
      <w:pPr>
        <w:pStyle w:val="BodyText"/>
        <w:spacing w:line="360" w:lineRule="auto"/>
        <w:jc w:val="both"/>
        <w:rPr>
          <w:rFonts w:ascii="Calibri" w:hAnsi="Calibri" w:cs="Calibri"/>
          <w:szCs w:val="20"/>
        </w:rPr>
      </w:pPr>
    </w:p>
    <w:p w:rsidR="008D524D" w:rsidRDefault="008D524D" w:rsidP="008D524D">
      <w:pPr>
        <w:pStyle w:val="BodyText"/>
        <w:spacing w:line="360" w:lineRule="auto"/>
        <w:jc w:val="both"/>
        <w:rPr>
          <w:rFonts w:ascii="Calibri" w:hAnsi="Calibri" w:cs="Calibri"/>
          <w:szCs w:val="20"/>
        </w:rPr>
      </w:pPr>
    </w:p>
    <w:p w:rsidR="008D524D" w:rsidRDefault="008D524D" w:rsidP="008D524D">
      <w:pPr>
        <w:pStyle w:val="BodyText"/>
        <w:spacing w:line="360" w:lineRule="auto"/>
        <w:jc w:val="both"/>
        <w:rPr>
          <w:rFonts w:ascii="Calibri" w:hAnsi="Calibri" w:cs="Calibri"/>
          <w:szCs w:val="20"/>
        </w:rPr>
      </w:pPr>
    </w:p>
    <w:p w:rsidR="00E95AED" w:rsidRDefault="008D524D">
      <w:bookmarkStart w:id="0" w:name="_GoBack"/>
      <w:bookmarkEnd w:id="0"/>
    </w:p>
    <w:sectPr w:rsidR="00E95AED" w:rsidSect="001212D6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23713"/>
      <w:docPartObj>
        <w:docPartGallery w:val="Page Numbers (Bottom of Page)"/>
        <w:docPartUnique/>
      </w:docPartObj>
    </w:sdtPr>
    <w:sdtEndPr/>
    <w:sdtContent>
      <w:p w:rsidR="00B72526" w:rsidRDefault="008D52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524D">
          <w:rPr>
            <w:noProof/>
            <w:lang w:val="nl-NL"/>
          </w:rPr>
          <w:t>1</w:t>
        </w:r>
        <w:r>
          <w:rPr>
            <w:noProof/>
            <w:lang w:val="nl-NL"/>
          </w:rPr>
          <w:fldChar w:fldCharType="end"/>
        </w:r>
      </w:p>
    </w:sdtContent>
  </w:sdt>
  <w:p w:rsidR="00B72526" w:rsidRDefault="008D52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4D"/>
    <w:rsid w:val="00033AFF"/>
    <w:rsid w:val="003C16B3"/>
    <w:rsid w:val="008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2B981-8E19-438D-9C67-82EB436C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2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524D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D524D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D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Laxmi S. Dharmapuri</dc:creator>
  <cp:keywords/>
  <dc:description/>
  <cp:lastModifiedBy>Laxmi S. Dharmapuri</cp:lastModifiedBy>
  <cp:revision>1</cp:revision>
  <dcterms:created xsi:type="dcterms:W3CDTF">2018-03-07T11:33:00Z</dcterms:created>
  <dcterms:modified xsi:type="dcterms:W3CDTF">2018-03-07T11:34:00Z</dcterms:modified>
</cp:coreProperties>
</file>