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DE801" w14:textId="77777777" w:rsidR="00C42A1C" w:rsidRPr="00054761" w:rsidRDefault="00C42A1C" w:rsidP="00C42A1C">
      <w:pPr>
        <w:spacing w:line="360" w:lineRule="auto"/>
        <w:rPr>
          <w:rFonts w:ascii="Times New Roman" w:hAnsi="Times New Roman" w:cs="Times New Roman"/>
          <w:color w:val="000000" w:themeColor="text1"/>
          <w:sz w:val="24"/>
        </w:rPr>
      </w:pPr>
      <w:bookmarkStart w:id="0" w:name="_GoBack"/>
      <w:r w:rsidRPr="00054761">
        <w:rPr>
          <w:rFonts w:ascii="Times New Roman" w:hAnsi="Times New Roman" w:cs="Times New Roman"/>
          <w:b/>
          <w:color w:val="000000" w:themeColor="text1"/>
          <w:sz w:val="24"/>
        </w:rPr>
        <w:t>Suppl. Table A:</w:t>
      </w:r>
      <w:r w:rsidRPr="00054761">
        <w:rPr>
          <w:rFonts w:ascii="Times New Roman" w:hAnsi="Times New Roman" w:cs="Times New Roman"/>
          <w:b/>
          <w:color w:val="000000" w:themeColor="text1"/>
          <w:sz w:val="24"/>
        </w:rPr>
        <w:br/>
      </w:r>
      <w:bookmarkEnd w:id="0"/>
      <w:r w:rsidRPr="00054761">
        <w:rPr>
          <w:rFonts w:ascii="Times New Roman" w:hAnsi="Times New Roman" w:cs="Times New Roman"/>
          <w:color w:val="000000" w:themeColor="text1"/>
          <w:sz w:val="24"/>
        </w:rPr>
        <w:t>Dose constraints for relevant OARs and PTVs in locally advanced prostate cancer.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9"/>
        <w:gridCol w:w="1323"/>
        <w:gridCol w:w="225"/>
        <w:gridCol w:w="5443"/>
      </w:tblGrid>
      <w:tr w:rsidR="00C42A1C" w:rsidRPr="00054761" w14:paraId="5F594AF4" w14:textId="77777777" w:rsidTr="005C29A2">
        <w:trPr>
          <w:trHeight w:val="567"/>
          <w:jc w:val="center"/>
        </w:trPr>
        <w:tc>
          <w:tcPr>
            <w:tcW w:w="1149" w:type="dxa"/>
            <w:tcBorders>
              <w:top w:val="single" w:sz="4" w:space="0" w:color="auto"/>
              <w:bottom w:val="single" w:sz="4" w:space="0" w:color="auto"/>
            </w:tcBorders>
            <w:vAlign w:val="center"/>
          </w:tcPr>
          <w:p w14:paraId="5B5A1B3E" w14:textId="77777777" w:rsidR="00C42A1C" w:rsidRPr="00054761" w:rsidRDefault="00C42A1C" w:rsidP="005C29A2">
            <w:pPr>
              <w:spacing w:before="120" w:after="120"/>
              <w:jc w:val="center"/>
              <w:rPr>
                <w:rFonts w:ascii="Times New Roman" w:hAnsi="Times New Roman" w:cs="Times New Roman"/>
                <w:b/>
                <w:color w:val="000000" w:themeColor="text1"/>
                <w:sz w:val="24"/>
                <w:szCs w:val="24"/>
              </w:rPr>
            </w:pPr>
            <w:r w:rsidRPr="00054761">
              <w:rPr>
                <w:rFonts w:ascii="Times New Roman" w:hAnsi="Times New Roman" w:cs="Times New Roman"/>
                <w:b/>
                <w:color w:val="000000" w:themeColor="text1"/>
                <w:sz w:val="24"/>
                <w:szCs w:val="24"/>
              </w:rPr>
              <w:t>Priority</w:t>
            </w:r>
          </w:p>
        </w:tc>
        <w:tc>
          <w:tcPr>
            <w:tcW w:w="1323" w:type="dxa"/>
            <w:tcBorders>
              <w:top w:val="single" w:sz="4" w:space="0" w:color="auto"/>
              <w:bottom w:val="single" w:sz="4" w:space="0" w:color="auto"/>
            </w:tcBorders>
            <w:vAlign w:val="center"/>
          </w:tcPr>
          <w:p w14:paraId="2AD41229" w14:textId="77777777" w:rsidR="00C42A1C" w:rsidRPr="00054761" w:rsidRDefault="00C42A1C" w:rsidP="005C29A2">
            <w:pPr>
              <w:spacing w:before="120" w:after="120"/>
              <w:rPr>
                <w:rFonts w:ascii="Times New Roman" w:hAnsi="Times New Roman" w:cs="Times New Roman"/>
                <w:b/>
                <w:color w:val="000000" w:themeColor="text1"/>
                <w:sz w:val="24"/>
                <w:szCs w:val="24"/>
              </w:rPr>
            </w:pPr>
            <w:r w:rsidRPr="00054761">
              <w:rPr>
                <w:rFonts w:ascii="Times New Roman" w:hAnsi="Times New Roman" w:cs="Times New Roman"/>
                <w:b/>
                <w:color w:val="000000" w:themeColor="text1"/>
                <w:sz w:val="24"/>
                <w:szCs w:val="24"/>
              </w:rPr>
              <w:t>Structure</w:t>
            </w:r>
          </w:p>
        </w:tc>
        <w:tc>
          <w:tcPr>
            <w:tcW w:w="5668" w:type="dxa"/>
            <w:gridSpan w:val="2"/>
            <w:tcBorders>
              <w:top w:val="single" w:sz="4" w:space="0" w:color="auto"/>
              <w:bottom w:val="single" w:sz="4" w:space="0" w:color="auto"/>
            </w:tcBorders>
            <w:vAlign w:val="center"/>
          </w:tcPr>
          <w:p w14:paraId="24C9734E" w14:textId="77777777" w:rsidR="00C42A1C" w:rsidRPr="00054761" w:rsidRDefault="00C42A1C" w:rsidP="005C29A2">
            <w:pPr>
              <w:spacing w:before="120" w:after="120"/>
              <w:jc w:val="center"/>
              <w:rPr>
                <w:rFonts w:ascii="Times New Roman" w:hAnsi="Times New Roman" w:cs="Times New Roman"/>
                <w:b/>
                <w:color w:val="000000" w:themeColor="text1"/>
                <w:sz w:val="24"/>
                <w:szCs w:val="24"/>
              </w:rPr>
            </w:pPr>
            <w:r w:rsidRPr="00054761">
              <w:rPr>
                <w:rFonts w:ascii="Times New Roman" w:hAnsi="Times New Roman" w:cs="Times New Roman"/>
                <w:b/>
                <w:color w:val="000000" w:themeColor="text1"/>
                <w:sz w:val="24"/>
                <w:szCs w:val="24"/>
              </w:rPr>
              <w:t>Constraint</w:t>
            </w:r>
          </w:p>
        </w:tc>
      </w:tr>
      <w:tr w:rsidR="00C42A1C" w:rsidRPr="00054761" w14:paraId="35E89B8D" w14:textId="77777777" w:rsidTr="005C29A2">
        <w:trPr>
          <w:trHeight w:val="425"/>
          <w:jc w:val="center"/>
        </w:trPr>
        <w:tc>
          <w:tcPr>
            <w:tcW w:w="1149" w:type="dxa"/>
            <w:tcBorders>
              <w:top w:val="single" w:sz="4" w:space="0" w:color="auto"/>
            </w:tcBorders>
            <w:vAlign w:val="center"/>
          </w:tcPr>
          <w:p w14:paraId="7F9D67C0"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1</w:t>
            </w:r>
          </w:p>
        </w:tc>
        <w:tc>
          <w:tcPr>
            <w:tcW w:w="1323" w:type="dxa"/>
            <w:tcBorders>
              <w:top w:val="single" w:sz="4" w:space="0" w:color="auto"/>
            </w:tcBorders>
            <w:vAlign w:val="center"/>
          </w:tcPr>
          <w:p w14:paraId="54A22D48"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Rectum</w:t>
            </w:r>
          </w:p>
        </w:tc>
        <w:tc>
          <w:tcPr>
            <w:tcW w:w="5668" w:type="dxa"/>
            <w:gridSpan w:val="2"/>
            <w:tcBorders>
              <w:top w:val="single" w:sz="4" w:space="0" w:color="auto"/>
            </w:tcBorders>
            <w:vAlign w:val="center"/>
          </w:tcPr>
          <w:p w14:paraId="6CAFF8CC"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D</w:t>
            </w:r>
            <w:r w:rsidRPr="00054761">
              <w:rPr>
                <w:rFonts w:ascii="Times New Roman" w:hAnsi="Times New Roman" w:cs="Times New Roman"/>
                <w:color w:val="000000" w:themeColor="text1"/>
                <w:sz w:val="24"/>
                <w:szCs w:val="24"/>
                <w:vertAlign w:val="subscript"/>
              </w:rPr>
              <w:t>1cc</w:t>
            </w:r>
            <w:r w:rsidRPr="00054761">
              <w:rPr>
                <w:rFonts w:ascii="Times New Roman" w:hAnsi="Times New Roman" w:cs="Times New Roman"/>
                <w:color w:val="000000" w:themeColor="text1"/>
                <w:sz w:val="24"/>
                <w:szCs w:val="24"/>
              </w:rPr>
              <w:t xml:space="preserve"> &lt; 74</w:t>
            </w:r>
          </w:p>
        </w:tc>
      </w:tr>
      <w:tr w:rsidR="00C42A1C" w:rsidRPr="00054761" w14:paraId="1EA06EBA" w14:textId="77777777" w:rsidTr="005C29A2">
        <w:trPr>
          <w:trHeight w:val="425"/>
          <w:jc w:val="center"/>
        </w:trPr>
        <w:tc>
          <w:tcPr>
            <w:tcW w:w="1149" w:type="dxa"/>
            <w:vAlign w:val="center"/>
          </w:tcPr>
          <w:p w14:paraId="37A44A5D"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1</w:t>
            </w:r>
          </w:p>
        </w:tc>
        <w:tc>
          <w:tcPr>
            <w:tcW w:w="1323" w:type="dxa"/>
            <w:vAlign w:val="center"/>
          </w:tcPr>
          <w:p w14:paraId="34C598F8" w14:textId="77777777" w:rsidR="00C42A1C" w:rsidRPr="00054761" w:rsidRDefault="00C42A1C" w:rsidP="005C29A2">
            <w:pPr>
              <w:spacing w:line="360" w:lineRule="auto"/>
              <w:rPr>
                <w:rFonts w:ascii="Times New Roman" w:hAnsi="Times New Roman" w:cs="Times New Roman"/>
                <w:color w:val="000000" w:themeColor="text1"/>
                <w:sz w:val="24"/>
                <w:szCs w:val="24"/>
              </w:rPr>
            </w:pPr>
          </w:p>
        </w:tc>
        <w:tc>
          <w:tcPr>
            <w:tcW w:w="5668" w:type="dxa"/>
            <w:gridSpan w:val="2"/>
            <w:vAlign w:val="center"/>
          </w:tcPr>
          <w:p w14:paraId="1B8A2B00"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V</w:t>
            </w:r>
            <w:r w:rsidRPr="00054761">
              <w:rPr>
                <w:rFonts w:ascii="Times New Roman" w:hAnsi="Times New Roman" w:cs="Times New Roman"/>
                <w:color w:val="000000" w:themeColor="text1"/>
                <w:sz w:val="24"/>
                <w:szCs w:val="24"/>
                <w:vertAlign w:val="subscript"/>
              </w:rPr>
              <w:t>70Gy</w:t>
            </w:r>
            <w:r w:rsidRPr="00054761">
              <w:rPr>
                <w:rFonts w:ascii="Times New Roman" w:hAnsi="Times New Roman" w:cs="Times New Roman"/>
                <w:color w:val="000000" w:themeColor="text1"/>
                <w:sz w:val="24"/>
                <w:szCs w:val="24"/>
              </w:rPr>
              <w:t xml:space="preserve"> </w:t>
            </w:r>
            <w:r w:rsidRPr="00054761">
              <w:rPr>
                <w:rFonts w:ascii="Times New Roman" w:hAnsi="Times New Roman" w:cs="Times New Roman"/>
                <w:color w:val="000000" w:themeColor="text1"/>
                <w:sz w:val="24"/>
                <w:szCs w:val="24"/>
                <w:lang w:val="da-DK"/>
              </w:rPr>
              <w:t>≤ 10%</w:t>
            </w:r>
          </w:p>
        </w:tc>
      </w:tr>
      <w:tr w:rsidR="00C42A1C" w:rsidRPr="00054761" w14:paraId="6183E469" w14:textId="77777777" w:rsidTr="005C29A2">
        <w:trPr>
          <w:trHeight w:val="425"/>
          <w:jc w:val="center"/>
        </w:trPr>
        <w:tc>
          <w:tcPr>
            <w:tcW w:w="1149" w:type="dxa"/>
            <w:vAlign w:val="center"/>
          </w:tcPr>
          <w:p w14:paraId="0BC4933D"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1</w:t>
            </w:r>
          </w:p>
        </w:tc>
        <w:tc>
          <w:tcPr>
            <w:tcW w:w="1323" w:type="dxa"/>
            <w:vAlign w:val="center"/>
          </w:tcPr>
          <w:p w14:paraId="0F515172" w14:textId="77777777" w:rsidR="00C42A1C" w:rsidRPr="00054761" w:rsidRDefault="00C42A1C" w:rsidP="005C29A2">
            <w:pPr>
              <w:spacing w:line="360" w:lineRule="auto"/>
              <w:rPr>
                <w:rFonts w:ascii="Times New Roman" w:hAnsi="Times New Roman" w:cs="Times New Roman"/>
                <w:color w:val="000000" w:themeColor="text1"/>
                <w:sz w:val="24"/>
                <w:szCs w:val="24"/>
              </w:rPr>
            </w:pPr>
          </w:p>
        </w:tc>
        <w:tc>
          <w:tcPr>
            <w:tcW w:w="5668" w:type="dxa"/>
            <w:gridSpan w:val="2"/>
            <w:vAlign w:val="center"/>
          </w:tcPr>
          <w:p w14:paraId="3DAE446D"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50 </w:t>
            </w:r>
            <w:proofErr w:type="spellStart"/>
            <w:r w:rsidRPr="00054761">
              <w:rPr>
                <w:rFonts w:ascii="Times New Roman" w:hAnsi="Times New Roman" w:cs="Times New Roman"/>
                <w:color w:val="000000" w:themeColor="text1"/>
                <w:sz w:val="24"/>
                <w:szCs w:val="24"/>
              </w:rPr>
              <w:t>Gy</w:t>
            </w:r>
            <w:proofErr w:type="spellEnd"/>
            <w:r w:rsidRPr="00054761">
              <w:rPr>
                <w:rFonts w:ascii="Times New Roman" w:hAnsi="Times New Roman" w:cs="Times New Roman"/>
                <w:color w:val="000000" w:themeColor="text1"/>
                <w:sz w:val="24"/>
                <w:szCs w:val="24"/>
              </w:rPr>
              <w:t xml:space="preserve"> </w:t>
            </w:r>
            <w:proofErr w:type="spellStart"/>
            <w:r w:rsidRPr="00054761">
              <w:rPr>
                <w:rFonts w:ascii="Times New Roman" w:hAnsi="Times New Roman" w:cs="Times New Roman"/>
                <w:color w:val="000000" w:themeColor="text1"/>
                <w:sz w:val="24"/>
                <w:szCs w:val="24"/>
              </w:rPr>
              <w:t>isodose</w:t>
            </w:r>
            <w:proofErr w:type="spellEnd"/>
            <w:r w:rsidRPr="00054761">
              <w:rPr>
                <w:rFonts w:ascii="Times New Roman" w:hAnsi="Times New Roman" w:cs="Times New Roman"/>
                <w:color w:val="000000" w:themeColor="text1"/>
                <w:sz w:val="24"/>
                <w:szCs w:val="24"/>
              </w:rPr>
              <w:t xml:space="preserve"> curve may not enclose the entire rectum</w:t>
            </w:r>
          </w:p>
        </w:tc>
      </w:tr>
      <w:tr w:rsidR="00C42A1C" w:rsidRPr="00054761" w14:paraId="49ADFCEF" w14:textId="77777777" w:rsidTr="005C29A2">
        <w:trPr>
          <w:trHeight w:val="425"/>
          <w:jc w:val="center"/>
        </w:trPr>
        <w:tc>
          <w:tcPr>
            <w:tcW w:w="1149" w:type="dxa"/>
            <w:vAlign w:val="center"/>
          </w:tcPr>
          <w:p w14:paraId="1BDE6FAE"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2</w:t>
            </w:r>
          </w:p>
        </w:tc>
        <w:tc>
          <w:tcPr>
            <w:tcW w:w="1548" w:type="dxa"/>
            <w:gridSpan w:val="2"/>
            <w:vAlign w:val="center"/>
          </w:tcPr>
          <w:p w14:paraId="3F6F3064"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Bowel loops</w:t>
            </w:r>
          </w:p>
        </w:tc>
        <w:tc>
          <w:tcPr>
            <w:tcW w:w="5443" w:type="dxa"/>
            <w:vAlign w:val="center"/>
          </w:tcPr>
          <w:p w14:paraId="27A03F6D"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lang w:val="da-DK"/>
              </w:rPr>
              <w:t>D</w:t>
            </w:r>
            <w:r w:rsidRPr="00054761">
              <w:rPr>
                <w:rFonts w:ascii="Times New Roman" w:hAnsi="Times New Roman" w:cs="Times New Roman"/>
                <w:color w:val="000000" w:themeColor="text1"/>
                <w:sz w:val="24"/>
                <w:szCs w:val="24"/>
                <w:vertAlign w:val="subscript"/>
                <w:lang w:val="da-DK"/>
              </w:rPr>
              <w:t xml:space="preserve">2cc </w:t>
            </w:r>
            <w:r w:rsidRPr="00054761">
              <w:rPr>
                <w:rFonts w:ascii="Times New Roman" w:hAnsi="Times New Roman" w:cs="Times New Roman"/>
                <w:color w:val="000000" w:themeColor="text1"/>
                <w:sz w:val="24"/>
                <w:szCs w:val="24"/>
                <w:lang w:val="da-DK"/>
              </w:rPr>
              <w:t>&lt; 70 Gy</w:t>
            </w:r>
          </w:p>
        </w:tc>
      </w:tr>
      <w:tr w:rsidR="00C42A1C" w:rsidRPr="00054761" w14:paraId="688AF93B" w14:textId="77777777" w:rsidTr="005C29A2">
        <w:trPr>
          <w:trHeight w:val="425"/>
          <w:jc w:val="center"/>
        </w:trPr>
        <w:tc>
          <w:tcPr>
            <w:tcW w:w="1149" w:type="dxa"/>
            <w:vAlign w:val="center"/>
          </w:tcPr>
          <w:p w14:paraId="32CD297A"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2</w:t>
            </w:r>
          </w:p>
        </w:tc>
        <w:tc>
          <w:tcPr>
            <w:tcW w:w="1548" w:type="dxa"/>
            <w:gridSpan w:val="2"/>
            <w:vAlign w:val="center"/>
          </w:tcPr>
          <w:p w14:paraId="03BD0032" w14:textId="77777777" w:rsidR="00C42A1C" w:rsidRPr="00054761" w:rsidRDefault="00C42A1C" w:rsidP="005C29A2">
            <w:pPr>
              <w:spacing w:line="360" w:lineRule="auto"/>
              <w:rPr>
                <w:rFonts w:ascii="Times New Roman" w:hAnsi="Times New Roman" w:cs="Times New Roman"/>
                <w:color w:val="000000" w:themeColor="text1"/>
                <w:sz w:val="24"/>
                <w:szCs w:val="24"/>
              </w:rPr>
            </w:pPr>
          </w:p>
        </w:tc>
        <w:tc>
          <w:tcPr>
            <w:tcW w:w="5443" w:type="dxa"/>
            <w:vAlign w:val="center"/>
          </w:tcPr>
          <w:p w14:paraId="04BD2D99"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lang w:val="da-DK"/>
              </w:rPr>
              <w:t>D</w:t>
            </w:r>
            <w:r w:rsidRPr="00054761">
              <w:rPr>
                <w:rFonts w:ascii="Times New Roman" w:hAnsi="Times New Roman" w:cs="Times New Roman"/>
                <w:color w:val="000000" w:themeColor="text1"/>
                <w:sz w:val="24"/>
                <w:szCs w:val="24"/>
                <w:vertAlign w:val="subscript"/>
                <w:lang w:val="da-DK"/>
              </w:rPr>
              <w:t>0.1cm</w:t>
            </w:r>
            <w:r w:rsidRPr="00054761">
              <w:rPr>
                <w:rFonts w:ascii="Times New Roman" w:hAnsi="Times New Roman" w:cs="Times New Roman"/>
                <w:color w:val="000000" w:themeColor="text1"/>
                <w:sz w:val="24"/>
                <w:szCs w:val="24"/>
                <w:vertAlign w:val="superscript"/>
                <w:lang w:val="da-DK"/>
              </w:rPr>
              <w:t>3</w:t>
            </w:r>
            <w:r w:rsidRPr="00054761">
              <w:rPr>
                <w:rFonts w:ascii="Times New Roman" w:hAnsi="Times New Roman" w:cs="Times New Roman"/>
                <w:color w:val="000000" w:themeColor="text1"/>
                <w:sz w:val="24"/>
                <w:szCs w:val="24"/>
                <w:lang w:val="da-DK"/>
              </w:rPr>
              <w:t xml:space="preserve"> &lt; 74 Gy</w:t>
            </w:r>
          </w:p>
        </w:tc>
      </w:tr>
      <w:tr w:rsidR="00C42A1C" w:rsidRPr="00054761" w14:paraId="4CDD3CE2" w14:textId="77777777" w:rsidTr="005C29A2">
        <w:trPr>
          <w:trHeight w:val="425"/>
          <w:jc w:val="center"/>
        </w:trPr>
        <w:tc>
          <w:tcPr>
            <w:tcW w:w="1149" w:type="dxa"/>
            <w:vAlign w:val="center"/>
          </w:tcPr>
          <w:p w14:paraId="3688448B"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3</w:t>
            </w:r>
          </w:p>
        </w:tc>
        <w:tc>
          <w:tcPr>
            <w:tcW w:w="1548" w:type="dxa"/>
            <w:gridSpan w:val="2"/>
            <w:vAlign w:val="center"/>
          </w:tcPr>
          <w:p w14:paraId="24BA68DB"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PTV 74</w:t>
            </w:r>
          </w:p>
        </w:tc>
        <w:tc>
          <w:tcPr>
            <w:tcW w:w="5443" w:type="dxa"/>
            <w:vAlign w:val="center"/>
          </w:tcPr>
          <w:p w14:paraId="1E5563AA"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lang w:val="da-DK"/>
              </w:rPr>
              <w:t>D</w:t>
            </w:r>
            <w:r w:rsidRPr="00054761">
              <w:rPr>
                <w:rFonts w:ascii="Times New Roman" w:hAnsi="Times New Roman" w:cs="Times New Roman"/>
                <w:color w:val="000000" w:themeColor="text1"/>
                <w:sz w:val="24"/>
                <w:szCs w:val="24"/>
                <w:vertAlign w:val="subscript"/>
                <w:lang w:val="da-DK"/>
              </w:rPr>
              <w:t>99%</w:t>
            </w:r>
            <w:r w:rsidRPr="00054761">
              <w:rPr>
                <w:rFonts w:ascii="Times New Roman" w:hAnsi="Times New Roman" w:cs="Times New Roman"/>
                <w:color w:val="000000" w:themeColor="text1"/>
                <w:sz w:val="24"/>
                <w:szCs w:val="24"/>
                <w:lang w:val="da-DK"/>
              </w:rPr>
              <w:t xml:space="preserve"> ≥ 70.3 Gy</w:t>
            </w:r>
          </w:p>
        </w:tc>
      </w:tr>
      <w:tr w:rsidR="00C42A1C" w:rsidRPr="00054761" w14:paraId="24A7D015" w14:textId="77777777" w:rsidTr="005C29A2">
        <w:trPr>
          <w:trHeight w:val="425"/>
          <w:jc w:val="center"/>
        </w:trPr>
        <w:tc>
          <w:tcPr>
            <w:tcW w:w="1149" w:type="dxa"/>
            <w:vAlign w:val="center"/>
          </w:tcPr>
          <w:p w14:paraId="5E7598EB"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4</w:t>
            </w:r>
          </w:p>
        </w:tc>
        <w:tc>
          <w:tcPr>
            <w:tcW w:w="1548" w:type="dxa"/>
            <w:gridSpan w:val="2"/>
            <w:vAlign w:val="center"/>
          </w:tcPr>
          <w:p w14:paraId="60786202"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PTV 55</w:t>
            </w:r>
          </w:p>
        </w:tc>
        <w:tc>
          <w:tcPr>
            <w:tcW w:w="5443" w:type="dxa"/>
            <w:vAlign w:val="center"/>
          </w:tcPr>
          <w:p w14:paraId="0554E37C"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D</w:t>
            </w:r>
            <w:r w:rsidRPr="00054761">
              <w:rPr>
                <w:rFonts w:ascii="Times New Roman" w:hAnsi="Times New Roman" w:cs="Times New Roman"/>
                <w:color w:val="000000" w:themeColor="text1"/>
                <w:sz w:val="24"/>
                <w:szCs w:val="24"/>
                <w:vertAlign w:val="subscript"/>
              </w:rPr>
              <w:t xml:space="preserve">95% </w:t>
            </w:r>
            <w:r w:rsidRPr="00054761">
              <w:rPr>
                <w:rFonts w:ascii="Times New Roman" w:hAnsi="Times New Roman" w:cs="Times New Roman"/>
                <w:color w:val="000000" w:themeColor="text1"/>
                <w:sz w:val="24"/>
                <w:szCs w:val="24"/>
              </w:rPr>
              <w:t xml:space="preserve">≥ 52.25 </w:t>
            </w:r>
            <w:proofErr w:type="spellStart"/>
            <w:r w:rsidRPr="00054761">
              <w:rPr>
                <w:rFonts w:ascii="Times New Roman" w:hAnsi="Times New Roman" w:cs="Times New Roman"/>
                <w:color w:val="000000" w:themeColor="text1"/>
                <w:sz w:val="24"/>
                <w:szCs w:val="24"/>
              </w:rPr>
              <w:t>Gy</w:t>
            </w:r>
            <w:proofErr w:type="spellEnd"/>
          </w:p>
        </w:tc>
      </w:tr>
      <w:tr w:rsidR="00C42A1C" w:rsidRPr="00054761" w14:paraId="07F081A6" w14:textId="77777777" w:rsidTr="005C29A2">
        <w:trPr>
          <w:trHeight w:val="425"/>
          <w:jc w:val="center"/>
        </w:trPr>
        <w:tc>
          <w:tcPr>
            <w:tcW w:w="1149" w:type="dxa"/>
            <w:vAlign w:val="center"/>
          </w:tcPr>
          <w:p w14:paraId="54E68CC5"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5</w:t>
            </w:r>
          </w:p>
        </w:tc>
        <w:tc>
          <w:tcPr>
            <w:tcW w:w="1548" w:type="dxa"/>
            <w:gridSpan w:val="2"/>
            <w:vAlign w:val="center"/>
          </w:tcPr>
          <w:p w14:paraId="2BB344EC"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Femoral head</w:t>
            </w:r>
          </w:p>
        </w:tc>
        <w:tc>
          <w:tcPr>
            <w:tcW w:w="5443" w:type="dxa"/>
            <w:vAlign w:val="center"/>
          </w:tcPr>
          <w:p w14:paraId="1767E608"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proofErr w:type="spellStart"/>
            <w:r w:rsidRPr="00054761">
              <w:rPr>
                <w:rFonts w:ascii="Times New Roman" w:hAnsi="Times New Roman" w:cs="Times New Roman"/>
                <w:color w:val="000000" w:themeColor="text1"/>
                <w:sz w:val="24"/>
                <w:szCs w:val="24"/>
              </w:rPr>
              <w:t>D</w:t>
            </w:r>
            <w:r w:rsidRPr="00054761">
              <w:rPr>
                <w:rFonts w:ascii="Times New Roman" w:hAnsi="Times New Roman" w:cs="Times New Roman"/>
                <w:color w:val="000000" w:themeColor="text1"/>
                <w:sz w:val="24"/>
                <w:szCs w:val="24"/>
                <w:vertAlign w:val="subscript"/>
              </w:rPr>
              <w:t>max</w:t>
            </w:r>
            <w:proofErr w:type="spellEnd"/>
            <w:r w:rsidRPr="00054761">
              <w:rPr>
                <w:rFonts w:ascii="Times New Roman" w:hAnsi="Times New Roman" w:cs="Times New Roman"/>
                <w:color w:val="000000" w:themeColor="text1"/>
                <w:sz w:val="24"/>
                <w:szCs w:val="24"/>
                <w:vertAlign w:val="subscript"/>
              </w:rPr>
              <w:t xml:space="preserve"> </w:t>
            </w:r>
            <w:r w:rsidRPr="00054761">
              <w:rPr>
                <w:rFonts w:ascii="Times New Roman" w:hAnsi="Times New Roman" w:cs="Times New Roman"/>
                <w:color w:val="000000" w:themeColor="text1"/>
                <w:sz w:val="24"/>
                <w:szCs w:val="24"/>
              </w:rPr>
              <w:t xml:space="preserve">&lt; 52 </w:t>
            </w:r>
            <w:proofErr w:type="spellStart"/>
            <w:r w:rsidRPr="00054761">
              <w:rPr>
                <w:rFonts w:ascii="Times New Roman" w:hAnsi="Times New Roman" w:cs="Times New Roman"/>
                <w:color w:val="000000" w:themeColor="text1"/>
                <w:sz w:val="24"/>
                <w:szCs w:val="24"/>
              </w:rPr>
              <w:t>Gy</w:t>
            </w:r>
            <w:proofErr w:type="spellEnd"/>
          </w:p>
        </w:tc>
      </w:tr>
      <w:tr w:rsidR="00C42A1C" w:rsidRPr="00054761" w14:paraId="5CEBA904" w14:textId="77777777" w:rsidTr="005C29A2">
        <w:trPr>
          <w:trHeight w:val="425"/>
          <w:jc w:val="center"/>
        </w:trPr>
        <w:tc>
          <w:tcPr>
            <w:tcW w:w="1149" w:type="dxa"/>
            <w:vAlign w:val="center"/>
          </w:tcPr>
          <w:p w14:paraId="30AA6E62"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5</w:t>
            </w:r>
          </w:p>
        </w:tc>
        <w:tc>
          <w:tcPr>
            <w:tcW w:w="1548" w:type="dxa"/>
            <w:gridSpan w:val="2"/>
            <w:vAlign w:val="center"/>
          </w:tcPr>
          <w:p w14:paraId="15597E78"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Bowel cavity</w:t>
            </w:r>
          </w:p>
        </w:tc>
        <w:tc>
          <w:tcPr>
            <w:tcW w:w="5443" w:type="dxa"/>
            <w:vAlign w:val="center"/>
          </w:tcPr>
          <w:p w14:paraId="25558568"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V</w:t>
            </w:r>
            <w:r w:rsidRPr="00054761">
              <w:rPr>
                <w:rFonts w:ascii="Times New Roman" w:hAnsi="Times New Roman" w:cs="Times New Roman"/>
                <w:color w:val="000000" w:themeColor="text1"/>
                <w:sz w:val="24"/>
                <w:szCs w:val="24"/>
                <w:vertAlign w:val="subscript"/>
              </w:rPr>
              <w:t>35Gy</w:t>
            </w:r>
            <w:r w:rsidRPr="00054761">
              <w:rPr>
                <w:rFonts w:ascii="Times New Roman" w:hAnsi="Times New Roman" w:cs="Times New Roman"/>
                <w:color w:val="000000" w:themeColor="text1"/>
                <w:sz w:val="24"/>
                <w:szCs w:val="24"/>
              </w:rPr>
              <w:t xml:space="preserve"> ≤ 40%</w:t>
            </w:r>
          </w:p>
        </w:tc>
      </w:tr>
      <w:tr w:rsidR="00C42A1C" w:rsidRPr="00054761" w14:paraId="7AC38858" w14:textId="77777777" w:rsidTr="005C29A2">
        <w:trPr>
          <w:trHeight w:val="425"/>
          <w:jc w:val="center"/>
        </w:trPr>
        <w:tc>
          <w:tcPr>
            <w:tcW w:w="1149" w:type="dxa"/>
            <w:vAlign w:val="center"/>
          </w:tcPr>
          <w:p w14:paraId="57BFEE2C"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w:t>
            </w:r>
          </w:p>
        </w:tc>
        <w:tc>
          <w:tcPr>
            <w:tcW w:w="1548" w:type="dxa"/>
            <w:gridSpan w:val="2"/>
            <w:vAlign w:val="center"/>
          </w:tcPr>
          <w:p w14:paraId="7920E127"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PTV 74</w:t>
            </w:r>
          </w:p>
        </w:tc>
        <w:tc>
          <w:tcPr>
            <w:tcW w:w="5443" w:type="dxa"/>
            <w:vAlign w:val="center"/>
          </w:tcPr>
          <w:p w14:paraId="7D6A86D5"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proofErr w:type="spellStart"/>
            <w:r w:rsidRPr="00054761">
              <w:rPr>
                <w:rFonts w:ascii="Times New Roman" w:hAnsi="Times New Roman" w:cs="Times New Roman"/>
                <w:color w:val="000000" w:themeColor="text1"/>
                <w:sz w:val="24"/>
                <w:szCs w:val="24"/>
              </w:rPr>
              <w:t>D</w:t>
            </w:r>
            <w:r w:rsidRPr="00054761">
              <w:rPr>
                <w:rFonts w:ascii="Times New Roman" w:hAnsi="Times New Roman" w:cs="Times New Roman"/>
                <w:color w:val="000000" w:themeColor="text1"/>
                <w:sz w:val="24"/>
                <w:szCs w:val="24"/>
                <w:vertAlign w:val="subscript"/>
              </w:rPr>
              <w:t>mean</w:t>
            </w:r>
            <w:proofErr w:type="spellEnd"/>
            <w:r w:rsidRPr="00054761">
              <w:rPr>
                <w:rFonts w:ascii="Times New Roman" w:hAnsi="Times New Roman" w:cs="Times New Roman"/>
                <w:color w:val="000000" w:themeColor="text1"/>
                <w:sz w:val="24"/>
                <w:szCs w:val="24"/>
              </w:rPr>
              <w:t xml:space="preserve"> = 100%</w:t>
            </w:r>
          </w:p>
        </w:tc>
      </w:tr>
      <w:tr w:rsidR="00C42A1C" w:rsidRPr="00054761" w14:paraId="7F00DF90" w14:textId="77777777" w:rsidTr="005C29A2">
        <w:trPr>
          <w:trHeight w:val="81"/>
          <w:jc w:val="center"/>
        </w:trPr>
        <w:tc>
          <w:tcPr>
            <w:tcW w:w="1149" w:type="dxa"/>
            <w:tcBorders>
              <w:bottom w:val="single" w:sz="4" w:space="0" w:color="auto"/>
            </w:tcBorders>
            <w:vAlign w:val="center"/>
          </w:tcPr>
          <w:p w14:paraId="3A52989F"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w:t>
            </w:r>
          </w:p>
        </w:tc>
        <w:tc>
          <w:tcPr>
            <w:tcW w:w="1323" w:type="dxa"/>
            <w:tcBorders>
              <w:bottom w:val="single" w:sz="4" w:space="0" w:color="auto"/>
            </w:tcBorders>
            <w:vAlign w:val="center"/>
          </w:tcPr>
          <w:p w14:paraId="0DB5E0F5" w14:textId="77777777" w:rsidR="00C42A1C" w:rsidRPr="00054761" w:rsidRDefault="00C42A1C" w:rsidP="005C29A2">
            <w:pPr>
              <w:spacing w:line="36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Body</w:t>
            </w:r>
          </w:p>
        </w:tc>
        <w:tc>
          <w:tcPr>
            <w:tcW w:w="5668" w:type="dxa"/>
            <w:gridSpan w:val="2"/>
            <w:tcBorders>
              <w:bottom w:val="single" w:sz="4" w:space="0" w:color="auto"/>
            </w:tcBorders>
            <w:vAlign w:val="center"/>
          </w:tcPr>
          <w:p w14:paraId="1583DEA3" w14:textId="77777777" w:rsidR="00C42A1C" w:rsidRPr="00054761" w:rsidRDefault="00C42A1C" w:rsidP="005C29A2">
            <w:pPr>
              <w:spacing w:line="360" w:lineRule="auto"/>
              <w:jc w:val="center"/>
              <w:rPr>
                <w:rFonts w:ascii="Times New Roman" w:hAnsi="Times New Roman" w:cs="Times New Roman"/>
                <w:color w:val="000000" w:themeColor="text1"/>
                <w:sz w:val="24"/>
                <w:szCs w:val="24"/>
              </w:rPr>
            </w:pPr>
            <w:proofErr w:type="spellStart"/>
            <w:r w:rsidRPr="00054761">
              <w:rPr>
                <w:rFonts w:ascii="Times New Roman" w:hAnsi="Times New Roman" w:cs="Times New Roman"/>
                <w:color w:val="000000" w:themeColor="text1"/>
                <w:sz w:val="24"/>
                <w:szCs w:val="24"/>
              </w:rPr>
              <w:t>D</w:t>
            </w:r>
            <w:r w:rsidRPr="00054761">
              <w:rPr>
                <w:rFonts w:ascii="Times New Roman" w:hAnsi="Times New Roman" w:cs="Times New Roman"/>
                <w:color w:val="000000" w:themeColor="text1"/>
                <w:sz w:val="24"/>
                <w:szCs w:val="24"/>
                <w:vertAlign w:val="subscript"/>
              </w:rPr>
              <w:t>max</w:t>
            </w:r>
            <w:proofErr w:type="spellEnd"/>
            <w:r w:rsidRPr="00054761">
              <w:rPr>
                <w:rFonts w:ascii="Times New Roman" w:hAnsi="Times New Roman" w:cs="Times New Roman"/>
                <w:color w:val="000000" w:themeColor="text1"/>
                <w:sz w:val="24"/>
                <w:szCs w:val="24"/>
              </w:rPr>
              <w:t xml:space="preserve"> = 107%</w:t>
            </w:r>
          </w:p>
        </w:tc>
      </w:tr>
    </w:tbl>
    <w:p w14:paraId="5F8D9B09" w14:textId="77777777" w:rsidR="00C42A1C" w:rsidRPr="00054761" w:rsidRDefault="00C42A1C" w:rsidP="00C42A1C">
      <w:pPr>
        <w:widowControl w:val="0"/>
        <w:autoSpaceDE w:val="0"/>
        <w:autoSpaceDN w:val="0"/>
        <w:adjustRightInd w:val="0"/>
        <w:spacing w:line="480" w:lineRule="auto"/>
        <w:ind w:left="640" w:hanging="640"/>
        <w:rPr>
          <w:rFonts w:ascii="Times New Roman" w:hAnsi="Times New Roman" w:cs="Times New Roman"/>
          <w:color w:val="000000" w:themeColor="text1"/>
          <w:sz w:val="24"/>
          <w:szCs w:val="24"/>
        </w:rPr>
      </w:pPr>
    </w:p>
    <w:p w14:paraId="56818EB2" w14:textId="77777777" w:rsidR="00C42A1C" w:rsidRPr="00054761" w:rsidRDefault="00C42A1C" w:rsidP="00C42A1C">
      <w:pP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br w:type="page"/>
      </w:r>
    </w:p>
    <w:p w14:paraId="434C281E" w14:textId="77777777" w:rsidR="00C42A1C" w:rsidRPr="00054761" w:rsidRDefault="00C42A1C" w:rsidP="00C42A1C">
      <w:pPr>
        <w:spacing w:line="480" w:lineRule="auto"/>
        <w:rPr>
          <w:rFonts w:ascii="Times New Roman" w:hAnsi="Times New Roman" w:cs="Times New Roman"/>
          <w:b/>
          <w:noProof/>
          <w:color w:val="000000" w:themeColor="text1"/>
          <w:sz w:val="24"/>
          <w:szCs w:val="24"/>
          <w:lang w:eastAsia="da-DK"/>
        </w:rPr>
        <w:sectPr w:rsidR="00C42A1C" w:rsidRPr="00054761" w:rsidSect="00B30B9D">
          <w:pgSz w:w="11906" w:h="16838"/>
          <w:pgMar w:top="1440" w:right="1440" w:bottom="1440" w:left="1440" w:header="709" w:footer="709" w:gutter="0"/>
          <w:lnNumType w:countBy="5" w:restart="continuous"/>
          <w:cols w:space="708"/>
          <w:docGrid w:linePitch="360"/>
        </w:sectPr>
      </w:pPr>
    </w:p>
    <w:p w14:paraId="5BABDE7D" w14:textId="77777777" w:rsidR="00C42A1C" w:rsidRPr="00054761" w:rsidRDefault="00C42A1C" w:rsidP="00C42A1C">
      <w:pPr>
        <w:outlineLvl w:val="0"/>
        <w:rPr>
          <w:rFonts w:ascii="Times New Roman" w:hAnsi="Times New Roman" w:cs="Times New Roman"/>
          <w:b/>
          <w:noProof/>
          <w:color w:val="000000" w:themeColor="text1"/>
          <w:sz w:val="24"/>
          <w:szCs w:val="24"/>
          <w:lang w:eastAsia="da-DK"/>
        </w:rPr>
      </w:pPr>
      <w:r w:rsidRPr="00054761">
        <w:rPr>
          <w:rFonts w:ascii="Times New Roman" w:hAnsi="Times New Roman" w:cs="Times New Roman"/>
          <w:b/>
          <w:noProof/>
          <w:color w:val="000000" w:themeColor="text1"/>
          <w:sz w:val="24"/>
          <w:szCs w:val="24"/>
          <w:lang w:eastAsia="da-DK"/>
        </w:rPr>
        <w:lastRenderedPageBreak/>
        <w:t>Suppl. Figure 1:</w:t>
      </w:r>
    </w:p>
    <w:p w14:paraId="6B834836"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Volume overlap ratio vs. bladder NTCP values in the </w:t>
      </w:r>
      <w:proofErr w:type="spellStart"/>
      <w:r w:rsidRPr="00054761">
        <w:rPr>
          <w:rFonts w:ascii="Times New Roman" w:hAnsi="Times New Roman" w:cs="Times New Roman"/>
          <w:color w:val="000000" w:themeColor="text1"/>
          <w:sz w:val="24"/>
          <w:szCs w:val="24"/>
        </w:rPr>
        <w:t>pCTs</w:t>
      </w:r>
      <w:proofErr w:type="spellEnd"/>
      <w:r w:rsidRPr="00054761">
        <w:rPr>
          <w:rFonts w:ascii="Times New Roman" w:hAnsi="Times New Roman" w:cs="Times New Roman"/>
          <w:color w:val="000000" w:themeColor="text1"/>
          <w:sz w:val="24"/>
          <w:szCs w:val="24"/>
        </w:rPr>
        <w:t xml:space="preserve"> for all patients. The solid lines are the linear regression of the dataset and next to the labels are Spearman’s correlation coefficient indicated.</w:t>
      </w:r>
    </w:p>
    <w:p w14:paraId="2676218D" w14:textId="77777777" w:rsidR="00C42A1C"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The Spearman correlation coefficient is between 0.74-0.91 for each modality and field configuration, indicating a relation between the overlap volume of the bladder and prostate PTV and the bladder NTCP values</w:t>
      </w:r>
      <w:r>
        <w:rPr>
          <w:rFonts w:ascii="Times New Roman" w:hAnsi="Times New Roman" w:cs="Times New Roman"/>
          <w:color w:val="000000" w:themeColor="text1"/>
          <w:sz w:val="24"/>
          <w:szCs w:val="24"/>
        </w:rPr>
        <w:t>.</w:t>
      </w:r>
    </w:p>
    <w:p w14:paraId="1CF1E149" w14:textId="77777777" w:rsidR="00C42A1C" w:rsidRPr="00054761" w:rsidRDefault="00C42A1C" w:rsidP="00C42A1C">
      <w:pPr>
        <w:autoSpaceDE w:val="0"/>
        <w:autoSpaceDN w:val="0"/>
        <w:adjustRightInd w:val="0"/>
        <w:spacing w:line="480" w:lineRule="auto"/>
        <w:rPr>
          <w:noProof/>
          <w:color w:val="000000" w:themeColor="text1"/>
          <w:lang w:eastAsia="da-DK"/>
        </w:rPr>
        <w:sectPr w:rsidR="00C42A1C" w:rsidRPr="00054761" w:rsidSect="00642DD7">
          <w:pgSz w:w="11906" w:h="16838"/>
          <w:pgMar w:top="1440" w:right="1440" w:bottom="1440" w:left="1440" w:header="709" w:footer="709" w:gutter="0"/>
          <w:lnNumType w:countBy="5" w:restart="continuous"/>
          <w:cols w:space="708"/>
          <w:docGrid w:linePitch="360"/>
        </w:sectPr>
      </w:pPr>
      <w:r>
        <w:rPr>
          <w:rFonts w:ascii="Times New Roman" w:hAnsi="Times New Roman" w:cs="Times New Roman"/>
          <w:noProof/>
          <w:color w:val="000000" w:themeColor="text1"/>
          <w:sz w:val="24"/>
          <w:szCs w:val="24"/>
          <w:lang w:val="en-US"/>
        </w:rPr>
        <w:drawing>
          <wp:inline distT="0" distB="0" distL="0" distR="0" wp14:anchorId="43DA503A" wp14:editId="2944A0C1">
            <wp:extent cx="5722620" cy="3431540"/>
            <wp:effectExtent l="0" t="0" r="0" b="0"/>
            <wp:docPr id="12" name="Billede 12" descr="bladder_spearman_pc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dder_spearman_pct.pd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2620" cy="3431540"/>
                    </a:xfrm>
                    <a:prstGeom prst="rect">
                      <a:avLst/>
                    </a:prstGeom>
                    <a:noFill/>
                    <a:ln>
                      <a:noFill/>
                    </a:ln>
                  </pic:spPr>
                </pic:pic>
              </a:graphicData>
            </a:graphic>
          </wp:inline>
        </w:drawing>
      </w:r>
    </w:p>
    <w:p w14:paraId="065C76CE" w14:textId="77777777" w:rsidR="00C42A1C" w:rsidRPr="00054761" w:rsidRDefault="00C42A1C" w:rsidP="00C42A1C">
      <w:pPr>
        <w:outlineLvl w:val="0"/>
        <w:rPr>
          <w:rFonts w:ascii="Times New Roman" w:hAnsi="Times New Roman" w:cs="Times New Roman"/>
          <w:b/>
          <w:noProof/>
          <w:color w:val="000000" w:themeColor="text1"/>
          <w:sz w:val="24"/>
          <w:szCs w:val="24"/>
          <w:lang w:eastAsia="da-DK"/>
        </w:rPr>
      </w:pPr>
      <w:r w:rsidRPr="00054761">
        <w:rPr>
          <w:rFonts w:ascii="Times New Roman" w:hAnsi="Times New Roman" w:cs="Times New Roman"/>
          <w:b/>
          <w:noProof/>
          <w:color w:val="000000" w:themeColor="text1"/>
          <w:sz w:val="24"/>
          <w:szCs w:val="24"/>
          <w:lang w:eastAsia="da-DK"/>
        </w:rPr>
        <w:lastRenderedPageBreak/>
        <w:t>Suppl. Figure 2:</w:t>
      </w:r>
    </w:p>
    <w:p w14:paraId="244662AD"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Volume overlap ratio vs. OAR NTCP values in the </w:t>
      </w:r>
      <w:proofErr w:type="spellStart"/>
      <w:r w:rsidRPr="00054761">
        <w:rPr>
          <w:rFonts w:ascii="Times New Roman" w:hAnsi="Times New Roman" w:cs="Times New Roman"/>
          <w:color w:val="000000" w:themeColor="text1"/>
          <w:sz w:val="24"/>
          <w:szCs w:val="24"/>
        </w:rPr>
        <w:t>rCTs</w:t>
      </w:r>
      <w:proofErr w:type="spellEnd"/>
      <w:r w:rsidRPr="00054761">
        <w:rPr>
          <w:rFonts w:ascii="Times New Roman" w:hAnsi="Times New Roman" w:cs="Times New Roman"/>
          <w:color w:val="000000" w:themeColor="text1"/>
          <w:sz w:val="24"/>
          <w:szCs w:val="24"/>
        </w:rPr>
        <w:t xml:space="preserve"> for all patients. The solid lines are the linear regression of the dataset and in the legend, is the Spearman correlation coefficient indicated.</w:t>
      </w:r>
    </w:p>
    <w:p w14:paraId="3B445646"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The Spearman correlation coefficient is between 0.32-0.53 for the rectum and 0.41-0.65 for the bladder indicating a small linear relation between the overlap volume of the OARs and prostate PTV and the OAR NTCP values.  </w:t>
      </w:r>
    </w:p>
    <w:p w14:paraId="47AE8396" w14:textId="77777777" w:rsidR="00C42A1C" w:rsidRPr="00054761" w:rsidRDefault="00C42A1C" w:rsidP="00C42A1C">
      <w:pPr>
        <w:rPr>
          <w:rFonts w:ascii="Times New Roman" w:hAnsi="Times New Roman" w:cs="Times New Roman"/>
          <w:b/>
          <w:noProof/>
          <w:color w:val="000000" w:themeColor="text1"/>
          <w:sz w:val="24"/>
          <w:szCs w:val="24"/>
          <w:lang w:eastAsia="da-DK"/>
        </w:rPr>
      </w:pPr>
      <w:r>
        <w:rPr>
          <w:rFonts w:ascii="Times New Roman" w:hAnsi="Times New Roman" w:cs="Times New Roman"/>
          <w:b/>
          <w:noProof/>
          <w:color w:val="000000" w:themeColor="text1"/>
          <w:sz w:val="24"/>
          <w:szCs w:val="24"/>
          <w:lang w:val="en-US"/>
        </w:rPr>
        <w:drawing>
          <wp:inline distT="0" distB="0" distL="0" distR="0" wp14:anchorId="48D7E43B" wp14:editId="1D5B764A">
            <wp:extent cx="5722620" cy="3431540"/>
            <wp:effectExtent l="0" t="0" r="0" b="0"/>
            <wp:docPr id="16" name="Billede 16" descr="oar_spearman_rc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ar_spearman_rct.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2620" cy="3431540"/>
                    </a:xfrm>
                    <a:prstGeom prst="rect">
                      <a:avLst/>
                    </a:prstGeom>
                    <a:noFill/>
                    <a:ln>
                      <a:noFill/>
                    </a:ln>
                  </pic:spPr>
                </pic:pic>
              </a:graphicData>
            </a:graphic>
          </wp:inline>
        </w:drawing>
      </w:r>
    </w:p>
    <w:p w14:paraId="0CFAE843" w14:textId="77777777" w:rsidR="00C42A1C" w:rsidRPr="00054761" w:rsidRDefault="00C42A1C" w:rsidP="00C42A1C">
      <w:pPr>
        <w:rPr>
          <w:rFonts w:ascii="Times New Roman" w:hAnsi="Times New Roman" w:cs="Times New Roman"/>
          <w:b/>
          <w:noProof/>
          <w:color w:val="000000" w:themeColor="text1"/>
          <w:sz w:val="24"/>
          <w:szCs w:val="24"/>
          <w:lang w:eastAsia="da-DK"/>
        </w:rPr>
      </w:pPr>
      <w:r w:rsidRPr="00054761">
        <w:rPr>
          <w:rFonts w:ascii="Times New Roman" w:hAnsi="Times New Roman" w:cs="Times New Roman"/>
          <w:b/>
          <w:noProof/>
          <w:color w:val="000000" w:themeColor="text1"/>
          <w:sz w:val="24"/>
          <w:szCs w:val="24"/>
          <w:lang w:eastAsia="da-DK"/>
        </w:rPr>
        <w:br w:type="page"/>
      </w:r>
    </w:p>
    <w:p w14:paraId="10AD12DB" w14:textId="77777777" w:rsidR="00C42A1C" w:rsidRPr="00054761" w:rsidRDefault="00C42A1C" w:rsidP="00C42A1C">
      <w:pPr>
        <w:outlineLvl w:val="0"/>
        <w:rPr>
          <w:rFonts w:ascii="Times New Roman" w:hAnsi="Times New Roman" w:cs="Times New Roman"/>
          <w:b/>
          <w:noProof/>
          <w:color w:val="000000" w:themeColor="text1"/>
          <w:sz w:val="24"/>
          <w:szCs w:val="24"/>
          <w:lang w:eastAsia="da-DK"/>
        </w:rPr>
      </w:pPr>
      <w:r w:rsidRPr="00054761">
        <w:rPr>
          <w:rFonts w:ascii="Times New Roman" w:hAnsi="Times New Roman" w:cs="Times New Roman"/>
          <w:b/>
          <w:noProof/>
          <w:color w:val="000000" w:themeColor="text1"/>
          <w:sz w:val="24"/>
          <w:szCs w:val="24"/>
          <w:lang w:eastAsia="da-DK"/>
        </w:rPr>
        <w:lastRenderedPageBreak/>
        <w:t>Suppl. Figure 3:</w:t>
      </w:r>
    </w:p>
    <w:p w14:paraId="5AB91E18"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Mean dose for the prostate CTV and lymph nodes CTV for all modalities, configurations and patients. The red dot indicates the value in the </w:t>
      </w:r>
      <w:proofErr w:type="spellStart"/>
      <w:r w:rsidRPr="00054761">
        <w:rPr>
          <w:rFonts w:ascii="Times New Roman" w:hAnsi="Times New Roman" w:cs="Times New Roman"/>
          <w:color w:val="000000" w:themeColor="text1"/>
          <w:sz w:val="24"/>
          <w:szCs w:val="24"/>
        </w:rPr>
        <w:t>pCT.</w:t>
      </w:r>
      <w:proofErr w:type="spellEnd"/>
      <w:r w:rsidRPr="00054761">
        <w:rPr>
          <w:rFonts w:ascii="Times New Roman" w:hAnsi="Times New Roman" w:cs="Times New Roman"/>
          <w:color w:val="000000" w:themeColor="text1"/>
          <w:sz w:val="24"/>
          <w:szCs w:val="24"/>
        </w:rPr>
        <w:t xml:space="preserve"> The range for the box is the 25 and 75 percentiles, with the line in the middle as the median. The upper and lower limits extend no further than 1.5 times the distance of the box.</w:t>
      </w:r>
    </w:p>
    <w:p w14:paraId="0AC463F3" w14:textId="77777777" w:rsidR="00C42A1C" w:rsidRPr="00054761" w:rsidRDefault="00C42A1C" w:rsidP="00C42A1C">
      <w:pPr>
        <w:spacing w:line="480" w:lineRule="auto"/>
        <w:rPr>
          <w:rFonts w:ascii="Times New Roman" w:hAnsi="Times New Roman" w:cs="Times New Roman"/>
          <w:b/>
          <w:noProof/>
          <w:color w:val="000000" w:themeColor="text1"/>
          <w:lang w:eastAsia="da-DK"/>
        </w:rPr>
      </w:pPr>
      <w:r w:rsidRPr="00054761">
        <w:rPr>
          <w:rFonts w:ascii="Times New Roman" w:hAnsi="Times New Roman" w:cs="Times New Roman"/>
          <w:color w:val="000000" w:themeColor="text1"/>
          <w:sz w:val="24"/>
          <w:szCs w:val="24"/>
        </w:rPr>
        <w:t xml:space="preserve">For the mean dose to the prostate CTV, VMAT and the 90°/270° configuration showed the smallest variation and best dose coverage across all patients. The mean dose to the LN CTVs are above 55 </w:t>
      </w:r>
      <w:proofErr w:type="spellStart"/>
      <w:r w:rsidRPr="00054761">
        <w:rPr>
          <w:rFonts w:ascii="Times New Roman" w:hAnsi="Times New Roman" w:cs="Times New Roman"/>
          <w:color w:val="000000" w:themeColor="text1"/>
          <w:sz w:val="24"/>
          <w:szCs w:val="24"/>
        </w:rPr>
        <w:t>Gy</w:t>
      </w:r>
      <w:proofErr w:type="spellEnd"/>
      <w:r w:rsidRPr="00054761">
        <w:rPr>
          <w:rFonts w:ascii="Times New Roman" w:hAnsi="Times New Roman" w:cs="Times New Roman"/>
          <w:color w:val="000000" w:themeColor="text1"/>
          <w:sz w:val="24"/>
          <w:szCs w:val="24"/>
        </w:rPr>
        <w:t xml:space="preserve"> in all cases except for one patients where there are a few outliers.</w:t>
      </w:r>
    </w:p>
    <w:p w14:paraId="2B3B23F7"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noProof/>
          <w:color w:val="000000" w:themeColor="text1"/>
          <w:sz w:val="24"/>
          <w:szCs w:val="24"/>
          <w:lang w:val="en-US"/>
        </w:rPr>
        <w:drawing>
          <wp:inline distT="0" distB="0" distL="0" distR="0" wp14:anchorId="58D5B9F7" wp14:editId="1A4C24B4">
            <wp:extent cx="5723255" cy="3431540"/>
            <wp:effectExtent l="0" t="0" r="0" b="0"/>
            <wp:docPr id="6" name="Billede 6" descr="Article/mean_ctv.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ticle/mean_ctv.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3255" cy="3431540"/>
                    </a:xfrm>
                    <a:prstGeom prst="rect">
                      <a:avLst/>
                    </a:prstGeom>
                    <a:noFill/>
                    <a:ln>
                      <a:noFill/>
                    </a:ln>
                  </pic:spPr>
                </pic:pic>
              </a:graphicData>
            </a:graphic>
          </wp:inline>
        </w:drawing>
      </w:r>
    </w:p>
    <w:p w14:paraId="16DF8789" w14:textId="77777777" w:rsidR="00C42A1C" w:rsidRPr="00054761" w:rsidRDefault="00C42A1C" w:rsidP="00C42A1C">
      <w:pPr>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br w:type="page"/>
      </w:r>
    </w:p>
    <w:p w14:paraId="185F4D37" w14:textId="77777777" w:rsidR="00C42A1C" w:rsidRPr="00054761" w:rsidRDefault="00C42A1C" w:rsidP="00C42A1C">
      <w:pPr>
        <w:spacing w:line="480" w:lineRule="auto"/>
        <w:outlineLvl w:val="0"/>
        <w:rPr>
          <w:rFonts w:ascii="Times New Roman" w:hAnsi="Times New Roman" w:cs="Times New Roman"/>
          <w:b/>
          <w:noProof/>
          <w:color w:val="000000" w:themeColor="text1"/>
          <w:sz w:val="24"/>
          <w:szCs w:val="24"/>
          <w:lang w:eastAsia="da-DK"/>
        </w:rPr>
      </w:pPr>
      <w:r w:rsidRPr="00054761">
        <w:rPr>
          <w:rFonts w:ascii="Times New Roman" w:hAnsi="Times New Roman" w:cs="Times New Roman"/>
          <w:b/>
          <w:noProof/>
          <w:color w:val="000000" w:themeColor="text1"/>
          <w:sz w:val="24"/>
          <w:szCs w:val="24"/>
          <w:lang w:eastAsia="da-DK"/>
        </w:rPr>
        <w:lastRenderedPageBreak/>
        <w:t>Suppl. Figure 4:</w:t>
      </w:r>
    </w:p>
    <w:p w14:paraId="1B220489"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V98% for the prostate CTV and lymph nodes CTV for all modalities, configurations and patients. The red dot indicates the value in the </w:t>
      </w:r>
      <w:proofErr w:type="spellStart"/>
      <w:r w:rsidRPr="00054761">
        <w:rPr>
          <w:rFonts w:ascii="Times New Roman" w:hAnsi="Times New Roman" w:cs="Times New Roman"/>
          <w:color w:val="000000" w:themeColor="text1"/>
          <w:sz w:val="24"/>
          <w:szCs w:val="24"/>
        </w:rPr>
        <w:t>pCT.</w:t>
      </w:r>
      <w:proofErr w:type="spellEnd"/>
      <w:r w:rsidRPr="00054761">
        <w:rPr>
          <w:rFonts w:ascii="Times New Roman" w:hAnsi="Times New Roman" w:cs="Times New Roman"/>
          <w:color w:val="000000" w:themeColor="text1"/>
          <w:sz w:val="24"/>
          <w:szCs w:val="24"/>
        </w:rPr>
        <w:t xml:space="preserve"> The range for the box is the 25 and 75 percentiles, with the line in the middle as the median. The upper and lower limits extend no further than 1.5 times the distance of the box.</w:t>
      </w:r>
    </w:p>
    <w:p w14:paraId="0314AF2D" w14:textId="77777777" w:rsidR="00C42A1C" w:rsidRPr="00054761" w:rsidRDefault="00C42A1C" w:rsidP="00C42A1C">
      <w:pPr>
        <w:spacing w:line="480" w:lineRule="auto"/>
        <w:rPr>
          <w:rFonts w:ascii="Times New Roman" w:hAnsi="Times New Roman" w:cs="Times New Roman"/>
          <w:color w:val="000000" w:themeColor="text1"/>
          <w:sz w:val="24"/>
          <w:szCs w:val="24"/>
        </w:rPr>
      </w:pPr>
      <w:r w:rsidRPr="00054761">
        <w:rPr>
          <w:rFonts w:ascii="Times New Roman" w:hAnsi="Times New Roman" w:cs="Times New Roman"/>
          <w:color w:val="000000" w:themeColor="text1"/>
          <w:sz w:val="24"/>
          <w:szCs w:val="24"/>
        </w:rPr>
        <w:t xml:space="preserve">For the prostate CTV V98% two lateral IMPT </w:t>
      </w:r>
      <w:r>
        <w:rPr>
          <w:rFonts w:ascii="Times New Roman" w:hAnsi="Times New Roman" w:cs="Times New Roman"/>
          <w:color w:val="000000" w:themeColor="text1"/>
          <w:sz w:val="24"/>
          <w:szCs w:val="24"/>
        </w:rPr>
        <w:t>beams</w:t>
      </w:r>
      <w:r w:rsidRPr="00054761">
        <w:rPr>
          <w:rFonts w:ascii="Times New Roman" w:hAnsi="Times New Roman" w:cs="Times New Roman"/>
          <w:color w:val="000000" w:themeColor="text1"/>
          <w:sz w:val="24"/>
          <w:szCs w:val="24"/>
        </w:rPr>
        <w:t xml:space="preserve"> showed the smallest variation across patients, while for LN CTV VMAT gave the best target coverage. </w:t>
      </w:r>
    </w:p>
    <w:p w14:paraId="4B90F5B0" w14:textId="77777777" w:rsidR="00C42A1C" w:rsidRPr="00054761" w:rsidRDefault="00C42A1C" w:rsidP="00C42A1C">
      <w:pPr>
        <w:spacing w:line="480" w:lineRule="auto"/>
        <w:rPr>
          <w:rFonts w:ascii="Times New Roman" w:hAnsi="Times New Roman" w:cs="Times New Roman"/>
          <w:b/>
          <w:noProof/>
          <w:color w:val="000000" w:themeColor="text1"/>
          <w:sz w:val="24"/>
          <w:szCs w:val="24"/>
          <w:lang w:eastAsia="da-DK"/>
        </w:rPr>
      </w:pPr>
      <w:r w:rsidRPr="00054761">
        <w:rPr>
          <w:rFonts w:ascii="Times New Roman" w:hAnsi="Times New Roman" w:cs="Times New Roman"/>
          <w:b/>
          <w:noProof/>
          <w:color w:val="000000" w:themeColor="text1"/>
          <w:sz w:val="24"/>
          <w:szCs w:val="24"/>
          <w:lang w:val="en-US"/>
        </w:rPr>
        <w:drawing>
          <wp:inline distT="0" distB="0" distL="0" distR="0" wp14:anchorId="7628DD69" wp14:editId="18C3050D">
            <wp:extent cx="5723255" cy="3431540"/>
            <wp:effectExtent l="0" t="0" r="0" b="0"/>
            <wp:docPr id="7" name="Billede 7" descr="Article/V98_ctv.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icle/V98_ctv.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3255" cy="3431540"/>
                    </a:xfrm>
                    <a:prstGeom prst="rect">
                      <a:avLst/>
                    </a:prstGeom>
                    <a:noFill/>
                    <a:ln>
                      <a:noFill/>
                    </a:ln>
                  </pic:spPr>
                </pic:pic>
              </a:graphicData>
            </a:graphic>
          </wp:inline>
        </w:drawing>
      </w:r>
    </w:p>
    <w:p w14:paraId="132E3E74" w14:textId="77777777" w:rsidR="00C42A1C" w:rsidRPr="00054761" w:rsidRDefault="00C42A1C" w:rsidP="00C42A1C">
      <w:pPr>
        <w:autoSpaceDE w:val="0"/>
        <w:autoSpaceDN w:val="0"/>
        <w:adjustRightInd w:val="0"/>
        <w:spacing w:line="480" w:lineRule="auto"/>
        <w:rPr>
          <w:rFonts w:ascii="Times New Roman" w:hAnsi="Times New Roman" w:cs="Times New Roman"/>
          <w:color w:val="000000" w:themeColor="text1"/>
          <w:sz w:val="24"/>
          <w:szCs w:val="24"/>
        </w:rPr>
      </w:pPr>
    </w:p>
    <w:p w14:paraId="701EA6A1" w14:textId="77777777" w:rsidR="00BF2DB2" w:rsidRDefault="00BF2DB2"/>
    <w:sectPr w:rsidR="00BF2DB2" w:rsidSect="00B30B9D">
      <w:pgSz w:w="11906" w:h="16838"/>
      <w:pgMar w:top="1440" w:right="1440" w:bottom="1440" w:left="144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A1C"/>
    <w:rsid w:val="004F4291"/>
    <w:rsid w:val="0069212C"/>
    <w:rsid w:val="00BF2DB2"/>
    <w:rsid w:val="00C42A1C"/>
    <w:rsid w:val="00C969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6E1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A1C"/>
    <w:pPr>
      <w:spacing w:after="160" w:line="259" w:lineRule="auto"/>
    </w:pPr>
    <w:rPr>
      <w:rFonts w:ascii="Adobe Caslon Pro" w:hAnsi="Adobe Caslon Pro"/>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A1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42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 Busch</dc:creator>
  <cp:keywords/>
  <dc:description/>
  <cp:lastModifiedBy>Pertreesia Maria</cp:lastModifiedBy>
  <cp:revision>2</cp:revision>
  <dcterms:created xsi:type="dcterms:W3CDTF">2017-04-25T14:35:00Z</dcterms:created>
  <dcterms:modified xsi:type="dcterms:W3CDTF">2017-04-25T14:35:00Z</dcterms:modified>
</cp:coreProperties>
</file>