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5ECF8E" w14:textId="77777777" w:rsidR="00B574DE" w:rsidRPr="005B76F5" w:rsidRDefault="00B574DE" w:rsidP="00B574DE">
      <w:pPr>
        <w:spacing w:line="480" w:lineRule="auto"/>
        <w:jc w:val="both"/>
        <w:outlineLvl w:val="0"/>
        <w:rPr>
          <w:rFonts w:ascii="Arial" w:hAnsi="Arial" w:cs="Arial"/>
          <w:color w:val="5B9BD5" w:themeColor="accent5"/>
          <w:sz w:val="20"/>
          <w:szCs w:val="20"/>
          <w:lang w:val="en-GB"/>
        </w:rPr>
      </w:pPr>
      <w:bookmarkStart w:id="0" w:name="_GoBack"/>
      <w:bookmarkEnd w:id="0"/>
      <w:r w:rsidRPr="00A60428">
        <w:rPr>
          <w:rFonts w:ascii="Arial" w:hAnsi="Arial" w:cs="Arial"/>
          <w:b/>
          <w:color w:val="5B9BD5" w:themeColor="accent5"/>
          <w:sz w:val="20"/>
          <w:szCs w:val="20"/>
          <w:lang w:val="en-GB"/>
        </w:rPr>
        <w:t>Supplementary Table</w:t>
      </w:r>
    </w:p>
    <w:tbl>
      <w:tblPr>
        <w:tblStyle w:val="Tabellrutn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636"/>
        <w:gridCol w:w="7"/>
        <w:gridCol w:w="616"/>
        <w:gridCol w:w="7"/>
        <w:gridCol w:w="636"/>
        <w:gridCol w:w="7"/>
        <w:gridCol w:w="223"/>
        <w:gridCol w:w="11"/>
        <w:gridCol w:w="633"/>
        <w:gridCol w:w="11"/>
        <w:gridCol w:w="609"/>
        <w:gridCol w:w="13"/>
        <w:gridCol w:w="642"/>
        <w:gridCol w:w="9"/>
        <w:gridCol w:w="225"/>
        <w:gridCol w:w="9"/>
        <w:gridCol w:w="640"/>
        <w:gridCol w:w="9"/>
        <w:gridCol w:w="616"/>
        <w:gridCol w:w="7"/>
        <w:gridCol w:w="645"/>
        <w:gridCol w:w="6"/>
        <w:gridCol w:w="230"/>
        <w:gridCol w:w="6"/>
        <w:gridCol w:w="642"/>
        <w:gridCol w:w="6"/>
        <w:gridCol w:w="618"/>
        <w:gridCol w:w="6"/>
        <w:gridCol w:w="655"/>
      </w:tblGrid>
      <w:tr w:rsidR="00B574DE" w:rsidRPr="006D6E68" w14:paraId="2A8FB578" w14:textId="77777777" w:rsidTr="005D29EB">
        <w:tc>
          <w:tcPr>
            <w:tcW w:w="378" w:type="pct"/>
            <w:tcBorders>
              <w:top w:val="single" w:sz="4" w:space="0" w:color="auto"/>
            </w:tcBorders>
          </w:tcPr>
          <w:p w14:paraId="1D4D5A46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2234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B8CE12F" w14:textId="77777777" w:rsidR="00B574DE" w:rsidRPr="00AD1463" w:rsidRDefault="00B574DE" w:rsidP="005D29EB">
            <w:pPr>
              <w:tabs>
                <w:tab w:val="left" w:pos="2530"/>
              </w:tabs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FDG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</w:tcBorders>
          </w:tcPr>
          <w:p w14:paraId="26A792EE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2259" w:type="pct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05BC798C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FAZA</w:t>
            </w:r>
          </w:p>
        </w:tc>
      </w:tr>
      <w:tr w:rsidR="00B574DE" w:rsidRPr="00B574DE" w14:paraId="503570B7" w14:textId="77777777" w:rsidTr="005D29EB">
        <w:tc>
          <w:tcPr>
            <w:tcW w:w="378" w:type="pct"/>
          </w:tcPr>
          <w:p w14:paraId="66318C9D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Patient</w:t>
            </w: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br/>
              <w:t>#</w:t>
            </w:r>
          </w:p>
        </w:tc>
        <w:tc>
          <w:tcPr>
            <w:tcW w:w="1049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5EC62F1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Voxel-based analysis</w:t>
            </w: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br/>
              <w:t>(</w:t>
            </w:r>
            <w:proofErr w:type="spellStart"/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r</w:t>
            </w: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vertAlign w:val="subscript"/>
                <w:lang w:val="en-GB"/>
              </w:rPr>
              <w:t>S</w:t>
            </w:r>
            <w:proofErr w:type="spellEnd"/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)</w:t>
            </w:r>
          </w:p>
        </w:tc>
        <w:tc>
          <w:tcPr>
            <w:tcW w:w="127" w:type="pct"/>
            <w:gridSpan w:val="2"/>
          </w:tcPr>
          <w:p w14:paraId="289C6D5A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1057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41BD935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Volume-based analysis</w:t>
            </w: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br/>
              <w:t>(MTV OF)</w:t>
            </w:r>
          </w:p>
        </w:tc>
        <w:tc>
          <w:tcPr>
            <w:tcW w:w="129" w:type="pct"/>
            <w:gridSpan w:val="2"/>
          </w:tcPr>
          <w:p w14:paraId="0B6892FC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1063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5DB8106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Voxel-based analysis</w:t>
            </w: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br/>
              <w:t>(</w:t>
            </w:r>
            <w:proofErr w:type="spellStart"/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r</w:t>
            </w: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vertAlign w:val="subscript"/>
                <w:lang w:val="en-GB"/>
              </w:rPr>
              <w:t>S</w:t>
            </w:r>
            <w:proofErr w:type="spellEnd"/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)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</w:tcBorders>
          </w:tcPr>
          <w:p w14:paraId="10F194DB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1066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EE84896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Volume-based analysis</w:t>
            </w: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br/>
              <w:t>(HV OF)</w:t>
            </w:r>
          </w:p>
        </w:tc>
      </w:tr>
      <w:tr w:rsidR="00B574DE" w:rsidRPr="006D6E68" w14:paraId="1EB3FD6C" w14:textId="77777777" w:rsidTr="005D29EB">
        <w:tc>
          <w:tcPr>
            <w:tcW w:w="378" w:type="pct"/>
            <w:tcBorders>
              <w:bottom w:val="single" w:sz="4" w:space="0" w:color="auto"/>
            </w:tcBorders>
          </w:tcPr>
          <w:p w14:paraId="2D320E99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</w:tcPr>
          <w:p w14:paraId="7466CF8E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pre/w2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3581D5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w2/w3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C29CF9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pre/w3</w:t>
            </w:r>
          </w:p>
        </w:tc>
        <w:tc>
          <w:tcPr>
            <w:tcW w:w="127" w:type="pct"/>
            <w:gridSpan w:val="2"/>
            <w:tcBorders>
              <w:bottom w:val="single" w:sz="4" w:space="0" w:color="auto"/>
            </w:tcBorders>
          </w:tcPr>
          <w:p w14:paraId="270CD912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F04E7F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pre/w2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003880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w2/w3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846296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pre/w3</w:t>
            </w:r>
          </w:p>
        </w:tc>
        <w:tc>
          <w:tcPr>
            <w:tcW w:w="129" w:type="pct"/>
            <w:gridSpan w:val="2"/>
            <w:tcBorders>
              <w:bottom w:val="single" w:sz="4" w:space="0" w:color="auto"/>
            </w:tcBorders>
          </w:tcPr>
          <w:p w14:paraId="30C6F766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35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0DD4E7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pre/w2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AD7B63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w2/w3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6333CC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pre/w3</w:t>
            </w:r>
          </w:p>
        </w:tc>
        <w:tc>
          <w:tcPr>
            <w:tcW w:w="130" w:type="pct"/>
            <w:gridSpan w:val="2"/>
            <w:tcBorders>
              <w:bottom w:val="single" w:sz="4" w:space="0" w:color="auto"/>
            </w:tcBorders>
          </w:tcPr>
          <w:p w14:paraId="0BC6E0BF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357" w:type="pct"/>
            <w:gridSpan w:val="2"/>
            <w:tcBorders>
              <w:bottom w:val="single" w:sz="4" w:space="0" w:color="auto"/>
            </w:tcBorders>
          </w:tcPr>
          <w:p w14:paraId="67A8A560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pre/w2</w:t>
            </w:r>
          </w:p>
        </w:tc>
        <w:tc>
          <w:tcPr>
            <w:tcW w:w="344" w:type="pct"/>
            <w:gridSpan w:val="2"/>
            <w:tcBorders>
              <w:bottom w:val="single" w:sz="4" w:space="0" w:color="auto"/>
            </w:tcBorders>
          </w:tcPr>
          <w:p w14:paraId="4BDD313C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w2/w3</w:t>
            </w:r>
          </w:p>
        </w:tc>
        <w:tc>
          <w:tcPr>
            <w:tcW w:w="365" w:type="pct"/>
            <w:gridSpan w:val="2"/>
            <w:tcBorders>
              <w:bottom w:val="single" w:sz="4" w:space="0" w:color="auto"/>
            </w:tcBorders>
          </w:tcPr>
          <w:p w14:paraId="7FB6B112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AD1463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pre/w3</w:t>
            </w:r>
          </w:p>
        </w:tc>
      </w:tr>
      <w:tr w:rsidR="00B574DE" w:rsidRPr="006D6E68" w14:paraId="3517F871" w14:textId="77777777" w:rsidTr="005D29EB">
        <w:tc>
          <w:tcPr>
            <w:tcW w:w="378" w:type="pct"/>
            <w:tcBorders>
              <w:top w:val="single" w:sz="4" w:space="0" w:color="auto"/>
            </w:tcBorders>
          </w:tcPr>
          <w:p w14:paraId="7A0DD1B3" w14:textId="77777777" w:rsidR="00B574DE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SCC</w:t>
            </w:r>
          </w:p>
          <w:p w14:paraId="7F32CC70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(n=6)</w:t>
            </w:r>
          </w:p>
        </w:tc>
        <w:tc>
          <w:tcPr>
            <w:tcW w:w="351" w:type="pct"/>
            <w:tcBorders>
              <w:top w:val="single" w:sz="4" w:space="0" w:color="auto"/>
            </w:tcBorders>
            <w:vAlign w:val="bottom"/>
          </w:tcPr>
          <w:p w14:paraId="5AD9F42D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0.88</w:t>
            </w:r>
          </w:p>
          <w:p w14:paraId="76793630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[0.80-0.90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</w:tcBorders>
            <w:vAlign w:val="bottom"/>
          </w:tcPr>
          <w:p w14:paraId="2320D975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0.93</w:t>
            </w:r>
          </w:p>
          <w:p w14:paraId="3E432775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[0.80-0.95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</w:tcBorders>
            <w:vAlign w:val="bottom"/>
          </w:tcPr>
          <w:p w14:paraId="314D980F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0.85</w:t>
            </w:r>
          </w:p>
          <w:p w14:paraId="08CF4827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[0.75-0.92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</w:tcBorders>
          </w:tcPr>
          <w:p w14:paraId="130FA556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</w:tcBorders>
            <w:vAlign w:val="bottom"/>
          </w:tcPr>
          <w:p w14:paraId="5A468B50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0.88</w:t>
            </w:r>
          </w:p>
          <w:p w14:paraId="5F5B694E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[0.85-0.89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</w:tcBorders>
            <w:vAlign w:val="bottom"/>
          </w:tcPr>
          <w:p w14:paraId="50E3CF18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0.85</w:t>
            </w:r>
          </w:p>
          <w:p w14:paraId="4E8CABED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[0.80-0.91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  <w:vAlign w:val="bottom"/>
          </w:tcPr>
          <w:p w14:paraId="05AC85A2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0.83</w:t>
            </w:r>
          </w:p>
          <w:p w14:paraId="468F45DC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[0.74-0.90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</w:tcBorders>
          </w:tcPr>
          <w:p w14:paraId="0177D0A2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358" w:type="pct"/>
            <w:gridSpan w:val="2"/>
            <w:tcBorders>
              <w:top w:val="single" w:sz="4" w:space="0" w:color="auto"/>
            </w:tcBorders>
            <w:vAlign w:val="bottom"/>
          </w:tcPr>
          <w:p w14:paraId="6C8B83CE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0.77</w:t>
            </w:r>
          </w:p>
          <w:p w14:paraId="3F4C7571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[0.51-0.83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</w:tcBorders>
            <w:vAlign w:val="bottom"/>
          </w:tcPr>
          <w:p w14:paraId="73423BF3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0.81</w:t>
            </w:r>
          </w:p>
          <w:p w14:paraId="4F02D98E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[0.80-0.88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vAlign w:val="bottom"/>
          </w:tcPr>
          <w:p w14:paraId="3B60F53A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0.79</w:t>
            </w:r>
          </w:p>
          <w:p w14:paraId="11AC8758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[0.76-0.82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</w:tcBorders>
          </w:tcPr>
          <w:p w14:paraId="22D0E335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</w:tcBorders>
            <w:vAlign w:val="bottom"/>
          </w:tcPr>
          <w:p w14:paraId="42A9307C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0.88</w:t>
            </w:r>
          </w:p>
          <w:p w14:paraId="6FB5E2C8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[0.33-0.95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</w:tcBorders>
            <w:vAlign w:val="bottom"/>
          </w:tcPr>
          <w:p w14:paraId="2FC9F56A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0.93</w:t>
            </w:r>
          </w:p>
          <w:p w14:paraId="71D8A691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[0.89-0.98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</w:tcBorders>
            <w:vAlign w:val="bottom"/>
          </w:tcPr>
          <w:p w14:paraId="1F7AF852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0.88</w:t>
            </w:r>
          </w:p>
          <w:p w14:paraId="4B952E24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[0.35-0.93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</w:tr>
      <w:tr w:rsidR="00B574DE" w:rsidRPr="006D6E68" w14:paraId="14D658FA" w14:textId="77777777" w:rsidTr="005D29EB">
        <w:tc>
          <w:tcPr>
            <w:tcW w:w="378" w:type="pct"/>
          </w:tcPr>
          <w:p w14:paraId="73A2C6F6" w14:textId="77777777" w:rsidR="00B574DE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ADC</w:t>
            </w:r>
          </w:p>
          <w:p w14:paraId="46B7C93F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(n=5)</w:t>
            </w:r>
          </w:p>
        </w:tc>
        <w:tc>
          <w:tcPr>
            <w:tcW w:w="351" w:type="pct"/>
            <w:vAlign w:val="bottom"/>
          </w:tcPr>
          <w:p w14:paraId="13B055B9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0.87</w:t>
            </w:r>
          </w:p>
          <w:p w14:paraId="6ED559E5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[0.73-0.93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44" w:type="pct"/>
            <w:gridSpan w:val="2"/>
            <w:vAlign w:val="bottom"/>
          </w:tcPr>
          <w:p w14:paraId="09E68F2B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0.94</w:t>
            </w:r>
          </w:p>
          <w:p w14:paraId="6D0F2A87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[0.73-0.96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55" w:type="pct"/>
            <w:gridSpan w:val="2"/>
            <w:vAlign w:val="bottom"/>
          </w:tcPr>
          <w:p w14:paraId="79DF68F0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0.85</w:t>
            </w:r>
          </w:p>
          <w:p w14:paraId="0AC9AE9C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[0.83-0.94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127" w:type="pct"/>
            <w:gridSpan w:val="2"/>
          </w:tcPr>
          <w:p w14:paraId="763C4E0A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355" w:type="pct"/>
            <w:gridSpan w:val="2"/>
            <w:vAlign w:val="bottom"/>
          </w:tcPr>
          <w:p w14:paraId="028ADEC1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0.83</w:t>
            </w:r>
          </w:p>
          <w:p w14:paraId="2490552D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[0.64-0.91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42" w:type="pct"/>
            <w:gridSpan w:val="2"/>
            <w:vAlign w:val="bottom"/>
          </w:tcPr>
          <w:p w14:paraId="502068A1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0.88</w:t>
            </w:r>
          </w:p>
          <w:p w14:paraId="065ACBB2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[0.81-0.94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61" w:type="pct"/>
            <w:gridSpan w:val="2"/>
            <w:vAlign w:val="bottom"/>
          </w:tcPr>
          <w:p w14:paraId="64453205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0.89</w:t>
            </w:r>
          </w:p>
          <w:p w14:paraId="4D9CD929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[0.70-0.96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129" w:type="pct"/>
            <w:gridSpan w:val="2"/>
          </w:tcPr>
          <w:p w14:paraId="1543D097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358" w:type="pct"/>
            <w:gridSpan w:val="2"/>
            <w:vAlign w:val="bottom"/>
          </w:tcPr>
          <w:p w14:paraId="65A5EA66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0.86</w:t>
            </w:r>
          </w:p>
          <w:p w14:paraId="291E3814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[0.69-0.89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45" w:type="pct"/>
            <w:gridSpan w:val="2"/>
            <w:vAlign w:val="bottom"/>
          </w:tcPr>
          <w:p w14:paraId="075A15C2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0.88</w:t>
            </w:r>
          </w:p>
          <w:p w14:paraId="260179B0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[0.78-0.94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59" w:type="pct"/>
            <w:gridSpan w:val="2"/>
            <w:vAlign w:val="bottom"/>
          </w:tcPr>
          <w:p w14:paraId="21A60FFC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0.89</w:t>
            </w:r>
          </w:p>
          <w:p w14:paraId="7ABFEF1D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[0.66-0.92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130" w:type="pct"/>
            <w:gridSpan w:val="2"/>
          </w:tcPr>
          <w:p w14:paraId="3045310F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357" w:type="pct"/>
            <w:gridSpan w:val="2"/>
            <w:vAlign w:val="bottom"/>
          </w:tcPr>
          <w:p w14:paraId="6977DA4C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0.87</w:t>
            </w:r>
          </w:p>
          <w:p w14:paraId="35FE8B3F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[0.00-0.95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44" w:type="pct"/>
            <w:gridSpan w:val="2"/>
            <w:vAlign w:val="bottom"/>
          </w:tcPr>
          <w:p w14:paraId="0130D079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0.88</w:t>
            </w:r>
          </w:p>
          <w:p w14:paraId="48BA6A9A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[0.87-0.89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65" w:type="pct"/>
            <w:gridSpan w:val="2"/>
            <w:vAlign w:val="bottom"/>
          </w:tcPr>
          <w:p w14:paraId="32987C13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0.99</w:t>
            </w:r>
          </w:p>
          <w:p w14:paraId="1EDCB9F3" w14:textId="77777777" w:rsidR="00B574DE" w:rsidRPr="00AD1463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[0.97-1.00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</w:tr>
      <w:tr w:rsidR="00B574DE" w:rsidRPr="006D6E68" w14:paraId="635E0C2F" w14:textId="77777777" w:rsidTr="005D29EB">
        <w:tc>
          <w:tcPr>
            <w:tcW w:w="378" w:type="pct"/>
          </w:tcPr>
          <w:p w14:paraId="7E201D0C" w14:textId="77777777" w:rsidR="00B574DE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SCLC</w:t>
            </w:r>
          </w:p>
          <w:p w14:paraId="31075856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(n=2)</w:t>
            </w:r>
          </w:p>
        </w:tc>
        <w:tc>
          <w:tcPr>
            <w:tcW w:w="351" w:type="pct"/>
          </w:tcPr>
          <w:p w14:paraId="01D4A234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0.77</w:t>
            </w:r>
          </w:p>
          <w:p w14:paraId="555F58E4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[0.73-0.80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44" w:type="pct"/>
            <w:gridSpan w:val="2"/>
          </w:tcPr>
          <w:p w14:paraId="45E1FEEB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0.87</w:t>
            </w:r>
          </w:p>
          <w:p w14:paraId="09FD50EB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[0.83-0.91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55" w:type="pct"/>
            <w:gridSpan w:val="2"/>
          </w:tcPr>
          <w:p w14:paraId="56160F27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0.76</w:t>
            </w:r>
          </w:p>
          <w:p w14:paraId="27502575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[0.74-0.77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127" w:type="pct"/>
            <w:gridSpan w:val="2"/>
          </w:tcPr>
          <w:p w14:paraId="48B9CE9F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355" w:type="pct"/>
            <w:gridSpan w:val="2"/>
          </w:tcPr>
          <w:p w14:paraId="1B3890CA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0.55</w:t>
            </w:r>
          </w:p>
          <w:p w14:paraId="641765DB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[0.51-0.58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42" w:type="pct"/>
            <w:gridSpan w:val="2"/>
          </w:tcPr>
          <w:p w14:paraId="70AB5F8B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0.69</w:t>
            </w:r>
          </w:p>
          <w:p w14:paraId="797D414B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[0.57-0.80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61" w:type="pct"/>
            <w:gridSpan w:val="2"/>
          </w:tcPr>
          <w:p w14:paraId="553EC65E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0.58</w:t>
            </w:r>
          </w:p>
          <w:p w14:paraId="644CE22E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[0.58-0.58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129" w:type="pct"/>
            <w:gridSpan w:val="2"/>
          </w:tcPr>
          <w:p w14:paraId="748DFD56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358" w:type="pct"/>
            <w:gridSpan w:val="2"/>
          </w:tcPr>
          <w:p w14:paraId="063CCB66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0.75</w:t>
            </w:r>
          </w:p>
          <w:p w14:paraId="6553C4F8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[0.69-0.80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45" w:type="pct"/>
            <w:gridSpan w:val="2"/>
          </w:tcPr>
          <w:p w14:paraId="59B851C8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0.81</w:t>
            </w:r>
          </w:p>
          <w:p w14:paraId="0F2650E2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[0.74-0.88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59" w:type="pct"/>
            <w:gridSpan w:val="2"/>
          </w:tcPr>
          <w:p w14:paraId="4BF99ECE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0.73</w:t>
            </w:r>
          </w:p>
          <w:p w14:paraId="424E2139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[0.72-0.74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130" w:type="pct"/>
            <w:gridSpan w:val="2"/>
          </w:tcPr>
          <w:p w14:paraId="4A5D601F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357" w:type="pct"/>
            <w:gridSpan w:val="2"/>
          </w:tcPr>
          <w:p w14:paraId="7B3D6BFC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0.29</w:t>
            </w:r>
          </w:p>
          <w:p w14:paraId="7E64A3DF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[0.25-0.33</w:t>
            </w:r>
            <w:r w:rsidRPr="00D12CCE"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]</w:t>
            </w:r>
          </w:p>
        </w:tc>
        <w:tc>
          <w:tcPr>
            <w:tcW w:w="344" w:type="pct"/>
            <w:gridSpan w:val="2"/>
          </w:tcPr>
          <w:p w14:paraId="75EF8FA1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0.22*</w:t>
            </w:r>
          </w:p>
          <w:p w14:paraId="026609CE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365" w:type="pct"/>
            <w:gridSpan w:val="2"/>
          </w:tcPr>
          <w:p w14:paraId="1F92D01F" w14:textId="77777777" w:rsidR="00B574DE" w:rsidRPr="00D12CCE" w:rsidRDefault="00B574DE" w:rsidP="005D29EB">
            <w:pPr>
              <w:spacing w:before="60" w:after="60"/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eastAsia="Times New Roman" w:hAnsi="Arial" w:cs="Arial"/>
                <w:color w:val="5B9BD5" w:themeColor="accent5"/>
                <w:sz w:val="11"/>
                <w:szCs w:val="11"/>
                <w:lang w:val="en-GB"/>
              </w:rPr>
              <w:t>0.68*</w:t>
            </w:r>
          </w:p>
          <w:p w14:paraId="5E46F627" w14:textId="77777777" w:rsidR="00B574DE" w:rsidRPr="00AD1463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</w:tr>
      <w:tr w:rsidR="00B574DE" w:rsidRPr="004E6FB5" w14:paraId="72244317" w14:textId="77777777" w:rsidTr="005D29EB">
        <w:tc>
          <w:tcPr>
            <w:tcW w:w="378" w:type="pct"/>
            <w:tcBorders>
              <w:bottom w:val="single" w:sz="4" w:space="0" w:color="auto"/>
            </w:tcBorders>
          </w:tcPr>
          <w:p w14:paraId="2A0654FF" w14:textId="77777777" w:rsidR="00B574DE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All</w:t>
            </w:r>
          </w:p>
          <w:p w14:paraId="4FF78005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(n=13)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</w:tcPr>
          <w:p w14:paraId="64F7214C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0.87</w:t>
            </w:r>
          </w:p>
          <w:p w14:paraId="77C54682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[0.79-0.90]</w:t>
            </w:r>
          </w:p>
        </w:tc>
        <w:tc>
          <w:tcPr>
            <w:tcW w:w="344" w:type="pct"/>
            <w:gridSpan w:val="2"/>
            <w:tcBorders>
              <w:bottom w:val="single" w:sz="4" w:space="0" w:color="auto"/>
            </w:tcBorders>
          </w:tcPr>
          <w:p w14:paraId="662EEAA0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0.93</w:t>
            </w:r>
          </w:p>
          <w:p w14:paraId="30EBF0A4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[0.82-0.95]</w:t>
            </w: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</w:tcPr>
          <w:p w14:paraId="667B885C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0.83</w:t>
            </w:r>
          </w:p>
          <w:p w14:paraId="2C2B27E3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[0.78-0.90]</w:t>
            </w:r>
          </w:p>
        </w:tc>
        <w:tc>
          <w:tcPr>
            <w:tcW w:w="129" w:type="pct"/>
            <w:gridSpan w:val="2"/>
            <w:tcBorders>
              <w:bottom w:val="single" w:sz="4" w:space="0" w:color="auto"/>
            </w:tcBorders>
          </w:tcPr>
          <w:p w14:paraId="0EA5E99D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</w:tcPr>
          <w:p w14:paraId="0DFFDDB7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0.86</w:t>
            </w:r>
          </w:p>
          <w:p w14:paraId="2BE9795E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[0.66-0.89]</w:t>
            </w:r>
          </w:p>
        </w:tc>
        <w:tc>
          <w:tcPr>
            <w:tcW w:w="343" w:type="pct"/>
            <w:gridSpan w:val="2"/>
            <w:tcBorders>
              <w:bottom w:val="single" w:sz="4" w:space="0" w:color="auto"/>
            </w:tcBorders>
          </w:tcPr>
          <w:p w14:paraId="36E1D45B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0.82</w:t>
            </w:r>
          </w:p>
          <w:p w14:paraId="109C6C4C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[0.80-0.92]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</w:tcPr>
          <w:p w14:paraId="5BF34CCA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0.82</w:t>
            </w:r>
          </w:p>
          <w:p w14:paraId="1FD5CF88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[0.65-0.90]</w:t>
            </w:r>
          </w:p>
        </w:tc>
        <w:tc>
          <w:tcPr>
            <w:tcW w:w="129" w:type="pct"/>
            <w:gridSpan w:val="2"/>
            <w:tcBorders>
              <w:bottom w:val="single" w:sz="4" w:space="0" w:color="auto"/>
            </w:tcBorders>
          </w:tcPr>
          <w:p w14:paraId="68874854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358" w:type="pct"/>
            <w:gridSpan w:val="2"/>
            <w:tcBorders>
              <w:bottom w:val="single" w:sz="4" w:space="0" w:color="auto"/>
            </w:tcBorders>
          </w:tcPr>
          <w:p w14:paraId="28EEBA00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0.78</w:t>
            </w:r>
          </w:p>
          <w:p w14:paraId="696252A9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[0.65-0.86]</w:t>
            </w:r>
          </w:p>
        </w:tc>
        <w:tc>
          <w:tcPr>
            <w:tcW w:w="344" w:type="pct"/>
            <w:gridSpan w:val="2"/>
            <w:tcBorders>
              <w:bottom w:val="single" w:sz="4" w:space="0" w:color="auto"/>
            </w:tcBorders>
          </w:tcPr>
          <w:p w14:paraId="7C0A143A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0.84</w:t>
            </w:r>
          </w:p>
          <w:p w14:paraId="29B6F86C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[0.78-0.90]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</w:tcPr>
          <w:p w14:paraId="6B650ABE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0.79</w:t>
            </w:r>
          </w:p>
          <w:p w14:paraId="1E5A0E1E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[0.74-0.89]</w:t>
            </w:r>
          </w:p>
        </w:tc>
        <w:tc>
          <w:tcPr>
            <w:tcW w:w="130" w:type="pct"/>
            <w:gridSpan w:val="2"/>
            <w:tcBorders>
              <w:bottom w:val="single" w:sz="4" w:space="0" w:color="auto"/>
            </w:tcBorders>
          </w:tcPr>
          <w:p w14:paraId="7FDC485F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</w:p>
        </w:tc>
        <w:tc>
          <w:tcPr>
            <w:tcW w:w="357" w:type="pct"/>
            <w:gridSpan w:val="2"/>
            <w:tcBorders>
              <w:bottom w:val="single" w:sz="4" w:space="0" w:color="auto"/>
            </w:tcBorders>
          </w:tcPr>
          <w:p w14:paraId="40D15C8C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0.82</w:t>
            </w:r>
          </w:p>
          <w:p w14:paraId="3AD84066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[0.21-0.94]</w:t>
            </w:r>
          </w:p>
        </w:tc>
        <w:tc>
          <w:tcPr>
            <w:tcW w:w="344" w:type="pct"/>
            <w:gridSpan w:val="2"/>
            <w:tcBorders>
              <w:bottom w:val="single" w:sz="4" w:space="0" w:color="auto"/>
            </w:tcBorders>
          </w:tcPr>
          <w:p w14:paraId="152B6538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0.89</w:t>
            </w:r>
          </w:p>
          <w:p w14:paraId="3CD6D8DB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[0.71-0.94]</w:t>
            </w:r>
          </w:p>
        </w:tc>
        <w:tc>
          <w:tcPr>
            <w:tcW w:w="361" w:type="pct"/>
            <w:tcBorders>
              <w:bottom w:val="single" w:sz="4" w:space="0" w:color="auto"/>
            </w:tcBorders>
          </w:tcPr>
          <w:p w14:paraId="194A164A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0.90</w:t>
            </w:r>
          </w:p>
          <w:p w14:paraId="4A45C85C" w14:textId="77777777" w:rsidR="00B574DE" w:rsidRPr="004E6FB5" w:rsidRDefault="00B574DE" w:rsidP="005D29EB">
            <w:pPr>
              <w:spacing w:before="60" w:after="60"/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</w:pPr>
            <w:r w:rsidRPr="004E6FB5">
              <w:rPr>
                <w:rFonts w:ascii="Arial" w:hAnsi="Arial" w:cs="Arial"/>
                <w:color w:val="5B9BD5" w:themeColor="accent5"/>
                <w:sz w:val="11"/>
                <w:szCs w:val="11"/>
                <w:lang w:val="en-GB"/>
              </w:rPr>
              <w:t>[0.68-0.97]</w:t>
            </w:r>
          </w:p>
        </w:tc>
      </w:tr>
    </w:tbl>
    <w:p w14:paraId="742EC91B" w14:textId="77777777" w:rsidR="00B574DE" w:rsidRDefault="00B574DE" w:rsidP="00B574DE">
      <w:pPr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41E60579" w14:textId="77777777" w:rsidR="00B574DE" w:rsidRDefault="00B574DE" w:rsidP="00B574DE">
      <w:pPr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14:paraId="306CC5C1" w14:textId="77777777" w:rsidR="00B574DE" w:rsidRDefault="00B574DE" w:rsidP="00B574DE">
      <w:pPr>
        <w:spacing w:line="480" w:lineRule="auto"/>
        <w:jc w:val="both"/>
        <w:rPr>
          <w:rFonts w:ascii="Arial" w:hAnsi="Arial" w:cs="Arial"/>
          <w:color w:val="5B9BD5" w:themeColor="accent5"/>
          <w:sz w:val="20"/>
          <w:szCs w:val="20"/>
          <w:lang w:val="en-GB"/>
        </w:rPr>
      </w:pPr>
      <w:r>
        <w:rPr>
          <w:rFonts w:ascii="Arial" w:hAnsi="Arial" w:cs="Arial"/>
          <w:b/>
          <w:color w:val="5B9BD5" w:themeColor="accent5"/>
          <w:sz w:val="20"/>
          <w:szCs w:val="20"/>
          <w:lang w:val="en-GB"/>
        </w:rPr>
        <w:t>Supplementary Table 1</w:t>
      </w:r>
      <w:r w:rsidRPr="00A60428">
        <w:rPr>
          <w:rFonts w:ascii="Arial" w:hAnsi="Arial" w:cs="Arial"/>
          <w:b/>
          <w:color w:val="5B9BD5" w:themeColor="accent5"/>
          <w:sz w:val="20"/>
          <w:szCs w:val="20"/>
          <w:lang w:val="en-GB"/>
        </w:rPr>
        <w:t xml:space="preserve">. </w:t>
      </w:r>
      <w:r w:rsidRPr="00D25247">
        <w:rPr>
          <w:rFonts w:ascii="Arial" w:hAnsi="Arial" w:cs="Arial"/>
          <w:color w:val="5B9BD5" w:themeColor="accent5"/>
          <w:sz w:val="20"/>
          <w:szCs w:val="20"/>
          <w:lang w:val="en-GB"/>
        </w:rPr>
        <w:t xml:space="preserve">Evolution of FDG and FAZA </w:t>
      </w:r>
      <w:proofErr w:type="spellStart"/>
      <w:r w:rsidRPr="00D25247">
        <w:rPr>
          <w:rFonts w:ascii="Arial" w:hAnsi="Arial" w:cs="Arial"/>
          <w:color w:val="5B9BD5" w:themeColor="accent5"/>
          <w:sz w:val="20"/>
          <w:szCs w:val="20"/>
          <w:lang w:val="en-GB"/>
        </w:rPr>
        <w:t>intratumoral</w:t>
      </w:r>
      <w:proofErr w:type="spellEnd"/>
      <w:r w:rsidRPr="00D25247">
        <w:rPr>
          <w:rFonts w:ascii="Arial" w:hAnsi="Arial" w:cs="Arial"/>
          <w:color w:val="5B9BD5" w:themeColor="accent5"/>
          <w:sz w:val="20"/>
          <w:szCs w:val="20"/>
          <w:lang w:val="en-GB"/>
        </w:rPr>
        <w:t xml:space="preserve"> PET uptake distributions during RT</w:t>
      </w:r>
      <w:r>
        <w:rPr>
          <w:rFonts w:ascii="Arial" w:hAnsi="Arial" w:cs="Arial"/>
          <w:color w:val="5B9BD5" w:themeColor="accent5"/>
          <w:sz w:val="20"/>
          <w:szCs w:val="20"/>
          <w:lang w:val="en-GB"/>
        </w:rPr>
        <w:t xml:space="preserve"> according to tumour histology. </w:t>
      </w:r>
    </w:p>
    <w:p w14:paraId="57EB4BF0" w14:textId="77777777" w:rsidR="00B574DE" w:rsidRPr="00D25247" w:rsidRDefault="00B574DE" w:rsidP="00B574DE">
      <w:pPr>
        <w:spacing w:line="480" w:lineRule="auto"/>
        <w:jc w:val="both"/>
        <w:rPr>
          <w:rFonts w:ascii="Arial" w:hAnsi="Arial" w:cs="Arial"/>
          <w:color w:val="5B9BD5" w:themeColor="accent5"/>
          <w:sz w:val="20"/>
          <w:szCs w:val="20"/>
          <w:lang w:val="en-GB"/>
        </w:rPr>
      </w:pPr>
      <w:r>
        <w:rPr>
          <w:rFonts w:ascii="Arial" w:hAnsi="Arial" w:cs="Arial"/>
          <w:color w:val="5B9BD5" w:themeColor="accent5"/>
          <w:sz w:val="20"/>
          <w:szCs w:val="20"/>
          <w:lang w:val="en-GB"/>
        </w:rPr>
        <w:t xml:space="preserve">Results are expressed as median and interquartile range. </w:t>
      </w:r>
    </w:p>
    <w:p w14:paraId="78CD1352" w14:textId="77777777" w:rsidR="00B574DE" w:rsidRPr="00D25247" w:rsidRDefault="00B574DE" w:rsidP="00B574DE">
      <w:pPr>
        <w:spacing w:line="480" w:lineRule="auto"/>
        <w:jc w:val="both"/>
        <w:rPr>
          <w:rFonts w:ascii="Arial" w:hAnsi="Arial" w:cs="Arial"/>
          <w:b/>
          <w:color w:val="5B9BD5" w:themeColor="accent5"/>
          <w:sz w:val="20"/>
          <w:szCs w:val="20"/>
          <w:lang w:val="en-GB"/>
        </w:rPr>
      </w:pPr>
      <w:r w:rsidRPr="00D25247">
        <w:rPr>
          <w:rFonts w:ascii="Arial" w:hAnsi="Arial" w:cs="Arial"/>
          <w:color w:val="5B9BD5" w:themeColor="accent5"/>
          <w:sz w:val="20"/>
          <w:szCs w:val="20"/>
          <w:lang w:val="en-GB"/>
        </w:rPr>
        <w:t>Abbreviations: ADC: adenocarcinoma; HV: hypoxic volume; MTV: metabolic tumour volume; OF: overlapping fraction; pre: before starting RT</w:t>
      </w:r>
      <w:r>
        <w:rPr>
          <w:rFonts w:ascii="Arial" w:hAnsi="Arial" w:cs="Arial"/>
          <w:color w:val="5B9BD5" w:themeColor="accent5"/>
          <w:sz w:val="20"/>
          <w:szCs w:val="20"/>
          <w:lang w:val="en-GB"/>
        </w:rPr>
        <w:t>;</w:t>
      </w:r>
      <w:r w:rsidRPr="00D25247">
        <w:rPr>
          <w:rFonts w:ascii="Arial" w:hAnsi="Arial" w:cs="Arial"/>
          <w:color w:val="5B9BD5" w:themeColor="accent5"/>
          <w:sz w:val="20"/>
          <w:szCs w:val="20"/>
          <w:lang w:val="en-GB"/>
        </w:rPr>
        <w:t xml:space="preserve"> </w:t>
      </w:r>
      <w:proofErr w:type="spellStart"/>
      <w:r w:rsidRPr="00D25247">
        <w:rPr>
          <w:rFonts w:ascii="Arial" w:hAnsi="Arial" w:cs="Arial"/>
          <w:color w:val="5B9BD5" w:themeColor="accent5"/>
          <w:sz w:val="20"/>
          <w:szCs w:val="20"/>
          <w:lang w:val="en-GB"/>
        </w:rPr>
        <w:t>r</w:t>
      </w:r>
      <w:r w:rsidRPr="00D25247">
        <w:rPr>
          <w:rFonts w:ascii="Arial" w:hAnsi="Arial" w:cs="Arial"/>
          <w:color w:val="5B9BD5" w:themeColor="accent5"/>
          <w:sz w:val="20"/>
          <w:szCs w:val="20"/>
          <w:vertAlign w:val="subscript"/>
          <w:lang w:val="en-GB"/>
        </w:rPr>
        <w:t>S</w:t>
      </w:r>
      <w:proofErr w:type="spellEnd"/>
      <w:r w:rsidRPr="00D25247">
        <w:rPr>
          <w:rFonts w:ascii="Arial" w:hAnsi="Arial" w:cs="Arial"/>
          <w:color w:val="5B9BD5" w:themeColor="accent5"/>
          <w:sz w:val="20"/>
          <w:szCs w:val="20"/>
          <w:lang w:val="en-GB"/>
        </w:rPr>
        <w:t>: Spearman’s rank correlation coefficient;</w:t>
      </w:r>
      <w:r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D25247">
        <w:rPr>
          <w:rFonts w:ascii="Arial" w:hAnsi="Arial" w:cs="Arial"/>
          <w:color w:val="5B9BD5" w:themeColor="accent5"/>
          <w:sz w:val="20"/>
          <w:szCs w:val="20"/>
          <w:lang w:val="en-GB"/>
        </w:rPr>
        <w:t>SCC: squamous cell carcinoma; SCLC: small cell lung cancer</w:t>
      </w:r>
      <w:r>
        <w:rPr>
          <w:rFonts w:ascii="Arial" w:hAnsi="Arial" w:cs="Arial"/>
          <w:color w:val="5B9BD5" w:themeColor="accent5"/>
          <w:sz w:val="20"/>
          <w:szCs w:val="20"/>
          <w:lang w:val="en-GB"/>
        </w:rPr>
        <w:t>;</w:t>
      </w:r>
      <w:r w:rsidRPr="00D25247">
        <w:rPr>
          <w:rFonts w:ascii="Arial" w:hAnsi="Arial" w:cs="Arial"/>
          <w:color w:val="5B9BD5" w:themeColor="accent5"/>
          <w:sz w:val="20"/>
          <w:szCs w:val="20"/>
          <w:lang w:val="en-GB"/>
        </w:rPr>
        <w:t xml:space="preserve"> w2: second week of treatment; w3: third week of treatment</w:t>
      </w:r>
    </w:p>
    <w:p w14:paraId="6E6B2886" w14:textId="77777777" w:rsidR="00B574DE" w:rsidRPr="00D25247" w:rsidRDefault="00B574DE" w:rsidP="00B574DE">
      <w:pPr>
        <w:spacing w:line="480" w:lineRule="auto"/>
        <w:jc w:val="both"/>
        <w:rPr>
          <w:rFonts w:ascii="Arial" w:hAnsi="Arial" w:cs="Arial"/>
          <w:color w:val="5B9BD5" w:themeColor="accent5"/>
          <w:sz w:val="20"/>
          <w:szCs w:val="20"/>
          <w:lang w:val="en-GB"/>
        </w:rPr>
      </w:pPr>
      <w:r w:rsidRPr="00D25247">
        <w:rPr>
          <w:rFonts w:ascii="Arial" w:hAnsi="Arial" w:cs="Arial"/>
          <w:i/>
          <w:color w:val="5B9BD5" w:themeColor="accent5"/>
          <w:sz w:val="20"/>
          <w:szCs w:val="20"/>
          <w:lang w:val="en-GB"/>
        </w:rPr>
        <w:t>Symbol:</w:t>
      </w:r>
      <w:r w:rsidRPr="00D25247">
        <w:rPr>
          <w:rFonts w:ascii="Arial" w:hAnsi="Arial" w:cs="Arial"/>
          <w:color w:val="5B9BD5" w:themeColor="accent5"/>
          <w:sz w:val="20"/>
          <w:szCs w:val="20"/>
          <w:lang w:val="en-GB"/>
        </w:rPr>
        <w:t xml:space="preserve"> *: </w:t>
      </w:r>
      <w:r>
        <w:rPr>
          <w:rFonts w:ascii="Arial" w:hAnsi="Arial" w:cs="Arial"/>
          <w:color w:val="5B9BD5" w:themeColor="accent5"/>
          <w:sz w:val="20"/>
          <w:szCs w:val="20"/>
          <w:lang w:val="en-GB"/>
        </w:rPr>
        <w:t>single data value</w:t>
      </w:r>
    </w:p>
    <w:p w14:paraId="1FFE80B6" w14:textId="77777777" w:rsidR="000B3A28" w:rsidRDefault="00383507"/>
    <w:sectPr w:rsidR="000B3A28" w:rsidSect="00D62E4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4DE"/>
    <w:rsid w:val="00017F25"/>
    <w:rsid w:val="0004715B"/>
    <w:rsid w:val="00094E8D"/>
    <w:rsid w:val="00104190"/>
    <w:rsid w:val="00130BB0"/>
    <w:rsid w:val="001E5634"/>
    <w:rsid w:val="001F2CD3"/>
    <w:rsid w:val="002662CC"/>
    <w:rsid w:val="00383507"/>
    <w:rsid w:val="0039541F"/>
    <w:rsid w:val="003F6EEB"/>
    <w:rsid w:val="004E358B"/>
    <w:rsid w:val="0053042D"/>
    <w:rsid w:val="00575418"/>
    <w:rsid w:val="005A2F4A"/>
    <w:rsid w:val="005C1478"/>
    <w:rsid w:val="005D67A2"/>
    <w:rsid w:val="005E0E1D"/>
    <w:rsid w:val="005F38CB"/>
    <w:rsid w:val="0066112E"/>
    <w:rsid w:val="006A6324"/>
    <w:rsid w:val="00720E70"/>
    <w:rsid w:val="00746134"/>
    <w:rsid w:val="007E3EFC"/>
    <w:rsid w:val="00805359"/>
    <w:rsid w:val="00874E74"/>
    <w:rsid w:val="009755B1"/>
    <w:rsid w:val="009C7315"/>
    <w:rsid w:val="00A67847"/>
    <w:rsid w:val="00B30272"/>
    <w:rsid w:val="00B574DE"/>
    <w:rsid w:val="00BB338F"/>
    <w:rsid w:val="00C449B9"/>
    <w:rsid w:val="00CB63B3"/>
    <w:rsid w:val="00D44BF7"/>
    <w:rsid w:val="00D62E45"/>
    <w:rsid w:val="00DA4D7F"/>
    <w:rsid w:val="00DC38EB"/>
    <w:rsid w:val="00DD3488"/>
    <w:rsid w:val="00DE48AB"/>
    <w:rsid w:val="00DF21AF"/>
    <w:rsid w:val="00E15110"/>
    <w:rsid w:val="00E26AA2"/>
    <w:rsid w:val="00E275A8"/>
    <w:rsid w:val="00EC4766"/>
    <w:rsid w:val="00F3675A"/>
    <w:rsid w:val="00F771C3"/>
    <w:rsid w:val="00F9674A"/>
    <w:rsid w:val="00FC56EA"/>
    <w:rsid w:val="00FE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D64A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4D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57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Lena Andreasson-Haddad</cp:lastModifiedBy>
  <cp:revision>2</cp:revision>
  <dcterms:created xsi:type="dcterms:W3CDTF">2017-01-25T10:30:00Z</dcterms:created>
  <dcterms:modified xsi:type="dcterms:W3CDTF">2017-01-25T10:30:00Z</dcterms:modified>
</cp:coreProperties>
</file>