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2EC" w:rsidRPr="0099639D" w:rsidRDefault="00CA42EC" w:rsidP="00EA37AE">
      <w:pPr>
        <w:spacing w:line="480" w:lineRule="auto"/>
        <w:jc w:val="both"/>
        <w:rPr>
          <w:rFonts w:ascii="Times New Roman" w:hAnsi="Times New Roman" w:cs="Times New Roman"/>
          <w:b/>
        </w:rPr>
      </w:pPr>
      <w:r w:rsidRPr="0099639D">
        <w:rPr>
          <w:rFonts w:ascii="Times New Roman" w:hAnsi="Times New Roman" w:cs="Times New Roman"/>
          <w:b/>
        </w:rPr>
        <w:t>Appendix 1</w:t>
      </w:r>
    </w:p>
    <w:p w:rsidR="00EA37AE" w:rsidRPr="00A818C5" w:rsidRDefault="00EA37AE" w:rsidP="00EA37AE">
      <w:pPr>
        <w:spacing w:line="480" w:lineRule="auto"/>
        <w:jc w:val="both"/>
        <w:rPr>
          <w:rFonts w:ascii="Times New Roman" w:hAnsi="Times New Roman" w:cs="Times New Roman"/>
          <w:b/>
          <w:i/>
        </w:rPr>
      </w:pPr>
      <w:r w:rsidRPr="00A818C5">
        <w:rPr>
          <w:rFonts w:ascii="Times New Roman" w:hAnsi="Times New Roman" w:cs="Times New Roman"/>
          <w:b/>
          <w:i/>
        </w:rPr>
        <w:t>General approach to treatment planning</w:t>
      </w:r>
      <w:bookmarkStart w:id="0" w:name="_GoBack"/>
    </w:p>
    <w:p w:rsidR="008A26B8" w:rsidRDefault="00EA37AE" w:rsidP="00EA37AE">
      <w:pPr>
        <w:spacing w:line="480" w:lineRule="auto"/>
        <w:jc w:val="both"/>
        <w:rPr>
          <w:rFonts w:ascii="Times New Roman" w:hAnsi="Times New Roman" w:cs="Times New Roman"/>
        </w:rPr>
      </w:pPr>
      <w:r w:rsidRPr="001316D6">
        <w:rPr>
          <w:rFonts w:ascii="Times New Roman" w:hAnsi="Times New Roman" w:cs="Times New Roman"/>
        </w:rPr>
        <w:t xml:space="preserve">Clinical </w:t>
      </w:r>
      <w:proofErr w:type="spellStart"/>
      <w:r w:rsidRPr="001316D6">
        <w:rPr>
          <w:rFonts w:ascii="Times New Roman" w:hAnsi="Times New Roman" w:cs="Times New Roman"/>
        </w:rPr>
        <w:t>RapidArc</w:t>
      </w:r>
      <w:proofErr w:type="spellEnd"/>
      <w:r w:rsidRPr="001316D6">
        <w:rPr>
          <w:rFonts w:ascii="Times New Roman" w:hAnsi="Times New Roman" w:cs="Times New Roman"/>
        </w:rPr>
        <w:t xml:space="preserve"> plans for lung SBRT treatments are created using either a 6-MV flattening filter (FF) </w:t>
      </w:r>
      <w:bookmarkEnd w:id="0"/>
      <w:r w:rsidRPr="001316D6">
        <w:rPr>
          <w:rFonts w:ascii="Times New Roman" w:hAnsi="Times New Roman" w:cs="Times New Roman"/>
        </w:rPr>
        <w:t>beam, or a 10-MV flattening filter-free (FFF) beam</w:t>
      </w:r>
      <w:r w:rsidRPr="007B3A7A">
        <w:rPr>
          <w:rFonts w:ascii="Times New Roman" w:hAnsi="Times New Roman" w:cs="Times New Roman"/>
          <w:lang w:val="ga-IE"/>
        </w:rPr>
        <w:t>, depending on the treatment machine</w:t>
      </w:r>
      <w:r w:rsidRPr="002E2F64">
        <w:rPr>
          <w:rFonts w:ascii="Times New Roman" w:hAnsi="Times New Roman" w:cs="Times New Roman"/>
        </w:rPr>
        <w:t>.</w:t>
      </w:r>
      <w:r w:rsidR="00C12AB5">
        <w:rPr>
          <w:rFonts w:ascii="Times New Roman" w:hAnsi="Times New Roman" w:cs="Times New Roman"/>
        </w:rPr>
        <w:t xml:space="preserve"> We previously found no significant differences in dosimetry when using a 6-MV FF or 10-MV FFF beam </w:t>
      </w:r>
      <w:r w:rsidR="001F0534">
        <w:rPr>
          <w:rFonts w:ascii="Times New Roman" w:hAnsi="Times New Roman" w:cs="Times New Roman"/>
        </w:rPr>
        <w:fldChar w:fldCharType="begin" w:fldLock="1"/>
      </w:r>
      <w:r w:rsidR="00C12AB5">
        <w:rPr>
          <w:rFonts w:ascii="Times New Roman" w:hAnsi="Times New Roman" w:cs="Times New Roman"/>
        </w:rPr>
        <w:instrText>ADDIN CSL_CITATION { "citationItems" : [ { "id" : "ITEM-1", "itemData" : { "DOI" : "10.1016/j.ijrobp.2011.12.014", "ISSN" : "03603016", "PMID" : "22365628", "author" : [ { "dropping-particle" : "", "family" : "Ong", "given" : "Chin Loon", "non-dropping-particle" : "", "parse-names" : false, "suffix" : "" }, { "dropping-particle" : "", "family" : "Verbakel", "given" : "Wilko F.A.R.", "non-dropping-particle" : "", "parse-names" : false, "suffix" : "" }, { "dropping-particle" : "", "family" : "Dahele", "given" : "Max", "non-dropping-particle" : "", "parse-names" : false, "suffix" : "" }, { "dropping-particle" : "", "family" : "Cuijpers", "given" : "Johan P.", "non-dropping-particle" : "", "parse-names" : false, "suffix" : "" }, { "dropping-particle" : "", "family" : "Slotman", "given" : "Ben J.", "non-dropping-particle" : "", "parse-names" : false, "suffix" : "" }, { "dropping-particle" : "", "family" : "Senan", "given" : "Suresh", "non-dropping-particle" : "", "parse-names" : false, "suffix" : "" } ], "container-title" : "International Journal of Radiation Oncology*Biology*Physics", "id" : "ITEM-1", "issue" : "1", "issued" : { "date-parts" : [ [ "2012" ] ] }, "page" : "e137-e143", "publisher" : "Elsevier Inc", "title" : "Fast Arc Delivery for Stereotactic Body Radiotherapy of Vertebral and Lung Tumors", "type" : "article-journal", "volume" : "83" }, "uris" : [ "http://www.mendeley.com/documents/?uuid=696555b4-a300-41e6-b9a3-118067adf2dc" ] } ], "mendeley" : { "formattedCitation" : "[1]", "plainTextFormattedCitation" : "[1]" }, "properties" : { "noteIndex" : 0 }, "schema" : "https://github.com/citation-style-language/schema/raw/master/csl-citation.json" }</w:instrText>
      </w:r>
      <w:r w:rsidR="001F0534">
        <w:rPr>
          <w:rFonts w:ascii="Times New Roman" w:hAnsi="Times New Roman" w:cs="Times New Roman"/>
        </w:rPr>
        <w:fldChar w:fldCharType="separate"/>
      </w:r>
      <w:r w:rsidR="00C12AB5" w:rsidRPr="00C12AB5">
        <w:rPr>
          <w:rFonts w:ascii="Times New Roman" w:hAnsi="Times New Roman" w:cs="Times New Roman"/>
          <w:noProof/>
        </w:rPr>
        <w:t>[1]</w:t>
      </w:r>
      <w:r w:rsidR="001F0534">
        <w:rPr>
          <w:rFonts w:ascii="Times New Roman" w:hAnsi="Times New Roman" w:cs="Times New Roman"/>
        </w:rPr>
        <w:fldChar w:fldCharType="end"/>
      </w:r>
      <w:r w:rsidR="00C12AB5">
        <w:rPr>
          <w:rFonts w:ascii="Times New Roman" w:hAnsi="Times New Roman" w:cs="Times New Roman"/>
        </w:rPr>
        <w:t>.</w:t>
      </w:r>
      <w:r w:rsidRPr="002E2F64">
        <w:rPr>
          <w:rFonts w:ascii="Times New Roman" w:hAnsi="Times New Roman" w:cs="Times New Roman"/>
        </w:rPr>
        <w:t xml:space="preserve"> A comprehensive description of the planning process </w:t>
      </w:r>
      <w:r w:rsidRPr="00750507">
        <w:rPr>
          <w:rFonts w:ascii="Times New Roman" w:hAnsi="Times New Roman" w:cs="Times New Roman"/>
        </w:rPr>
        <w:t>was given previously</w:t>
      </w:r>
      <w:r w:rsidR="00E34F84">
        <w:rPr>
          <w:rFonts w:ascii="Times New Roman" w:hAnsi="Times New Roman" w:cs="Times New Roman"/>
        </w:rPr>
        <w:t xml:space="preserve"> </w:t>
      </w:r>
      <w:r w:rsidR="001F0534" w:rsidRPr="007B3A7A">
        <w:rPr>
          <w:rFonts w:ascii="Times New Roman" w:hAnsi="Times New Roman" w:cs="Times New Roman"/>
        </w:rPr>
        <w:fldChar w:fldCharType="begin" w:fldLock="1"/>
      </w:r>
      <w:r w:rsidR="00C12AB5">
        <w:rPr>
          <w:rFonts w:ascii="Times New Roman" w:hAnsi="Times New Roman" w:cs="Times New Roman"/>
        </w:rPr>
        <w:instrText>ADDIN CSL_CITATION { "citationItems" : [ { "id" : "ITEM-1", "itemData" : { "DOI" : "10.1016/j.radonc.2010.09.027", "ISBN" : "1879-0887 (Electronic)\\r0167-8140 (Linking)", "ISSN" : "01678140", "PMID" : "21074878", "abstract" : "Purpose: Volumetric modulated arc therapy (RapidArc) allows for fast delivery of stereotactic body radiotherapy (SBRT) delivery in stage I lung tumors. We compared dose distributions and delivery times between RapidArc and common delivery techniques in small tumors. Methods: In 18 patients who completed RapidArc SBRT for tumors measuring &lt;70 cm 3, new treatment plans were generated using non-coplanar 3D conformal fields (conf-SBRT) and dynamic conformal arc radiotherapy (DCA). For 9 patients with tumors adjacent to the chest wall, co-planar intensity-modulated radiotherapy (IMRT) plans were also generated. PTV dose coverage, organs at risk (OAR) doses and treatment delivery times were assessed. Results: RapidArc plans achieved a superior conformity index (CI) and lower V 45Gy to chest wall (p &lt; 0.05) compared to all other techniques. RapidArc led to a small increase in V 5Gy to contralateral lung compared to conf-SBRT (4.4 ?? 4% versus 1.2 ?? 1.8%, p = 0.011). For other OAR, RapidArc and conf-SBRT plans were comparable, and both were superior to DCA plans. Delivery of a 7.5 Gy-fraction required 3.9 min (RapidArc), 11.6 min (conf-SBRT), and 12 min (IMRT). Conclusions: In stage I lung tumors measuring &lt;70 cm 3, RapidArc plans achieved both the highest dose conformity and shortest delivery times. ?? 2010 Elsevier Ireland Ltd. All rights reserved.", "author" : [ { "dropping-particle" : "", "family" : "Ong", "given" : "C.L.", "non-dropping-particle" : "", "parse-names" : false, "suffix" : "" }, { "dropping-particle" : "", "family" : "Verbakel", "given" : "W.F.A.R.", "non-dropping-particle" : "", "parse-names" : false, "suffix" : "" }, { "dropping-particle" : "", "family" : "Cuijpers", "given" : "J.P.", "non-dropping-particle" : "", "parse-names" : false, "suffix" : "" } ], "container-title" : "Radiotherapy and Oncology", "id" : "ITEM-1", "issue" : "3", "issued" : { "date-parts" : [ [ "2010" ] ] }, "page" : "437-442", "publisher" : "Elsevier Ireland Ltd", "title" : "Stereotactic radiotherapy for peripheral lung tumors: A comparison of volumetric modulated arc therapy with 3 other delivery techniques", "type" : "article-journal", "volume" : "97" }, "uris" : [ "http://www.mendeley.com/documents/?uuid=b3e7a829-d705-4fd1-b4a7-97a123931e7d" ] } ], "mendeley" : { "formattedCitation" : "[2]", "plainTextFormattedCitation" : "[2]", "previouslyFormattedCitation" : "[1]" }, "properties" : { "noteIndex" : 0 }, "schema" : "https://github.com/citation-style-language/schema/raw/master/csl-citation.json" }</w:instrText>
      </w:r>
      <w:r w:rsidR="001F0534" w:rsidRPr="007B3A7A">
        <w:rPr>
          <w:rFonts w:ascii="Times New Roman" w:hAnsi="Times New Roman" w:cs="Times New Roman"/>
        </w:rPr>
        <w:fldChar w:fldCharType="separate"/>
      </w:r>
      <w:r w:rsidR="00C12AB5" w:rsidRPr="00C12AB5">
        <w:rPr>
          <w:rFonts w:ascii="Times New Roman" w:hAnsi="Times New Roman" w:cs="Times New Roman"/>
          <w:noProof/>
        </w:rPr>
        <w:t>[2]</w:t>
      </w:r>
      <w:r w:rsidR="001F0534" w:rsidRPr="007B3A7A">
        <w:rPr>
          <w:rFonts w:ascii="Times New Roman" w:hAnsi="Times New Roman" w:cs="Times New Roman"/>
        </w:rPr>
        <w:fldChar w:fldCharType="end"/>
      </w:r>
      <w:r w:rsidRPr="007B3A7A">
        <w:rPr>
          <w:rFonts w:ascii="Times New Roman" w:hAnsi="Times New Roman" w:cs="Times New Roman"/>
        </w:rPr>
        <w:t xml:space="preserve">. </w:t>
      </w:r>
      <w:r w:rsidRPr="00750507">
        <w:rPr>
          <w:rFonts w:ascii="Times New Roman" w:hAnsi="Times New Roman" w:cs="Times New Roman"/>
        </w:rPr>
        <w:t>Tissue inhomogeneit</w:t>
      </w:r>
      <w:r w:rsidR="00E34F84">
        <w:rPr>
          <w:rFonts w:ascii="Times New Roman" w:hAnsi="Times New Roman" w:cs="Times New Roman"/>
        </w:rPr>
        <w:t>y</w:t>
      </w:r>
      <w:r w:rsidRPr="00750507">
        <w:rPr>
          <w:rFonts w:ascii="Times New Roman" w:hAnsi="Times New Roman" w:cs="Times New Roman"/>
        </w:rPr>
        <w:t xml:space="preserve"> and low density regions in the lung cause inaccuracies in predicting</w:t>
      </w:r>
      <w:r>
        <w:rPr>
          <w:rFonts w:ascii="Times New Roman" w:hAnsi="Times New Roman" w:cs="Times New Roman"/>
        </w:rPr>
        <w:t xml:space="preserve"> lateral electron</w:t>
      </w:r>
      <w:r w:rsidRPr="00750507">
        <w:rPr>
          <w:rFonts w:ascii="Times New Roman" w:hAnsi="Times New Roman" w:cs="Times New Roman"/>
        </w:rPr>
        <w:t xml:space="preserve"> scatter during </w:t>
      </w:r>
      <w:r>
        <w:rPr>
          <w:rFonts w:ascii="Times New Roman" w:hAnsi="Times New Roman" w:cs="Times New Roman"/>
        </w:rPr>
        <w:t xml:space="preserve">the </w:t>
      </w:r>
      <w:r w:rsidRPr="00750507">
        <w:rPr>
          <w:rFonts w:ascii="Times New Roman" w:hAnsi="Times New Roman" w:cs="Times New Roman"/>
        </w:rPr>
        <w:t>initial optimization</w:t>
      </w:r>
      <w:r w:rsidR="00E34F84">
        <w:rPr>
          <w:rFonts w:ascii="Times New Roman" w:hAnsi="Times New Roman" w:cs="Times New Roman"/>
        </w:rPr>
        <w:t xml:space="preserve"> </w:t>
      </w:r>
      <w:r w:rsidR="001F0534" w:rsidRPr="007B3A7A">
        <w:rPr>
          <w:rFonts w:ascii="Times New Roman" w:hAnsi="Times New Roman" w:cs="Times New Roman"/>
        </w:rPr>
        <w:fldChar w:fldCharType="begin" w:fldLock="1"/>
      </w:r>
      <w:r w:rsidR="00C12AB5">
        <w:rPr>
          <w:rFonts w:ascii="Times New Roman" w:hAnsi="Times New Roman" w:cs="Times New Roman"/>
        </w:rPr>
        <w:instrText>ADDIN CSL_CITATION { "citationItems" : [ { "id" : "ITEM-1", "itemData" : { "DOI" : "10.1016/j.radonc.2010.09.027", "ISBN" : "1879-0887 (Electronic)\\r0167-8140 (Linking)", "ISSN" : "01678140", "PMID" : "21074878", "abstract" : "Purpose: Volumetric modulated arc therapy (RapidArc) allows for fast delivery of stereotactic body radiotherapy (SBRT) delivery in stage I lung tumors. We compared dose distributions and delivery times between RapidArc and common delivery techniques in small tumors. Methods: In 18 patients who completed RapidArc SBRT for tumors measuring &lt;70 cm 3, new treatment plans were generated using non-coplanar 3D conformal fields (conf-SBRT) and dynamic conformal arc radiotherapy (DCA). For 9 patients with tumors adjacent to the chest wall, co-planar intensity-modulated radiotherapy (IMRT) plans were also generated. PTV dose coverage, organs at risk (OAR) doses and treatment delivery times were assessed. Results: RapidArc plans achieved a superior conformity index (CI) and lower V 45Gy to chest wall (p &lt; 0.05) compared to all other techniques. RapidArc led to a small increase in V 5Gy to contralateral lung compared to conf-SBRT (4.4 ?? 4% versus 1.2 ?? 1.8%, p = 0.011). For other OAR, RapidArc and conf-SBRT plans were comparable, and both were superior to DCA plans. Delivery of a 7.5 Gy-fraction required 3.9 min (RapidArc), 11.6 min (conf-SBRT), and 12 min (IMRT). Conclusions: In stage I lung tumors measuring &lt;70 cm 3, RapidArc plans achieved both the highest dose conformity and shortest delivery times. ?? 2010 Elsevier Ireland Ltd. All rights reserved.", "author" : [ { "dropping-particle" : "", "family" : "Ong", "given" : "C.L.", "non-dropping-particle" : "", "parse-names" : false, "suffix" : "" }, { "dropping-particle" : "", "family" : "Verbakel", "given" : "W.F.A.R.", "non-dropping-particle" : "", "parse-names" : false, "suffix" : "" }, { "dropping-particle" : "", "family" : "Cuijpers", "given" : "J.P.", "non-dropping-particle" : "", "parse-names" : false, "suffix" : "" } ], "container-title" : "Radiotherapy and Oncology", "id" : "ITEM-1", "issue" : "3", "issued" : { "date-parts" : [ [ "2010" ] ] }, "page" : "437-442", "publisher" : "Elsevier Ireland Ltd", "title" : "Stereotactic radiotherapy for peripheral lung tumors: A comparison of volumetric modulated arc therapy with 3 other delivery techniques", "type" : "article-journal", "volume" : "97" }, "uris" : [ "http://www.mendeley.com/documents/?uuid=b3e7a829-d705-4fd1-b4a7-97a123931e7d" ] } ], "mendeley" : { "formattedCitation" : "[2]", "plainTextFormattedCitation" : "[2]", "previouslyFormattedCitation" : "[1]" }, "properties" : { "noteIndex" : 0 }, "schema" : "https://github.com/citation-style-language/schema/raw/master/csl-citation.json" }</w:instrText>
      </w:r>
      <w:r w:rsidR="001F0534" w:rsidRPr="007B3A7A">
        <w:rPr>
          <w:rFonts w:ascii="Times New Roman" w:hAnsi="Times New Roman" w:cs="Times New Roman"/>
        </w:rPr>
        <w:fldChar w:fldCharType="separate"/>
      </w:r>
      <w:r w:rsidR="00C12AB5" w:rsidRPr="00C12AB5">
        <w:rPr>
          <w:rFonts w:ascii="Times New Roman" w:hAnsi="Times New Roman" w:cs="Times New Roman"/>
          <w:noProof/>
        </w:rPr>
        <w:t>[2]</w:t>
      </w:r>
      <w:r w:rsidR="001F0534" w:rsidRPr="007B3A7A">
        <w:rPr>
          <w:rFonts w:ascii="Times New Roman" w:hAnsi="Times New Roman" w:cs="Times New Roman"/>
        </w:rPr>
        <w:fldChar w:fldCharType="end"/>
      </w:r>
      <w:r w:rsidRPr="007B3A7A">
        <w:rPr>
          <w:rFonts w:ascii="Times New Roman" w:hAnsi="Times New Roman" w:cs="Times New Roman"/>
        </w:rPr>
        <w:t xml:space="preserve">. A continue previous optimization (CPO) is therefore </w:t>
      </w:r>
      <w:r w:rsidRPr="00750507">
        <w:rPr>
          <w:rFonts w:ascii="Times New Roman" w:hAnsi="Times New Roman" w:cs="Times New Roman"/>
        </w:rPr>
        <w:t>applied to all TPs after the final dose calculation, to account for differences between the simplified dose calculation algorithm used during initial optimization and final dose calculation</w:t>
      </w:r>
      <w:r w:rsidR="00E34F84">
        <w:rPr>
          <w:rFonts w:ascii="Times New Roman" w:hAnsi="Times New Roman" w:cs="Times New Roman"/>
        </w:rPr>
        <w:t xml:space="preserve"> </w:t>
      </w:r>
      <w:r w:rsidR="001F0534" w:rsidRPr="007B3A7A">
        <w:rPr>
          <w:rFonts w:ascii="Times New Roman" w:hAnsi="Times New Roman" w:cs="Times New Roman"/>
        </w:rPr>
        <w:fldChar w:fldCharType="begin" w:fldLock="1"/>
      </w:r>
      <w:r w:rsidR="00C12AB5">
        <w:rPr>
          <w:rFonts w:ascii="Times New Roman" w:hAnsi="Times New Roman" w:cs="Times New Roman"/>
        </w:rPr>
        <w:instrText>ADDIN CSL_CITATION { "citationItems" : [ { "id" : "ITEM-1", "itemData" : { "DOI" : "10.1118/1.4862521", "ISSN" : "0094-2405", "PMID" : "24506613", "abstract" : "PURPOSE: Conventional radiotherapy typically aims for homogenous dose in the planning target volume (PTV) while sparing organs at risk (OAR). The authors quantified and characterized the trade-off between PTV dose inhomogeneity (IH) and OAR sparing in complex head and neck volumetric modulated arc therapy plans.\n\nMETHODS: Thirteen simultaneous integrated boost plans were created per patient, for ten patients. PTV boost(B)/elective(E) optimization priorities were systematically increased. IHB and IHE, defined as (100% - V95%) + V107%, were evaluated against the average of the mean dose to the combined composite swallowing and combined salivary organs (D-OAR(comp)). To investigate the influence of OAR size and position with respect to PTVB/E, OAR dose was evaluated against a modified Euclidean distance (DMB/DME) between OAR and PTV.\n\nRESULTS: Although the achievable D-OAR(comp) for a given level of PTV IH differed between patients, excellent logarithmic fits described the D-OAR(comp)/IHB and IHE relationship in all patients (mean R(2) of 0.98 and 0.97, respectively). Allowing an increase in average IHB and IHE over a clinically acceptable range, e.g., from 0.4% \u00b1 0.5% to 2.0% \u00b1 2.0% and 6.9% \u00b1 2.8% to 14.8% \u00b1 2.7%, respectively, corresponded to a decrease in average dose to the composite salivary and swallowing structures from 30.3 \u00b1 6.5 to 23.6 \u00b1 4.7 Gy and 32.5 \u00b1 8.3 to 26.8 \u00b1 9.3 Gy. The increase in PTVE IH was mainly accounted for by an increase in V107, by on average 5.9%, rather than a reduction in V95, which was on average only 2%. A linear correlation was found between the OAR dose to composite swallowing structures and contralateral parotid and submandibular gland, with DME (R(2) = 0.83, 0.88, 0.95). Only mean ipsilateral parotid dose correlated with DMB (R(2) = 0.87).\n\nCONCLUSIONS: OAR sparing is highly dependent on the permitted PTVB/E IH. PTVE IH substantially influences OAR doses. These results are relevant for clinical practice and for future automated treatment-planning strategies.", "author" : [ { "dropping-particle" : "", "family" : "Tol", "given" : "Jim P", "non-dropping-particle" : "", "parse-names" : false, "suffix" : "" }, { "dropping-particle" : "", "family" : "Dahele", "given" : "Max", "non-dropping-particle" : "", "parse-names" : false, "suffix" : "" }, { "dropping-particle" : "", "family" : "Doornaert", "given" : "Patricia", "non-dropping-particle" : "", "parse-names" : false, "suffix" : "" }, { "dropping-particle" : "", "family" : "Slotman", "given" : "Ben J", "non-dropping-particle" : "", "parse-names" : false, "suffix" : "" }, { "dropping-particle" : "", "family" : "Verbakel", "given" : "Wilko F a R", "non-dropping-particle" : "", "parse-names" : false, "suffix" : "" } ], "container-title" : "Medical physics", "id" : "ITEM-1", "issue" : "2", "issued" : { "date-parts" : [ [ "2014", "2" ] ] }, "page" : "021722", "title" : "Toward optimal organ at risk sparing in complex volumetric modulated arc therapy: an exponential trade-off with target volume dose homogeneity.", "type" : "article-journal", "volume" : "41" }, "uris" : [ "http://www.mendeley.com/documents/?uuid=7309c556-3ae1-4d0f-8ad2-d740ec39c152" ] } ], "mendeley" : { "formattedCitation" : "[3]", "plainTextFormattedCitation" : "[3]", "previouslyFormattedCitation" : "[2]" }, "properties" : { "noteIndex" : 0 }, "schema" : "https://github.com/citation-style-language/schema/raw/master/csl-citation.json" }</w:instrText>
      </w:r>
      <w:r w:rsidR="001F0534" w:rsidRPr="007B3A7A">
        <w:rPr>
          <w:rFonts w:ascii="Times New Roman" w:hAnsi="Times New Roman" w:cs="Times New Roman"/>
        </w:rPr>
        <w:fldChar w:fldCharType="separate"/>
      </w:r>
      <w:r w:rsidR="00C12AB5" w:rsidRPr="00C12AB5">
        <w:rPr>
          <w:rFonts w:ascii="Times New Roman" w:hAnsi="Times New Roman" w:cs="Times New Roman"/>
          <w:noProof/>
        </w:rPr>
        <w:t>[3]</w:t>
      </w:r>
      <w:r w:rsidR="001F0534" w:rsidRPr="007B3A7A">
        <w:rPr>
          <w:rFonts w:ascii="Times New Roman" w:hAnsi="Times New Roman" w:cs="Times New Roman"/>
        </w:rPr>
        <w:fldChar w:fldCharType="end"/>
      </w:r>
      <w:r w:rsidRPr="007B3A7A">
        <w:rPr>
          <w:rFonts w:ascii="Times New Roman" w:hAnsi="Times New Roman" w:cs="Times New Roman"/>
        </w:rPr>
        <w:t xml:space="preserve">. </w:t>
      </w:r>
      <w:r w:rsidRPr="001316D6">
        <w:rPr>
          <w:rFonts w:ascii="Times New Roman" w:hAnsi="Times New Roman" w:cs="Times New Roman"/>
        </w:rPr>
        <w:t xml:space="preserve">Due to differing densities of </w:t>
      </w:r>
      <w:proofErr w:type="spellStart"/>
      <w:r w:rsidRPr="001316D6">
        <w:rPr>
          <w:rFonts w:ascii="Times New Roman" w:hAnsi="Times New Roman" w:cs="Times New Roman"/>
        </w:rPr>
        <w:t>PTVinOAR</w:t>
      </w:r>
      <w:proofErr w:type="spellEnd"/>
      <w:r w:rsidRPr="001316D6">
        <w:rPr>
          <w:rFonts w:ascii="Times New Roman" w:hAnsi="Times New Roman" w:cs="Times New Roman"/>
        </w:rPr>
        <w:t xml:space="preserve"> and </w:t>
      </w:r>
      <w:proofErr w:type="spellStart"/>
      <w:r w:rsidRPr="001316D6">
        <w:rPr>
          <w:rFonts w:ascii="Times New Roman" w:hAnsi="Times New Roman" w:cs="Times New Roman"/>
        </w:rPr>
        <w:t>PTV</w:t>
      </w:r>
      <w:r w:rsidR="00716CC4">
        <w:rPr>
          <w:rFonts w:ascii="Times New Roman" w:hAnsi="Times New Roman" w:cs="Times New Roman"/>
        </w:rPr>
        <w:t>out</w:t>
      </w:r>
      <w:r w:rsidRPr="001316D6">
        <w:rPr>
          <w:rFonts w:ascii="Times New Roman" w:hAnsi="Times New Roman" w:cs="Times New Roman"/>
        </w:rPr>
        <w:t>OAR</w:t>
      </w:r>
      <w:proofErr w:type="spellEnd"/>
      <w:r w:rsidRPr="001316D6">
        <w:rPr>
          <w:rFonts w:ascii="Times New Roman" w:hAnsi="Times New Roman" w:cs="Times New Roman"/>
        </w:rPr>
        <w:t xml:space="preserve">, the higher density </w:t>
      </w:r>
      <w:proofErr w:type="spellStart"/>
      <w:r w:rsidRPr="001316D6">
        <w:rPr>
          <w:rFonts w:ascii="Times New Roman" w:hAnsi="Times New Roman" w:cs="Times New Roman"/>
        </w:rPr>
        <w:t>PTVinOAR</w:t>
      </w:r>
      <w:proofErr w:type="spellEnd"/>
      <w:r w:rsidRPr="001316D6">
        <w:rPr>
          <w:rFonts w:ascii="Times New Roman" w:hAnsi="Times New Roman" w:cs="Times New Roman"/>
        </w:rPr>
        <w:t xml:space="preserve"> structure </w:t>
      </w:r>
      <w:r w:rsidR="00E34F84">
        <w:rPr>
          <w:rFonts w:ascii="Times New Roman" w:hAnsi="Times New Roman" w:cs="Times New Roman"/>
        </w:rPr>
        <w:t xml:space="preserve">typically </w:t>
      </w:r>
      <w:r w:rsidRPr="001316D6">
        <w:rPr>
          <w:rFonts w:ascii="Times New Roman" w:hAnsi="Times New Roman" w:cs="Times New Roman"/>
        </w:rPr>
        <w:t xml:space="preserve">receives a </w:t>
      </w:r>
      <w:r w:rsidR="005856DA">
        <w:rPr>
          <w:rFonts w:ascii="Times New Roman" w:hAnsi="Times New Roman" w:cs="Times New Roman"/>
        </w:rPr>
        <w:t xml:space="preserve">higher </w:t>
      </w:r>
      <w:r w:rsidRPr="001316D6">
        <w:rPr>
          <w:rFonts w:ascii="Times New Roman" w:hAnsi="Times New Roman" w:cs="Times New Roman"/>
        </w:rPr>
        <w:t xml:space="preserve">dose </w:t>
      </w:r>
      <w:r w:rsidR="005856DA">
        <w:rPr>
          <w:rFonts w:ascii="Times New Roman" w:hAnsi="Times New Roman" w:cs="Times New Roman"/>
        </w:rPr>
        <w:t xml:space="preserve">in the dose calculation after the first optimization </w:t>
      </w:r>
      <w:r w:rsidRPr="001316D6">
        <w:rPr>
          <w:rFonts w:ascii="Times New Roman" w:hAnsi="Times New Roman" w:cs="Times New Roman"/>
        </w:rPr>
        <w:t xml:space="preserve">than </w:t>
      </w:r>
      <w:r w:rsidR="00E34F84">
        <w:rPr>
          <w:rFonts w:ascii="Times New Roman" w:hAnsi="Times New Roman" w:cs="Times New Roman"/>
        </w:rPr>
        <w:t xml:space="preserve">that </w:t>
      </w:r>
      <w:r w:rsidRPr="001316D6">
        <w:rPr>
          <w:rFonts w:ascii="Times New Roman" w:hAnsi="Times New Roman" w:cs="Times New Roman"/>
        </w:rPr>
        <w:t xml:space="preserve">specified by </w:t>
      </w:r>
      <w:r>
        <w:rPr>
          <w:rFonts w:ascii="Times New Roman" w:hAnsi="Times New Roman" w:cs="Times New Roman"/>
        </w:rPr>
        <w:t xml:space="preserve">the </w:t>
      </w:r>
      <w:r w:rsidRPr="001316D6">
        <w:rPr>
          <w:rFonts w:ascii="Times New Roman" w:hAnsi="Times New Roman" w:cs="Times New Roman"/>
        </w:rPr>
        <w:t>optimization objectives.</w:t>
      </w:r>
      <w:r>
        <w:rPr>
          <w:rFonts w:ascii="Times New Roman" w:hAnsi="Times New Roman" w:cs="Times New Roman"/>
        </w:rPr>
        <w:t xml:space="preserve"> This can be resolved by the</w:t>
      </w:r>
      <w:r w:rsidRPr="001316D6">
        <w:rPr>
          <w:rFonts w:ascii="Times New Roman" w:hAnsi="Times New Roman" w:cs="Times New Roman"/>
        </w:rPr>
        <w:t xml:space="preserve"> CPO. </w:t>
      </w:r>
    </w:p>
    <w:p w:rsidR="00DD0A63" w:rsidRPr="00DD0A63" w:rsidRDefault="00662057" w:rsidP="00EA37AE">
      <w:pPr>
        <w:spacing w:line="480" w:lineRule="auto"/>
        <w:jc w:val="both"/>
        <w:rPr>
          <w:rFonts w:ascii="Times New Roman" w:hAnsi="Times New Roman" w:cs="Times New Roman"/>
        </w:rPr>
      </w:pPr>
      <w:r>
        <w:rPr>
          <w:rFonts w:ascii="Times New Roman" w:hAnsi="Times New Roman" w:cs="Times New Roman"/>
          <w:b/>
        </w:rPr>
        <w:t>Appendix 2</w:t>
      </w:r>
    </w:p>
    <w:p w:rsidR="00203094" w:rsidRPr="00A818C5" w:rsidRDefault="00BC3F9A" w:rsidP="00EA37AE">
      <w:pPr>
        <w:spacing w:line="480" w:lineRule="auto"/>
        <w:jc w:val="both"/>
        <w:rPr>
          <w:rFonts w:ascii="Times New Roman" w:hAnsi="Times New Roman" w:cs="Times New Roman"/>
          <w:b/>
          <w:i/>
        </w:rPr>
      </w:pPr>
      <w:r w:rsidRPr="00A818C5">
        <w:rPr>
          <w:rFonts w:ascii="Times New Roman" w:hAnsi="Times New Roman" w:cs="Times New Roman"/>
          <w:b/>
          <w:i/>
        </w:rPr>
        <w:t xml:space="preserve">Minimization of monitor units (MUs) in Photon Optimizer v13.6.15 (PO13) </w:t>
      </w:r>
    </w:p>
    <w:p w:rsidR="00203094" w:rsidRPr="009470DE" w:rsidRDefault="00BC3F9A" w:rsidP="002E680C">
      <w:pPr>
        <w:spacing w:line="480" w:lineRule="auto"/>
        <w:jc w:val="both"/>
        <w:rPr>
          <w:rFonts w:ascii="Calibri" w:eastAsia="Times New Roman" w:hAnsi="Calibri" w:cs="Times New Roman"/>
          <w:color w:val="000000"/>
        </w:rPr>
      </w:pPr>
      <w:r>
        <w:rPr>
          <w:rFonts w:ascii="Times New Roman" w:hAnsi="Times New Roman" w:cs="Times New Roman"/>
        </w:rPr>
        <w:t>We found that the CPO in PO13 stopped prematurely and seemed to inherently minimize MUs more than that of PRO v10.0.28 (PRO10)</w:t>
      </w:r>
      <w:r w:rsidR="00147019">
        <w:rPr>
          <w:rFonts w:ascii="Times New Roman" w:hAnsi="Times New Roman" w:cs="Times New Roman"/>
        </w:rPr>
        <w:t>, especially for plans with MU&gt;~4000</w:t>
      </w:r>
      <w:r>
        <w:rPr>
          <w:rFonts w:ascii="Times New Roman" w:hAnsi="Times New Roman" w:cs="Times New Roman"/>
        </w:rPr>
        <w:t xml:space="preserve">. </w:t>
      </w:r>
      <w:r w:rsidRPr="001316D6">
        <w:rPr>
          <w:rFonts w:ascii="Times New Roman" w:hAnsi="Times New Roman" w:cs="Times New Roman"/>
        </w:rPr>
        <w:t xml:space="preserve">To </w:t>
      </w:r>
      <w:r w:rsidR="00F532B8">
        <w:rPr>
          <w:rFonts w:ascii="Times New Roman" w:hAnsi="Times New Roman" w:cs="Times New Roman"/>
        </w:rPr>
        <w:t>investigate this further</w:t>
      </w:r>
      <w:r w:rsidRPr="001316D6">
        <w:rPr>
          <w:rFonts w:ascii="Times New Roman" w:hAnsi="Times New Roman" w:cs="Times New Roman"/>
        </w:rPr>
        <w:t xml:space="preserve">, </w:t>
      </w:r>
      <w:r w:rsidR="00F532B8">
        <w:rPr>
          <w:rFonts w:ascii="Times New Roman" w:hAnsi="Times New Roman" w:cs="Times New Roman"/>
        </w:rPr>
        <w:t xml:space="preserve">the </w:t>
      </w:r>
      <w:r w:rsidR="00B62575">
        <w:rPr>
          <w:rFonts w:ascii="Times New Roman" w:hAnsi="Times New Roman" w:cs="Times New Roman"/>
        </w:rPr>
        <w:t>CPs</w:t>
      </w:r>
      <w:r w:rsidR="00F532B8">
        <w:rPr>
          <w:rFonts w:ascii="Times New Roman" w:hAnsi="Times New Roman" w:cs="Times New Roman"/>
        </w:rPr>
        <w:t xml:space="preserve"> of </w:t>
      </w:r>
      <w:r w:rsidRPr="001316D6">
        <w:rPr>
          <w:rFonts w:ascii="Times New Roman" w:hAnsi="Times New Roman" w:cs="Times New Roman"/>
        </w:rPr>
        <w:t xml:space="preserve">3 patients (8, 18, 20) in whom the </w:t>
      </w:r>
      <w:proofErr w:type="spellStart"/>
      <w:r w:rsidRPr="001316D6">
        <w:rPr>
          <w:rFonts w:ascii="Times New Roman" w:hAnsi="Times New Roman" w:cs="Times New Roman"/>
        </w:rPr>
        <w:t>PTVinOAR</w:t>
      </w:r>
      <w:proofErr w:type="spellEnd"/>
      <w:r w:rsidRPr="001316D6">
        <w:rPr>
          <w:rFonts w:ascii="Times New Roman" w:hAnsi="Times New Roman" w:cs="Times New Roman"/>
        </w:rPr>
        <w:t xml:space="preserve"> dose increased the most </w:t>
      </w:r>
      <w:r>
        <w:rPr>
          <w:rFonts w:ascii="Times New Roman" w:hAnsi="Times New Roman" w:cs="Times New Roman"/>
        </w:rPr>
        <w:t>using</w:t>
      </w:r>
      <w:r w:rsidRPr="001316D6">
        <w:rPr>
          <w:rFonts w:ascii="Times New Roman" w:hAnsi="Times New Roman" w:cs="Times New Roman"/>
        </w:rPr>
        <w:t xml:space="preserve"> CP</w:t>
      </w:r>
      <w:r w:rsidRPr="001316D6">
        <w:rPr>
          <w:rFonts w:ascii="Times New Roman" w:hAnsi="Times New Roman" w:cs="Times New Roman"/>
          <w:vertAlign w:val="subscript"/>
        </w:rPr>
        <w:t>PO</w:t>
      </w:r>
      <w:r w:rsidRPr="001316D6">
        <w:rPr>
          <w:rFonts w:ascii="Times New Roman" w:hAnsi="Times New Roman" w:cs="Times New Roman"/>
        </w:rPr>
        <w:t xml:space="preserve"> compared with CP, were re-optimized in PO</w:t>
      </w:r>
      <w:r w:rsidR="002E680C">
        <w:rPr>
          <w:rFonts w:ascii="Times New Roman" w:hAnsi="Times New Roman" w:cs="Times New Roman"/>
        </w:rPr>
        <w:t xml:space="preserve">, with a lower fraction dose (9 fractions of 6 </w:t>
      </w:r>
      <w:proofErr w:type="spellStart"/>
      <w:r w:rsidR="002E680C">
        <w:rPr>
          <w:rFonts w:ascii="Times New Roman" w:hAnsi="Times New Roman" w:cs="Times New Roman"/>
        </w:rPr>
        <w:t>Gy</w:t>
      </w:r>
      <w:proofErr w:type="spellEnd"/>
      <w:r w:rsidR="002E680C">
        <w:rPr>
          <w:rFonts w:ascii="Times New Roman" w:hAnsi="Times New Roman" w:cs="Times New Roman"/>
        </w:rPr>
        <w:t xml:space="preserve">, or 11 fractions of 5 </w:t>
      </w:r>
      <w:proofErr w:type="spellStart"/>
      <w:r w:rsidR="002E680C">
        <w:rPr>
          <w:rFonts w:ascii="Times New Roman" w:hAnsi="Times New Roman" w:cs="Times New Roman"/>
        </w:rPr>
        <w:t>Gy</w:t>
      </w:r>
      <w:proofErr w:type="spellEnd"/>
      <w:r w:rsidR="002E680C">
        <w:rPr>
          <w:rFonts w:ascii="Times New Roman" w:hAnsi="Times New Roman" w:cs="Times New Roman"/>
        </w:rPr>
        <w:t>)</w:t>
      </w:r>
      <w:r w:rsidR="00A007FA">
        <w:rPr>
          <w:rFonts w:ascii="Times New Roman" w:hAnsi="Times New Roman" w:cs="Times New Roman"/>
        </w:rPr>
        <w:t xml:space="preserve"> and </w:t>
      </w:r>
      <w:r w:rsidR="002E680C">
        <w:rPr>
          <w:rFonts w:ascii="Times New Roman" w:hAnsi="Times New Roman" w:cs="Times New Roman"/>
        </w:rPr>
        <w:t xml:space="preserve">a </w:t>
      </w:r>
      <w:r w:rsidR="00A007FA">
        <w:rPr>
          <w:rFonts w:ascii="Times New Roman" w:hAnsi="Times New Roman" w:cs="Times New Roman"/>
        </w:rPr>
        <w:t>prolong</w:t>
      </w:r>
      <w:r w:rsidR="002E680C">
        <w:rPr>
          <w:rFonts w:ascii="Times New Roman" w:hAnsi="Times New Roman" w:cs="Times New Roman"/>
        </w:rPr>
        <w:t>ed</w:t>
      </w:r>
      <w:r w:rsidR="00F4242E">
        <w:rPr>
          <w:rFonts w:ascii="Times New Roman" w:hAnsi="Times New Roman" w:cs="Times New Roman"/>
        </w:rPr>
        <w:t xml:space="preserve"> </w:t>
      </w:r>
      <w:r w:rsidR="00A007FA">
        <w:rPr>
          <w:rFonts w:ascii="Times New Roman" w:hAnsi="Times New Roman" w:cs="Times New Roman"/>
        </w:rPr>
        <w:t xml:space="preserve">CPO to allow the cost function to converge. </w:t>
      </w:r>
      <w:r w:rsidRPr="001316D6">
        <w:rPr>
          <w:rFonts w:ascii="Times New Roman" w:hAnsi="Times New Roman" w:cs="Times New Roman"/>
        </w:rPr>
        <w:t>In</w:t>
      </w:r>
      <w:r w:rsidR="00A007FA">
        <w:rPr>
          <w:rFonts w:ascii="Times New Roman" w:hAnsi="Times New Roman" w:cs="Times New Roman"/>
        </w:rPr>
        <w:t xml:space="preserve"> </w:t>
      </w:r>
      <w:r w:rsidR="00147019">
        <w:rPr>
          <w:rFonts w:ascii="Times New Roman" w:hAnsi="Times New Roman" w:cs="Times New Roman"/>
        </w:rPr>
        <w:t xml:space="preserve">the </w:t>
      </w:r>
      <w:r w:rsidRPr="001316D6">
        <w:rPr>
          <w:rFonts w:ascii="Times New Roman" w:hAnsi="Times New Roman" w:cs="Times New Roman"/>
        </w:rPr>
        <w:t xml:space="preserve">resulting plans, re-scaled to their original dose per fraction, </w:t>
      </w:r>
      <w:proofErr w:type="spellStart"/>
      <w:r w:rsidRPr="001316D6">
        <w:rPr>
          <w:rFonts w:ascii="Times New Roman" w:hAnsi="Times New Roman" w:cs="Times New Roman"/>
        </w:rPr>
        <w:t>PTVinOAR</w:t>
      </w:r>
      <w:proofErr w:type="spellEnd"/>
      <w:r w:rsidRPr="001316D6">
        <w:rPr>
          <w:rFonts w:ascii="Times New Roman" w:hAnsi="Times New Roman" w:cs="Times New Roman"/>
        </w:rPr>
        <w:t xml:space="preserve"> doses approached </w:t>
      </w:r>
      <w:r>
        <w:rPr>
          <w:rFonts w:ascii="Times New Roman" w:hAnsi="Times New Roman" w:cs="Times New Roman"/>
        </w:rPr>
        <w:t>that of</w:t>
      </w:r>
      <w:r w:rsidRPr="001316D6">
        <w:rPr>
          <w:rFonts w:ascii="Times New Roman" w:hAnsi="Times New Roman" w:cs="Times New Roman"/>
        </w:rPr>
        <w:t xml:space="preserve"> the CP (Figure </w:t>
      </w:r>
      <w:r>
        <w:rPr>
          <w:rFonts w:ascii="Times New Roman" w:hAnsi="Times New Roman" w:cs="Times New Roman"/>
        </w:rPr>
        <w:t>S2</w:t>
      </w:r>
      <w:r w:rsidRPr="001316D6">
        <w:rPr>
          <w:rFonts w:ascii="Times New Roman" w:hAnsi="Times New Roman" w:cs="Times New Roman"/>
        </w:rPr>
        <w:t xml:space="preserve">), </w:t>
      </w:r>
      <w:r w:rsidR="00147019">
        <w:rPr>
          <w:rFonts w:ascii="Times New Roman" w:hAnsi="Times New Roman" w:cs="Times New Roman"/>
        </w:rPr>
        <w:t xml:space="preserve">and </w:t>
      </w:r>
      <w:r w:rsidR="00835945">
        <w:rPr>
          <w:rFonts w:ascii="Times New Roman" w:hAnsi="Times New Roman" w:cs="Times New Roman"/>
        </w:rPr>
        <w:t xml:space="preserve">the </w:t>
      </w:r>
      <w:r w:rsidR="00147019">
        <w:rPr>
          <w:rFonts w:ascii="Times New Roman" w:hAnsi="Times New Roman" w:cs="Times New Roman"/>
        </w:rPr>
        <w:t>number of MU</w:t>
      </w:r>
      <w:r w:rsidR="00835945">
        <w:rPr>
          <w:rFonts w:ascii="Times New Roman" w:hAnsi="Times New Roman" w:cs="Times New Roman"/>
        </w:rPr>
        <w:t>s</w:t>
      </w:r>
      <w:r w:rsidR="00147019">
        <w:rPr>
          <w:rFonts w:ascii="Times New Roman" w:hAnsi="Times New Roman" w:cs="Times New Roman"/>
        </w:rPr>
        <w:t xml:space="preserve"> increased compared to the original CP</w:t>
      </w:r>
      <w:r w:rsidR="00147019" w:rsidRPr="00F4242E">
        <w:rPr>
          <w:rFonts w:ascii="Times New Roman" w:hAnsi="Times New Roman" w:cs="Times New Roman"/>
          <w:vertAlign w:val="subscript"/>
        </w:rPr>
        <w:t>PO</w:t>
      </w:r>
      <w:r w:rsidR="00147019">
        <w:rPr>
          <w:rFonts w:ascii="Times New Roman" w:hAnsi="Times New Roman" w:cs="Times New Roman"/>
        </w:rPr>
        <w:t>.</w:t>
      </w:r>
      <w:r w:rsidR="00856F6E">
        <w:rPr>
          <w:rFonts w:ascii="Times New Roman" w:hAnsi="Times New Roman" w:cs="Times New Roman"/>
        </w:rPr>
        <w:t xml:space="preserve"> This suggested</w:t>
      </w:r>
      <w:r w:rsidRPr="001316D6">
        <w:rPr>
          <w:rFonts w:ascii="Times New Roman" w:hAnsi="Times New Roman" w:cs="Times New Roman"/>
        </w:rPr>
        <w:t xml:space="preserve"> that </w:t>
      </w:r>
      <w:r w:rsidR="00597612">
        <w:rPr>
          <w:rFonts w:ascii="Times New Roman" w:hAnsi="Times New Roman" w:cs="Times New Roman"/>
        </w:rPr>
        <w:t>a</w:t>
      </w:r>
      <w:r w:rsidR="00597612" w:rsidRPr="001316D6">
        <w:rPr>
          <w:rFonts w:ascii="Times New Roman" w:hAnsi="Times New Roman" w:cs="Times New Roman"/>
        </w:rPr>
        <w:t xml:space="preserve"> </w:t>
      </w:r>
      <w:r w:rsidRPr="001316D6">
        <w:rPr>
          <w:rFonts w:ascii="Times New Roman" w:hAnsi="Times New Roman" w:cs="Times New Roman"/>
        </w:rPr>
        <w:t>restriction on MUs, and CPO</w:t>
      </w:r>
      <w:r>
        <w:rPr>
          <w:rFonts w:ascii="Times New Roman" w:hAnsi="Times New Roman" w:cs="Times New Roman"/>
        </w:rPr>
        <w:t xml:space="preserve"> running time</w:t>
      </w:r>
      <w:r w:rsidRPr="001316D6">
        <w:rPr>
          <w:rFonts w:ascii="Times New Roman" w:hAnsi="Times New Roman" w:cs="Times New Roman"/>
        </w:rPr>
        <w:t xml:space="preserve">, prevented </w:t>
      </w:r>
      <w:r>
        <w:rPr>
          <w:rFonts w:ascii="Times New Roman" w:hAnsi="Times New Roman" w:cs="Times New Roman"/>
        </w:rPr>
        <w:t>more optimal</w:t>
      </w:r>
      <w:r w:rsidRPr="000D6ECF">
        <w:rPr>
          <w:rFonts w:ascii="Times New Roman" w:hAnsi="Times New Roman" w:cs="Times New Roman"/>
        </w:rPr>
        <w:t xml:space="preserve"> plan quality from being achieved.</w:t>
      </w:r>
      <w:r>
        <w:rPr>
          <w:rFonts w:ascii="Times New Roman" w:hAnsi="Times New Roman" w:cs="Times New Roman"/>
        </w:rPr>
        <w:t xml:space="preserve"> </w:t>
      </w:r>
      <w:r w:rsidRPr="000D6ECF">
        <w:rPr>
          <w:rFonts w:ascii="Times New Roman" w:hAnsi="Times New Roman" w:cs="Times New Roman"/>
        </w:rPr>
        <w:t xml:space="preserve">This has been communicated to </w:t>
      </w:r>
      <w:r>
        <w:rPr>
          <w:rFonts w:ascii="Times New Roman" w:hAnsi="Times New Roman" w:cs="Times New Roman"/>
        </w:rPr>
        <w:t>the manufacturer</w:t>
      </w:r>
      <w:r w:rsidRPr="000D6ECF">
        <w:rPr>
          <w:rFonts w:ascii="Times New Roman" w:hAnsi="Times New Roman" w:cs="Times New Roman"/>
        </w:rPr>
        <w:t xml:space="preserve">. Increasing the priority for the </w:t>
      </w:r>
      <w:proofErr w:type="spellStart"/>
      <w:r w:rsidRPr="000D6ECF">
        <w:rPr>
          <w:rFonts w:ascii="Times New Roman" w:hAnsi="Times New Roman" w:cs="Times New Roman"/>
        </w:rPr>
        <w:t>PTVinOAR</w:t>
      </w:r>
      <w:proofErr w:type="spellEnd"/>
      <w:r w:rsidRPr="000D6ECF">
        <w:rPr>
          <w:rFonts w:ascii="Times New Roman" w:hAnsi="Times New Roman" w:cs="Times New Roman"/>
        </w:rPr>
        <w:t xml:space="preserve"> structure also </w:t>
      </w:r>
      <w:r>
        <w:rPr>
          <w:rFonts w:ascii="Times New Roman" w:hAnsi="Times New Roman" w:cs="Times New Roman"/>
        </w:rPr>
        <w:t xml:space="preserve">reduced </w:t>
      </w:r>
      <w:proofErr w:type="spellStart"/>
      <w:r>
        <w:rPr>
          <w:rFonts w:ascii="Times New Roman" w:hAnsi="Times New Roman" w:cs="Times New Roman"/>
        </w:rPr>
        <w:t>D</w:t>
      </w:r>
      <w:r w:rsidRPr="00EF2095">
        <w:rPr>
          <w:rFonts w:ascii="Times New Roman" w:hAnsi="Times New Roman" w:cs="Times New Roman"/>
          <w:vertAlign w:val="subscript"/>
        </w:rPr>
        <w:t>max</w:t>
      </w:r>
      <w:proofErr w:type="spellEnd"/>
      <w:r w:rsidRPr="000D6ECF">
        <w:rPr>
          <w:rFonts w:ascii="Times New Roman" w:hAnsi="Times New Roman" w:cs="Times New Roman"/>
        </w:rPr>
        <w:t xml:space="preserve">. </w:t>
      </w:r>
    </w:p>
    <w:p w:rsidR="00C12AB5" w:rsidRPr="0099639D" w:rsidRDefault="001F0534" w:rsidP="00C12AB5">
      <w:pPr>
        <w:widowControl w:val="0"/>
        <w:autoSpaceDE w:val="0"/>
        <w:autoSpaceDN w:val="0"/>
        <w:adjustRightInd w:val="0"/>
        <w:spacing w:line="480" w:lineRule="auto"/>
        <w:ind w:left="640" w:hanging="640"/>
        <w:rPr>
          <w:rFonts w:ascii="Times New Roman" w:hAnsi="Times New Roman" w:cs="Times New Roman"/>
          <w:noProof/>
          <w:szCs w:val="24"/>
          <w:lang w:val="nl-NL"/>
        </w:rPr>
      </w:pPr>
      <w:r>
        <w:rPr>
          <w:rFonts w:ascii="Times New Roman" w:hAnsi="Times New Roman" w:cs="Times New Roman"/>
        </w:rPr>
        <w:lastRenderedPageBreak/>
        <w:fldChar w:fldCharType="begin" w:fldLock="1"/>
      </w:r>
      <w:r w:rsidRPr="0099639D">
        <w:rPr>
          <w:rFonts w:ascii="Times New Roman" w:hAnsi="Times New Roman" w:cs="Times New Roman"/>
          <w:lang w:val="nl-NL"/>
        </w:rPr>
        <w:instrText xml:space="preserve">ADDIN Mendeley Bibliography CSL_BIBLIOGRAPHY </w:instrText>
      </w:r>
      <w:r>
        <w:rPr>
          <w:rFonts w:ascii="Times New Roman" w:hAnsi="Times New Roman" w:cs="Times New Roman"/>
        </w:rPr>
        <w:fldChar w:fldCharType="separate"/>
      </w:r>
      <w:r w:rsidR="00C12AB5" w:rsidRPr="0099639D">
        <w:rPr>
          <w:rFonts w:ascii="Times New Roman" w:hAnsi="Times New Roman" w:cs="Times New Roman"/>
          <w:noProof/>
          <w:szCs w:val="24"/>
          <w:lang w:val="nl-NL"/>
        </w:rPr>
        <w:t xml:space="preserve">1. </w:t>
      </w:r>
      <w:r w:rsidR="00C12AB5" w:rsidRPr="0099639D">
        <w:rPr>
          <w:rFonts w:ascii="Times New Roman" w:hAnsi="Times New Roman" w:cs="Times New Roman"/>
          <w:noProof/>
          <w:szCs w:val="24"/>
          <w:lang w:val="nl-NL"/>
        </w:rPr>
        <w:tab/>
        <w:t xml:space="preserve">Ong CL, Verbakel WFAR, Dahele M, </w:t>
      </w:r>
      <w:r w:rsidR="00CA42EC" w:rsidRPr="0099639D">
        <w:rPr>
          <w:rFonts w:ascii="Times New Roman" w:hAnsi="Times New Roman" w:cs="Times New Roman"/>
          <w:noProof/>
          <w:szCs w:val="24"/>
          <w:lang w:val="nl-NL"/>
        </w:rPr>
        <w:t>et al</w:t>
      </w:r>
      <w:r w:rsidR="00C12AB5" w:rsidRPr="0099639D">
        <w:rPr>
          <w:rFonts w:ascii="Times New Roman" w:hAnsi="Times New Roman" w:cs="Times New Roman"/>
          <w:noProof/>
          <w:szCs w:val="24"/>
          <w:lang w:val="nl-NL"/>
        </w:rPr>
        <w:t xml:space="preserve">. </w:t>
      </w:r>
      <w:r w:rsidR="00C12AB5" w:rsidRPr="00C12AB5">
        <w:rPr>
          <w:rFonts w:ascii="Times New Roman" w:hAnsi="Times New Roman" w:cs="Times New Roman"/>
          <w:noProof/>
          <w:szCs w:val="24"/>
        </w:rPr>
        <w:t xml:space="preserve">Fast Arc Delivery for Stereotactic Body Radiotherapy of Vertebral and Lung Tumors. </w:t>
      </w:r>
      <w:r w:rsidR="00C12AB5" w:rsidRPr="0099639D">
        <w:rPr>
          <w:rFonts w:ascii="Times New Roman" w:hAnsi="Times New Roman" w:cs="Times New Roman"/>
          <w:noProof/>
          <w:szCs w:val="24"/>
          <w:lang w:val="nl-NL"/>
        </w:rPr>
        <w:t>Int J Radiat Oncol</w:t>
      </w:r>
      <w:r w:rsidR="003002F5" w:rsidRPr="0099639D">
        <w:rPr>
          <w:rFonts w:ascii="Times New Roman" w:hAnsi="Times New Roman" w:cs="Times New Roman"/>
          <w:noProof/>
          <w:szCs w:val="24"/>
          <w:lang w:val="nl-NL"/>
        </w:rPr>
        <w:t xml:space="preserve"> Biol Phys</w:t>
      </w:r>
      <w:r w:rsidR="00C12AB5" w:rsidRPr="0099639D">
        <w:rPr>
          <w:rFonts w:ascii="Times New Roman" w:hAnsi="Times New Roman" w:cs="Times New Roman"/>
          <w:noProof/>
          <w:szCs w:val="24"/>
          <w:lang w:val="nl-NL"/>
        </w:rPr>
        <w:t>. 2012;83:e137–43.</w:t>
      </w:r>
    </w:p>
    <w:p w:rsidR="00C12AB5" w:rsidRPr="0099639D" w:rsidRDefault="001F0534" w:rsidP="00C12AB5">
      <w:pPr>
        <w:widowControl w:val="0"/>
        <w:autoSpaceDE w:val="0"/>
        <w:autoSpaceDN w:val="0"/>
        <w:adjustRightInd w:val="0"/>
        <w:spacing w:line="480" w:lineRule="auto"/>
        <w:ind w:left="640" w:hanging="640"/>
        <w:rPr>
          <w:rFonts w:ascii="Times New Roman" w:hAnsi="Times New Roman" w:cs="Times New Roman"/>
          <w:noProof/>
          <w:szCs w:val="24"/>
          <w:lang w:val="nl-NL"/>
        </w:rPr>
      </w:pPr>
      <w:r w:rsidRPr="009470DE">
        <w:rPr>
          <w:rFonts w:ascii="Times New Roman" w:hAnsi="Times New Roman" w:cs="Times New Roman"/>
          <w:noProof/>
          <w:szCs w:val="24"/>
          <w:lang w:val="nl-NL"/>
        </w:rPr>
        <w:t xml:space="preserve">2. </w:t>
      </w:r>
      <w:r w:rsidRPr="009470DE">
        <w:rPr>
          <w:rFonts w:ascii="Times New Roman" w:hAnsi="Times New Roman" w:cs="Times New Roman"/>
          <w:noProof/>
          <w:szCs w:val="24"/>
          <w:lang w:val="nl-NL"/>
        </w:rPr>
        <w:tab/>
        <w:t>Ong CL, Verbakel WFAR, Cuijpers JP</w:t>
      </w:r>
      <w:r w:rsidR="00CA42EC">
        <w:rPr>
          <w:rFonts w:ascii="Times New Roman" w:hAnsi="Times New Roman" w:cs="Times New Roman"/>
          <w:noProof/>
          <w:szCs w:val="24"/>
          <w:lang w:val="nl-NL"/>
        </w:rPr>
        <w:t>, et al</w:t>
      </w:r>
      <w:r w:rsidRPr="009470DE">
        <w:rPr>
          <w:rFonts w:ascii="Times New Roman" w:hAnsi="Times New Roman" w:cs="Times New Roman"/>
          <w:noProof/>
          <w:szCs w:val="24"/>
          <w:lang w:val="nl-NL"/>
        </w:rPr>
        <w:t xml:space="preserve">. </w:t>
      </w:r>
      <w:r w:rsidR="00C12AB5" w:rsidRPr="00C12AB5">
        <w:rPr>
          <w:rFonts w:ascii="Times New Roman" w:hAnsi="Times New Roman" w:cs="Times New Roman"/>
          <w:noProof/>
          <w:szCs w:val="24"/>
        </w:rPr>
        <w:t xml:space="preserve">Stereotactic radiotherapy for peripheral lung tumors: A comparison of volumetric modulated arc therapy with 3 other delivery techniques. </w:t>
      </w:r>
      <w:r w:rsidR="00C12AB5" w:rsidRPr="0099639D">
        <w:rPr>
          <w:rFonts w:ascii="Times New Roman" w:hAnsi="Times New Roman" w:cs="Times New Roman"/>
          <w:noProof/>
          <w:szCs w:val="24"/>
          <w:lang w:val="nl-NL"/>
        </w:rPr>
        <w:t>Radiother Oncol. 2010;97:437–42.</w:t>
      </w:r>
    </w:p>
    <w:p w:rsidR="00C12AB5" w:rsidRPr="00C12AB5" w:rsidRDefault="00C12AB5" w:rsidP="00C12AB5">
      <w:pPr>
        <w:widowControl w:val="0"/>
        <w:autoSpaceDE w:val="0"/>
        <w:autoSpaceDN w:val="0"/>
        <w:adjustRightInd w:val="0"/>
        <w:spacing w:line="480" w:lineRule="auto"/>
        <w:ind w:left="640" w:hanging="640"/>
        <w:rPr>
          <w:rFonts w:ascii="Times New Roman" w:hAnsi="Times New Roman" w:cs="Times New Roman"/>
          <w:noProof/>
        </w:rPr>
      </w:pPr>
      <w:r w:rsidRPr="0099639D">
        <w:rPr>
          <w:rFonts w:ascii="Times New Roman" w:hAnsi="Times New Roman" w:cs="Times New Roman"/>
          <w:noProof/>
          <w:szCs w:val="24"/>
          <w:lang w:val="nl-NL"/>
        </w:rPr>
        <w:t xml:space="preserve">3. </w:t>
      </w:r>
      <w:r w:rsidRPr="0099639D">
        <w:rPr>
          <w:rFonts w:ascii="Times New Roman" w:hAnsi="Times New Roman" w:cs="Times New Roman"/>
          <w:noProof/>
          <w:szCs w:val="24"/>
          <w:lang w:val="nl-NL"/>
        </w:rPr>
        <w:tab/>
        <w:t>Tol JP, Dahele M, Doornaert P,</w:t>
      </w:r>
      <w:r w:rsidR="003002F5">
        <w:rPr>
          <w:rFonts w:ascii="Times New Roman" w:hAnsi="Times New Roman" w:cs="Times New Roman"/>
          <w:noProof/>
          <w:szCs w:val="24"/>
          <w:lang w:val="nl-NL"/>
        </w:rPr>
        <w:t xml:space="preserve"> </w:t>
      </w:r>
      <w:r w:rsidR="00CA42EC" w:rsidRPr="0099639D">
        <w:rPr>
          <w:rFonts w:ascii="Times New Roman" w:hAnsi="Times New Roman" w:cs="Times New Roman"/>
          <w:noProof/>
          <w:szCs w:val="24"/>
          <w:lang w:val="nl-NL"/>
        </w:rPr>
        <w:t>et al</w:t>
      </w:r>
      <w:r w:rsidRPr="0099639D">
        <w:rPr>
          <w:rFonts w:ascii="Times New Roman" w:hAnsi="Times New Roman" w:cs="Times New Roman"/>
          <w:noProof/>
          <w:szCs w:val="24"/>
          <w:lang w:val="nl-NL"/>
        </w:rPr>
        <w:t xml:space="preserve">. </w:t>
      </w:r>
      <w:r w:rsidRPr="00C12AB5">
        <w:rPr>
          <w:rFonts w:ascii="Times New Roman" w:hAnsi="Times New Roman" w:cs="Times New Roman"/>
          <w:noProof/>
          <w:szCs w:val="24"/>
        </w:rPr>
        <w:t>Toward optimal organ at risk sparing in complex volumetric modulated arc therapy: an exponential trade-off with target volume dose homogeneity. Med Phys. 2014;41:021722.</w:t>
      </w:r>
    </w:p>
    <w:p w:rsidR="00D66940" w:rsidRDefault="001F0534" w:rsidP="00C12AB5">
      <w:pPr>
        <w:widowControl w:val="0"/>
        <w:autoSpaceDE w:val="0"/>
        <w:autoSpaceDN w:val="0"/>
        <w:adjustRightInd w:val="0"/>
        <w:spacing w:line="480" w:lineRule="auto"/>
        <w:ind w:left="640" w:hanging="640"/>
        <w:rPr>
          <w:rFonts w:ascii="Times New Roman" w:hAnsi="Times New Roman" w:cs="Times New Roman"/>
        </w:rPr>
        <w:sectPr w:rsidR="00D66940">
          <w:pgSz w:w="12240" w:h="15840"/>
          <w:pgMar w:top="1440" w:right="1440" w:bottom="1440" w:left="1440" w:header="708" w:footer="708" w:gutter="0"/>
          <w:cols w:space="708"/>
          <w:docGrid w:linePitch="360"/>
        </w:sectPr>
      </w:pPr>
      <w:r>
        <w:rPr>
          <w:rFonts w:ascii="Times New Roman" w:hAnsi="Times New Roman" w:cs="Times New Roman"/>
        </w:rPr>
        <w:fldChar w:fldCharType="end"/>
      </w:r>
    </w:p>
    <w:p w:rsidR="00A825CD" w:rsidRDefault="00A825CD" w:rsidP="00A825CD">
      <w:pPr>
        <w:spacing w:line="480" w:lineRule="auto"/>
        <w:jc w:val="center"/>
        <w:rPr>
          <w:rFonts w:ascii="Times New Roman" w:hAnsi="Times New Roman" w:cs="Times New Roman"/>
          <w:noProof/>
          <w:lang w:eastAsia="nl-NL"/>
        </w:rPr>
      </w:pPr>
      <w:r>
        <w:rPr>
          <w:noProof/>
        </w:rPr>
        <w:lastRenderedPageBreak/>
        <w:drawing>
          <wp:inline distT="0" distB="0" distL="0" distR="0">
            <wp:extent cx="8372723" cy="49799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8381955" cy="4985394"/>
                    </a:xfrm>
                    <a:prstGeom prst="rect">
                      <a:avLst/>
                    </a:prstGeom>
                  </pic:spPr>
                </pic:pic>
              </a:graphicData>
            </a:graphic>
          </wp:inline>
        </w:drawing>
      </w:r>
    </w:p>
    <w:p w:rsidR="00DD0A63" w:rsidRDefault="00A825CD" w:rsidP="00A825CD">
      <w:pPr>
        <w:spacing w:line="480" w:lineRule="auto"/>
        <w:jc w:val="both"/>
        <w:rPr>
          <w:rFonts w:ascii="Times New Roman" w:hAnsi="Times New Roman" w:cs="Times New Roman"/>
          <w:b/>
        </w:rPr>
        <w:sectPr w:rsidR="00DD0A63" w:rsidSect="00DD0A63">
          <w:pgSz w:w="15840" w:h="12240" w:orient="landscape"/>
          <w:pgMar w:top="1440" w:right="1440" w:bottom="1440" w:left="1440" w:header="708" w:footer="708" w:gutter="0"/>
          <w:cols w:space="708"/>
          <w:docGrid w:linePitch="360"/>
        </w:sectPr>
      </w:pPr>
      <w:r w:rsidRPr="00A825CD">
        <w:rPr>
          <w:rFonts w:ascii="Times New Roman" w:hAnsi="Times New Roman" w:cs="Times New Roman"/>
          <w:b/>
          <w:noProof/>
          <w:lang w:eastAsia="nl-NL"/>
        </w:rPr>
        <w:t xml:space="preserve">Figure </w:t>
      </w:r>
      <w:r>
        <w:rPr>
          <w:rFonts w:ascii="Times New Roman" w:hAnsi="Times New Roman" w:cs="Times New Roman"/>
          <w:b/>
          <w:noProof/>
          <w:lang w:eastAsia="nl-NL"/>
        </w:rPr>
        <w:t>S</w:t>
      </w:r>
      <w:r w:rsidRPr="00A825CD">
        <w:rPr>
          <w:rFonts w:ascii="Times New Roman" w:hAnsi="Times New Roman" w:cs="Times New Roman"/>
          <w:b/>
          <w:noProof/>
          <w:lang w:eastAsia="nl-NL"/>
        </w:rPr>
        <w:t>1. R</w:t>
      </w:r>
      <w:r w:rsidRPr="00A825CD">
        <w:rPr>
          <w:rFonts w:ascii="Times New Roman" w:hAnsi="Times New Roman" w:cs="Times New Roman"/>
          <w:b/>
        </w:rPr>
        <w:t xml:space="preserve">egression plots generated using Model Analytics. DVH principal component score 1 (PCS1) is plotted against geometric distribution PCS1, which can correspond to a number of geometric features depending on the contribution of a feature to the variance. </w:t>
      </w:r>
    </w:p>
    <w:p w:rsidR="00DD0A63" w:rsidRDefault="00D13222" w:rsidP="00A818C5">
      <w:pPr>
        <w:spacing w:line="480" w:lineRule="auto"/>
        <w:jc w:val="center"/>
        <w:rPr>
          <w:rFonts w:ascii="Times New Roman" w:hAnsi="Times New Roman" w:cs="Times New Roman"/>
        </w:rPr>
      </w:pPr>
      <w:r>
        <w:rPr>
          <w:noProof/>
        </w:rPr>
        <w:lastRenderedPageBreak/>
        <w:drawing>
          <wp:inline distT="0" distB="0" distL="0" distR="0" wp14:anchorId="301B3020" wp14:editId="1E120103">
            <wp:extent cx="5943600" cy="38601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860165"/>
                    </a:xfrm>
                    <a:prstGeom prst="rect">
                      <a:avLst/>
                    </a:prstGeom>
                  </pic:spPr>
                </pic:pic>
              </a:graphicData>
            </a:graphic>
          </wp:inline>
        </w:drawing>
      </w:r>
    </w:p>
    <w:p w:rsidR="00DD0A63" w:rsidRDefault="00DD0A63" w:rsidP="00A825CD">
      <w:pPr>
        <w:spacing w:line="480" w:lineRule="auto"/>
        <w:jc w:val="both"/>
        <w:rPr>
          <w:rFonts w:ascii="Times New Roman" w:hAnsi="Times New Roman" w:cs="Times New Roman"/>
          <w:b/>
        </w:rPr>
      </w:pPr>
      <w:r>
        <w:rPr>
          <w:rFonts w:ascii="Times New Roman" w:hAnsi="Times New Roman" w:cs="Times New Roman"/>
          <w:b/>
        </w:rPr>
        <w:t xml:space="preserve">Figure S2. DVHs for clinical plans of 3 patients, optimized in PRO10, PO13 and PO13, with extended CPO and MU objective. </w:t>
      </w:r>
    </w:p>
    <w:p w:rsidR="00DD0A63" w:rsidRDefault="00DD0A63" w:rsidP="00A825CD">
      <w:pPr>
        <w:spacing w:line="480" w:lineRule="auto"/>
        <w:jc w:val="both"/>
        <w:rPr>
          <w:rFonts w:ascii="Times New Roman" w:hAnsi="Times New Roman" w:cs="Times New Roman"/>
          <w:b/>
        </w:rPr>
      </w:pPr>
    </w:p>
    <w:p w:rsidR="00DD0A63" w:rsidRDefault="00DD0A63" w:rsidP="00A825CD">
      <w:pPr>
        <w:spacing w:line="480" w:lineRule="auto"/>
        <w:jc w:val="both"/>
        <w:rPr>
          <w:rFonts w:ascii="Times New Roman" w:hAnsi="Times New Roman" w:cs="Times New Roman"/>
          <w:b/>
        </w:rPr>
      </w:pPr>
    </w:p>
    <w:p w:rsidR="00DD0A63" w:rsidRDefault="00DD0A63" w:rsidP="00A825CD">
      <w:pPr>
        <w:spacing w:line="480" w:lineRule="auto"/>
        <w:jc w:val="both"/>
        <w:rPr>
          <w:rFonts w:ascii="Times New Roman" w:hAnsi="Times New Roman" w:cs="Times New Roman"/>
          <w:b/>
        </w:rPr>
      </w:pPr>
    </w:p>
    <w:p w:rsidR="00F93AEB" w:rsidRDefault="00F93AEB" w:rsidP="00A825CD">
      <w:pPr>
        <w:spacing w:line="480" w:lineRule="auto"/>
        <w:jc w:val="both"/>
        <w:rPr>
          <w:rFonts w:ascii="Times New Roman" w:hAnsi="Times New Roman" w:cs="Times New Roman"/>
          <w:b/>
        </w:rPr>
      </w:pPr>
    </w:p>
    <w:p w:rsidR="00DD0A63" w:rsidRDefault="00DD0A63" w:rsidP="00A825CD">
      <w:pPr>
        <w:spacing w:line="480" w:lineRule="auto"/>
        <w:jc w:val="both"/>
        <w:rPr>
          <w:rFonts w:ascii="Times New Roman" w:hAnsi="Times New Roman" w:cs="Times New Roman"/>
          <w:b/>
        </w:rPr>
      </w:pPr>
    </w:p>
    <w:p w:rsidR="00DD0A63" w:rsidRPr="00A818C5" w:rsidRDefault="00DD0A63" w:rsidP="00A825CD">
      <w:pPr>
        <w:spacing w:line="480" w:lineRule="auto"/>
        <w:jc w:val="both"/>
        <w:rPr>
          <w:rFonts w:ascii="Times New Roman" w:hAnsi="Times New Roman" w:cs="Times New Roman"/>
          <w:b/>
        </w:rPr>
      </w:pPr>
    </w:p>
    <w:p w:rsidR="00DD0A63" w:rsidRDefault="00DD0A63" w:rsidP="00A825CD">
      <w:pPr>
        <w:spacing w:line="480" w:lineRule="auto"/>
        <w:jc w:val="both"/>
        <w:rPr>
          <w:rFonts w:ascii="Times New Roman" w:hAnsi="Times New Roman" w:cs="Times New Roman"/>
        </w:rPr>
      </w:pPr>
    </w:p>
    <w:tbl>
      <w:tblPr>
        <w:tblW w:w="8035" w:type="dxa"/>
        <w:jc w:val="center"/>
        <w:tblLook w:val="04A0" w:firstRow="1" w:lastRow="0" w:firstColumn="1" w:lastColumn="0" w:noHBand="0" w:noVBand="1"/>
      </w:tblPr>
      <w:tblGrid>
        <w:gridCol w:w="2549"/>
        <w:gridCol w:w="266"/>
        <w:gridCol w:w="1640"/>
        <w:gridCol w:w="2006"/>
        <w:gridCol w:w="1574"/>
      </w:tblGrid>
      <w:tr w:rsidR="00203094" w:rsidRPr="00536B1C" w:rsidTr="00922AF8">
        <w:trPr>
          <w:trHeight w:val="420"/>
          <w:jc w:val="center"/>
        </w:trPr>
        <w:tc>
          <w:tcPr>
            <w:tcW w:w="2549" w:type="dxa"/>
            <w:vMerge w:val="restart"/>
            <w:tcBorders>
              <w:top w:val="nil"/>
              <w:left w:val="nil"/>
              <w:bottom w:val="double" w:sz="6" w:space="0" w:color="000000"/>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32"/>
                <w:szCs w:val="32"/>
              </w:rPr>
            </w:pPr>
            <w:r w:rsidRPr="00536B1C">
              <w:rPr>
                <w:rFonts w:ascii="Calibri" w:eastAsia="Times New Roman" w:hAnsi="Calibri" w:cs="Times New Roman"/>
                <w:b/>
                <w:bCs/>
                <w:color w:val="000000"/>
                <w:sz w:val="32"/>
                <w:szCs w:val="32"/>
              </w:rPr>
              <w:lastRenderedPageBreak/>
              <w:t>Structure</w:t>
            </w:r>
          </w:p>
        </w:tc>
        <w:tc>
          <w:tcPr>
            <w:tcW w:w="266" w:type="dxa"/>
            <w:vMerge w:val="restart"/>
            <w:tcBorders>
              <w:top w:val="nil"/>
              <w:left w:val="nil"/>
              <w:bottom w:val="double" w:sz="6" w:space="0" w:color="000000"/>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vMerge w:val="restart"/>
            <w:tcBorders>
              <w:top w:val="nil"/>
              <w:left w:val="nil"/>
              <w:bottom w:val="double" w:sz="6" w:space="0" w:color="000000"/>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32"/>
                <w:szCs w:val="32"/>
              </w:rPr>
            </w:pPr>
            <w:r w:rsidRPr="00536B1C">
              <w:rPr>
                <w:rFonts w:ascii="Calibri" w:eastAsia="Times New Roman" w:hAnsi="Calibri" w:cs="Times New Roman"/>
                <w:b/>
                <w:bCs/>
                <w:color w:val="000000"/>
                <w:sz w:val="32"/>
                <w:szCs w:val="32"/>
              </w:rPr>
              <w:t>Volume (%)</w:t>
            </w:r>
          </w:p>
        </w:tc>
        <w:tc>
          <w:tcPr>
            <w:tcW w:w="2006" w:type="dxa"/>
            <w:vMerge w:val="restart"/>
            <w:tcBorders>
              <w:top w:val="nil"/>
              <w:left w:val="nil"/>
              <w:bottom w:val="double" w:sz="6" w:space="0" w:color="000000"/>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32"/>
                <w:szCs w:val="32"/>
              </w:rPr>
            </w:pPr>
            <w:r w:rsidRPr="00536B1C">
              <w:rPr>
                <w:rFonts w:ascii="Calibri" w:eastAsia="Times New Roman" w:hAnsi="Calibri" w:cs="Times New Roman"/>
                <w:b/>
                <w:bCs/>
                <w:color w:val="000000"/>
                <w:sz w:val="32"/>
                <w:szCs w:val="32"/>
              </w:rPr>
              <w:t>Dose</w:t>
            </w:r>
          </w:p>
        </w:tc>
        <w:tc>
          <w:tcPr>
            <w:tcW w:w="1574" w:type="dxa"/>
            <w:vMerge w:val="restart"/>
            <w:tcBorders>
              <w:top w:val="nil"/>
              <w:left w:val="nil"/>
              <w:bottom w:val="double" w:sz="6" w:space="0" w:color="000000"/>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32"/>
                <w:szCs w:val="32"/>
              </w:rPr>
            </w:pPr>
            <w:r w:rsidRPr="00536B1C">
              <w:rPr>
                <w:rFonts w:ascii="Calibri" w:eastAsia="Times New Roman" w:hAnsi="Calibri" w:cs="Times New Roman"/>
                <w:b/>
                <w:bCs/>
                <w:color w:val="000000"/>
                <w:sz w:val="32"/>
                <w:szCs w:val="32"/>
              </w:rPr>
              <w:t>Priority</w:t>
            </w:r>
          </w:p>
        </w:tc>
      </w:tr>
      <w:tr w:rsidR="00203094" w:rsidRPr="00536B1C" w:rsidTr="00922AF8">
        <w:trPr>
          <w:trHeight w:val="391"/>
          <w:jc w:val="center"/>
        </w:trPr>
        <w:tc>
          <w:tcPr>
            <w:tcW w:w="2549" w:type="dxa"/>
            <w:vMerge/>
            <w:tcBorders>
              <w:top w:val="nil"/>
              <w:left w:val="nil"/>
              <w:bottom w:val="double" w:sz="6" w:space="0" w:color="000000"/>
              <w:right w:val="nil"/>
            </w:tcBorders>
            <w:vAlign w:val="center"/>
            <w:hideMark/>
          </w:tcPr>
          <w:p w:rsidR="00203094" w:rsidRPr="00536B1C" w:rsidRDefault="00203094" w:rsidP="00922AF8">
            <w:pPr>
              <w:spacing w:after="0" w:line="240" w:lineRule="auto"/>
              <w:rPr>
                <w:rFonts w:ascii="Calibri" w:eastAsia="Times New Roman" w:hAnsi="Calibri" w:cs="Times New Roman"/>
                <w:b/>
                <w:bCs/>
                <w:color w:val="000000"/>
                <w:sz w:val="32"/>
                <w:szCs w:val="32"/>
              </w:rPr>
            </w:pPr>
          </w:p>
        </w:tc>
        <w:tc>
          <w:tcPr>
            <w:tcW w:w="266" w:type="dxa"/>
            <w:vMerge/>
            <w:tcBorders>
              <w:top w:val="nil"/>
              <w:left w:val="nil"/>
              <w:bottom w:val="double" w:sz="6" w:space="0" w:color="000000"/>
              <w:right w:val="nil"/>
            </w:tcBorders>
            <w:vAlign w:val="center"/>
            <w:hideMark/>
          </w:tcPr>
          <w:p w:rsidR="00203094" w:rsidRPr="00536B1C" w:rsidRDefault="00203094" w:rsidP="00922AF8">
            <w:pPr>
              <w:spacing w:after="0" w:line="240" w:lineRule="auto"/>
              <w:rPr>
                <w:rFonts w:ascii="Calibri" w:eastAsia="Times New Roman" w:hAnsi="Calibri" w:cs="Times New Roman"/>
                <w:color w:val="000000"/>
              </w:rPr>
            </w:pPr>
          </w:p>
        </w:tc>
        <w:tc>
          <w:tcPr>
            <w:tcW w:w="1640" w:type="dxa"/>
            <w:vMerge/>
            <w:tcBorders>
              <w:top w:val="nil"/>
              <w:left w:val="nil"/>
              <w:bottom w:val="double" w:sz="6" w:space="0" w:color="000000"/>
              <w:right w:val="nil"/>
            </w:tcBorders>
            <w:vAlign w:val="center"/>
            <w:hideMark/>
          </w:tcPr>
          <w:p w:rsidR="00203094" w:rsidRPr="00536B1C" w:rsidRDefault="00203094" w:rsidP="00922AF8">
            <w:pPr>
              <w:spacing w:after="0" w:line="240" w:lineRule="auto"/>
              <w:rPr>
                <w:rFonts w:ascii="Calibri" w:eastAsia="Times New Roman" w:hAnsi="Calibri" w:cs="Times New Roman"/>
                <w:b/>
                <w:bCs/>
                <w:color w:val="000000"/>
                <w:sz w:val="32"/>
                <w:szCs w:val="32"/>
              </w:rPr>
            </w:pPr>
          </w:p>
        </w:tc>
        <w:tc>
          <w:tcPr>
            <w:tcW w:w="2006" w:type="dxa"/>
            <w:vMerge/>
            <w:tcBorders>
              <w:top w:val="nil"/>
              <w:left w:val="nil"/>
              <w:bottom w:val="double" w:sz="6" w:space="0" w:color="000000"/>
              <w:right w:val="nil"/>
            </w:tcBorders>
            <w:vAlign w:val="center"/>
            <w:hideMark/>
          </w:tcPr>
          <w:p w:rsidR="00203094" w:rsidRPr="00536B1C" w:rsidRDefault="00203094" w:rsidP="00922AF8">
            <w:pPr>
              <w:spacing w:after="0" w:line="240" w:lineRule="auto"/>
              <w:rPr>
                <w:rFonts w:ascii="Calibri" w:eastAsia="Times New Roman" w:hAnsi="Calibri" w:cs="Times New Roman"/>
                <w:b/>
                <w:bCs/>
                <w:color w:val="000000"/>
                <w:sz w:val="32"/>
                <w:szCs w:val="32"/>
              </w:rPr>
            </w:pPr>
          </w:p>
        </w:tc>
        <w:tc>
          <w:tcPr>
            <w:tcW w:w="1574" w:type="dxa"/>
            <w:vMerge/>
            <w:tcBorders>
              <w:top w:val="nil"/>
              <w:left w:val="nil"/>
              <w:bottom w:val="double" w:sz="6" w:space="0" w:color="000000"/>
              <w:right w:val="nil"/>
            </w:tcBorders>
            <w:vAlign w:val="center"/>
            <w:hideMark/>
          </w:tcPr>
          <w:p w:rsidR="00203094" w:rsidRPr="00536B1C" w:rsidRDefault="00203094" w:rsidP="00922AF8">
            <w:pPr>
              <w:spacing w:after="0" w:line="240" w:lineRule="auto"/>
              <w:rPr>
                <w:rFonts w:ascii="Calibri" w:eastAsia="Times New Roman" w:hAnsi="Calibri" w:cs="Times New Roman"/>
                <w:b/>
                <w:bCs/>
                <w:color w:val="000000"/>
                <w:sz w:val="32"/>
                <w:szCs w:val="32"/>
              </w:rPr>
            </w:pPr>
          </w:p>
        </w:tc>
      </w:tr>
      <w:tr w:rsidR="00203094" w:rsidRPr="00536B1C" w:rsidTr="00922AF8">
        <w:trPr>
          <w:trHeight w:val="495"/>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32"/>
                <w:szCs w:val="32"/>
              </w:rPr>
            </w:pPr>
            <w:r w:rsidRPr="00536B1C">
              <w:rPr>
                <w:rFonts w:ascii="Calibri" w:eastAsia="Times New Roman" w:hAnsi="Calibri" w:cs="Times New Roman"/>
                <w:b/>
                <w:bCs/>
                <w:color w:val="000000"/>
                <w:sz w:val="32"/>
                <w:szCs w:val="32"/>
              </w:rPr>
              <w:t> </w:t>
            </w:r>
          </w:p>
        </w:tc>
        <w:tc>
          <w:tcPr>
            <w:tcW w:w="200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24"/>
                <w:szCs w:val="24"/>
              </w:rPr>
            </w:pPr>
            <w:r w:rsidRPr="00536B1C">
              <w:rPr>
                <w:rFonts w:ascii="Calibri" w:eastAsia="Times New Roman" w:hAnsi="Calibri" w:cs="Times New Roman"/>
                <w:b/>
                <w:bCs/>
                <w:color w:val="000000"/>
                <w:sz w:val="24"/>
                <w:szCs w:val="24"/>
              </w:rPr>
              <w:t xml:space="preserve">5x11 </w:t>
            </w:r>
            <w:proofErr w:type="spellStart"/>
            <w:r w:rsidR="00EF6AAB">
              <w:rPr>
                <w:rFonts w:ascii="Calibri" w:eastAsia="Times New Roman" w:hAnsi="Calibri" w:cs="Times New Roman"/>
                <w:b/>
                <w:bCs/>
                <w:color w:val="000000"/>
                <w:sz w:val="24"/>
                <w:szCs w:val="24"/>
              </w:rPr>
              <w:t>Gy</w:t>
            </w:r>
            <w:proofErr w:type="spellEnd"/>
            <w:r w:rsidRPr="00536B1C">
              <w:rPr>
                <w:rFonts w:ascii="Calibri" w:eastAsia="Times New Roman" w:hAnsi="Calibri" w:cs="Times New Roman"/>
                <w:b/>
                <w:bCs/>
                <w:color w:val="000000"/>
                <w:sz w:val="24"/>
                <w:szCs w:val="24"/>
              </w:rPr>
              <w:t xml:space="preserve"> | 3x18 </w:t>
            </w:r>
            <w:proofErr w:type="spellStart"/>
            <w:r w:rsidR="00EF6AAB">
              <w:rPr>
                <w:rFonts w:ascii="Calibri" w:eastAsia="Times New Roman" w:hAnsi="Calibri" w:cs="Times New Roman"/>
                <w:b/>
                <w:bCs/>
                <w:color w:val="000000"/>
                <w:sz w:val="24"/>
                <w:szCs w:val="24"/>
              </w:rPr>
              <w:t>Gy</w:t>
            </w:r>
            <w:proofErr w:type="spellEnd"/>
          </w:p>
        </w:tc>
        <w:tc>
          <w:tcPr>
            <w:tcW w:w="1574"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32"/>
                <w:szCs w:val="32"/>
              </w:rPr>
            </w:pPr>
            <w:r w:rsidRPr="00536B1C">
              <w:rPr>
                <w:rFonts w:ascii="Calibri" w:eastAsia="Times New Roman" w:hAnsi="Calibri" w:cs="Times New Roman"/>
                <w:b/>
                <w:bCs/>
                <w:color w:val="000000"/>
                <w:sz w:val="32"/>
                <w:szCs w:val="32"/>
              </w:rPr>
              <w:t> </w:t>
            </w:r>
          </w:p>
        </w:tc>
      </w:tr>
      <w:tr w:rsidR="00203094" w:rsidRPr="00536B1C" w:rsidTr="00922AF8">
        <w:trPr>
          <w:trHeight w:val="375"/>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28"/>
                <w:szCs w:val="28"/>
              </w:rPr>
            </w:pPr>
            <w:proofErr w:type="spellStart"/>
            <w:r w:rsidRPr="00536B1C">
              <w:rPr>
                <w:rFonts w:ascii="Calibri" w:eastAsia="Times New Roman" w:hAnsi="Calibri" w:cs="Times New Roman"/>
                <w:b/>
                <w:bCs/>
                <w:color w:val="000000"/>
                <w:sz w:val="28"/>
                <w:szCs w:val="28"/>
              </w:rPr>
              <w:t>PTVinOAR</w:t>
            </w:r>
            <w:proofErr w:type="spellEnd"/>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2006" w:type="dxa"/>
            <w:tcBorders>
              <w:top w:val="nil"/>
              <w:left w:val="nil"/>
              <w:bottom w:val="nil"/>
              <w:right w:val="nil"/>
            </w:tcBorders>
            <w:shd w:val="clear" w:color="000000" w:fill="F2F2F2"/>
            <w:noWrap/>
            <w:vAlign w:val="bottom"/>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r>
      <w:tr w:rsidR="00203094" w:rsidRPr="00536B1C" w:rsidTr="00922AF8">
        <w:trPr>
          <w:trHeight w:val="300"/>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0</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58 | 56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120</w:t>
            </w:r>
          </w:p>
        </w:tc>
      </w:tr>
      <w:tr w:rsidR="00203094" w:rsidRPr="00536B1C" w:rsidTr="00922AF8">
        <w:trPr>
          <w:trHeight w:val="300"/>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Lower</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100</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55 | 54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120</w:t>
            </w:r>
          </w:p>
        </w:tc>
      </w:tr>
      <w:tr w:rsidR="00203094" w:rsidRPr="00536B1C" w:rsidTr="00922AF8">
        <w:trPr>
          <w:trHeight w:val="375"/>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28"/>
                <w:szCs w:val="28"/>
              </w:rPr>
            </w:pPr>
            <w:proofErr w:type="spellStart"/>
            <w:r w:rsidRPr="00536B1C">
              <w:rPr>
                <w:rFonts w:ascii="Calibri" w:eastAsia="Times New Roman" w:hAnsi="Calibri" w:cs="Times New Roman"/>
                <w:b/>
                <w:bCs/>
                <w:color w:val="000000"/>
                <w:sz w:val="28"/>
                <w:szCs w:val="28"/>
              </w:rPr>
              <w:t>PTV</w:t>
            </w:r>
            <w:r w:rsidR="00716CC4">
              <w:rPr>
                <w:rFonts w:ascii="Calibri" w:eastAsia="Times New Roman" w:hAnsi="Calibri" w:cs="Times New Roman"/>
                <w:b/>
                <w:bCs/>
                <w:color w:val="000000"/>
                <w:sz w:val="28"/>
                <w:szCs w:val="28"/>
              </w:rPr>
              <w:t>out</w:t>
            </w:r>
            <w:r w:rsidRPr="00536B1C">
              <w:rPr>
                <w:rFonts w:ascii="Calibri" w:eastAsia="Times New Roman" w:hAnsi="Calibri" w:cs="Times New Roman"/>
                <w:b/>
                <w:bCs/>
                <w:color w:val="000000"/>
                <w:sz w:val="28"/>
                <w:szCs w:val="28"/>
              </w:rPr>
              <w:t>OAR</w:t>
            </w:r>
            <w:proofErr w:type="spellEnd"/>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200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1574"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r>
      <w:tr w:rsidR="00203094" w:rsidRPr="00536B1C" w:rsidTr="00922AF8">
        <w:trPr>
          <w:trHeight w:val="300"/>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0</w:t>
            </w:r>
          </w:p>
        </w:tc>
        <w:tc>
          <w:tcPr>
            <w:tcW w:w="200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74 | 73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110</w:t>
            </w:r>
          </w:p>
        </w:tc>
      </w:tr>
      <w:tr w:rsidR="00203094" w:rsidRPr="00536B1C" w:rsidTr="00922AF8">
        <w:trPr>
          <w:trHeight w:val="300"/>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Lower</w:t>
            </w:r>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100</w:t>
            </w:r>
          </w:p>
        </w:tc>
        <w:tc>
          <w:tcPr>
            <w:tcW w:w="200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59 | 58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120</w:t>
            </w:r>
          </w:p>
        </w:tc>
      </w:tr>
      <w:tr w:rsidR="00203094" w:rsidRPr="00536B1C" w:rsidTr="00922AF8">
        <w:trPr>
          <w:trHeight w:val="375"/>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28"/>
                <w:szCs w:val="28"/>
              </w:rPr>
            </w:pPr>
            <w:r w:rsidRPr="00536B1C">
              <w:rPr>
                <w:rFonts w:ascii="Calibri" w:eastAsia="Times New Roman" w:hAnsi="Calibri" w:cs="Times New Roman"/>
                <w:b/>
                <w:bCs/>
                <w:color w:val="000000"/>
                <w:sz w:val="28"/>
                <w:szCs w:val="28"/>
              </w:rPr>
              <w:t>Contralateral Lung</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r>
      <w:tr w:rsidR="00203094" w:rsidRPr="00536B1C" w:rsidTr="00922AF8">
        <w:trPr>
          <w:trHeight w:val="300"/>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0</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4.5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110</w:t>
            </w:r>
          </w:p>
        </w:tc>
      </w:tr>
      <w:tr w:rsidR="00203094" w:rsidRPr="00536B1C" w:rsidTr="00922AF8">
        <w:trPr>
          <w:trHeight w:val="375"/>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28"/>
                <w:szCs w:val="28"/>
              </w:rPr>
            </w:pPr>
            <w:r w:rsidRPr="00536B1C">
              <w:rPr>
                <w:rFonts w:ascii="Calibri" w:eastAsia="Times New Roman" w:hAnsi="Calibri" w:cs="Times New Roman"/>
                <w:b/>
                <w:bCs/>
                <w:color w:val="000000"/>
                <w:sz w:val="28"/>
                <w:szCs w:val="28"/>
              </w:rPr>
              <w:t>Spinal Cord</w:t>
            </w:r>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200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1574"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r>
      <w:tr w:rsidR="00203094" w:rsidRPr="00536B1C" w:rsidTr="00922AF8">
        <w:trPr>
          <w:trHeight w:val="375"/>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0</w:t>
            </w:r>
          </w:p>
        </w:tc>
        <w:tc>
          <w:tcPr>
            <w:tcW w:w="200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21 | 16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130</w:t>
            </w:r>
          </w:p>
        </w:tc>
      </w:tr>
      <w:tr w:rsidR="00203094" w:rsidRPr="00536B1C" w:rsidTr="00922AF8">
        <w:trPr>
          <w:trHeight w:val="375"/>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28"/>
                <w:szCs w:val="28"/>
              </w:rPr>
            </w:pPr>
            <w:r w:rsidRPr="00536B1C">
              <w:rPr>
                <w:rFonts w:ascii="Calibri" w:eastAsia="Times New Roman" w:hAnsi="Calibri" w:cs="Times New Roman"/>
                <w:b/>
                <w:bCs/>
                <w:color w:val="000000"/>
                <w:sz w:val="28"/>
                <w:szCs w:val="28"/>
              </w:rPr>
              <w:t>Spinal Cord +3mm</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r>
      <w:tr w:rsidR="00203094" w:rsidRPr="00536B1C" w:rsidTr="00922AF8">
        <w:trPr>
          <w:trHeight w:val="375"/>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0</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22.5 | 18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130</w:t>
            </w:r>
          </w:p>
        </w:tc>
      </w:tr>
      <w:tr w:rsidR="00203094" w:rsidRPr="00536B1C" w:rsidTr="00922AF8">
        <w:trPr>
          <w:trHeight w:val="375"/>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28"/>
                <w:szCs w:val="28"/>
              </w:rPr>
            </w:pPr>
            <w:r w:rsidRPr="00536B1C">
              <w:rPr>
                <w:rFonts w:ascii="Calibri" w:eastAsia="Times New Roman" w:hAnsi="Calibri" w:cs="Times New Roman"/>
                <w:b/>
                <w:bCs/>
                <w:color w:val="000000"/>
                <w:sz w:val="28"/>
                <w:szCs w:val="28"/>
              </w:rPr>
              <w:t>Esophagus</w:t>
            </w:r>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200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1574"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r>
      <w:tr w:rsidR="00203094" w:rsidRPr="00536B1C" w:rsidTr="00922AF8">
        <w:trPr>
          <w:trHeight w:val="300"/>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0</w:t>
            </w:r>
          </w:p>
        </w:tc>
        <w:tc>
          <w:tcPr>
            <w:tcW w:w="200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30.5 | 25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80</w:t>
            </w:r>
          </w:p>
        </w:tc>
      </w:tr>
      <w:tr w:rsidR="00203094" w:rsidRPr="00536B1C" w:rsidTr="00922AF8">
        <w:trPr>
          <w:trHeight w:val="375"/>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28"/>
                <w:szCs w:val="28"/>
              </w:rPr>
            </w:pPr>
            <w:r w:rsidRPr="00536B1C">
              <w:rPr>
                <w:rFonts w:ascii="Calibri" w:eastAsia="Times New Roman" w:hAnsi="Calibri" w:cs="Times New Roman"/>
                <w:b/>
                <w:bCs/>
                <w:color w:val="000000"/>
                <w:sz w:val="28"/>
                <w:szCs w:val="28"/>
              </w:rPr>
              <w:t>Esophagus +5mm</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r>
      <w:tr w:rsidR="00203094" w:rsidRPr="00536B1C" w:rsidTr="00922AF8">
        <w:trPr>
          <w:trHeight w:val="300"/>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0</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32.5 | 27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80</w:t>
            </w:r>
          </w:p>
        </w:tc>
      </w:tr>
      <w:tr w:rsidR="00203094" w:rsidRPr="00536B1C" w:rsidTr="00922AF8">
        <w:trPr>
          <w:trHeight w:val="375"/>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28"/>
                <w:szCs w:val="28"/>
              </w:rPr>
            </w:pPr>
            <w:r w:rsidRPr="00536B1C">
              <w:rPr>
                <w:rFonts w:ascii="Calibri" w:eastAsia="Times New Roman" w:hAnsi="Calibri" w:cs="Times New Roman"/>
                <w:b/>
                <w:bCs/>
                <w:color w:val="000000"/>
                <w:sz w:val="28"/>
                <w:szCs w:val="28"/>
              </w:rPr>
              <w:t>Thoracic Wall</w:t>
            </w:r>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200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1574"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r>
      <w:tr w:rsidR="00203094" w:rsidRPr="00536B1C" w:rsidTr="00922AF8">
        <w:trPr>
          <w:trHeight w:val="375"/>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0</w:t>
            </w:r>
          </w:p>
        </w:tc>
        <w:tc>
          <w:tcPr>
            <w:tcW w:w="2006" w:type="dxa"/>
            <w:tcBorders>
              <w:top w:val="nil"/>
              <w:left w:val="nil"/>
              <w:bottom w:val="nil"/>
              <w:right w:val="nil"/>
            </w:tcBorders>
            <w:shd w:val="clear" w:color="000000" w:fill="FFFFFF"/>
            <w:noWrap/>
            <w:vAlign w:val="center"/>
            <w:hideMark/>
          </w:tcPr>
          <w:p w:rsidR="00203094" w:rsidRPr="00342768" w:rsidRDefault="00203094" w:rsidP="00922AF8">
            <w:pPr>
              <w:spacing w:after="0" w:line="240" w:lineRule="auto"/>
              <w:jc w:val="center"/>
              <w:rPr>
                <w:rFonts w:ascii="Calibri" w:eastAsia="Times New Roman" w:hAnsi="Calibri" w:cs="Times New Roman"/>
                <w:color w:val="000000"/>
              </w:rPr>
            </w:pPr>
            <w:r w:rsidRPr="00342768">
              <w:rPr>
                <w:rFonts w:ascii="Calibri" w:eastAsia="Times New Roman" w:hAnsi="Calibri" w:cs="Times New Roman"/>
                <w:color w:val="000000"/>
              </w:rPr>
              <w:t xml:space="preserve">       28 | </w:t>
            </w:r>
            <w:r w:rsidR="00C005CE">
              <w:rPr>
                <w:rFonts w:ascii="Calibri" w:eastAsia="Times New Roman" w:hAnsi="Calibri" w:cs="Times New Roman"/>
                <w:color w:val="000000"/>
              </w:rPr>
              <w:t>N</w:t>
            </w:r>
            <w:r w:rsidR="009A4EEA">
              <w:rPr>
                <w:rFonts w:ascii="Calibri" w:eastAsia="Times New Roman" w:hAnsi="Calibri" w:cs="Times New Roman"/>
                <w:color w:val="000000"/>
              </w:rPr>
              <w:t>S</w:t>
            </w:r>
          </w:p>
        </w:tc>
        <w:tc>
          <w:tcPr>
            <w:tcW w:w="1574" w:type="dxa"/>
            <w:tcBorders>
              <w:top w:val="nil"/>
              <w:left w:val="nil"/>
              <w:bottom w:val="nil"/>
              <w:right w:val="nil"/>
            </w:tcBorders>
            <w:shd w:val="clear" w:color="000000" w:fill="FFFFFF"/>
            <w:noWrap/>
            <w:vAlign w:val="center"/>
            <w:hideMark/>
          </w:tcPr>
          <w:p w:rsidR="00203094" w:rsidRPr="00342768" w:rsidRDefault="00203094" w:rsidP="00922AF8">
            <w:pPr>
              <w:spacing w:after="0" w:line="240" w:lineRule="auto"/>
              <w:jc w:val="center"/>
              <w:rPr>
                <w:rFonts w:ascii="Calibri" w:eastAsia="Times New Roman" w:hAnsi="Calibri" w:cs="Times New Roman"/>
                <w:color w:val="000000"/>
              </w:rPr>
            </w:pPr>
            <w:r w:rsidRPr="00342768">
              <w:rPr>
                <w:rFonts w:ascii="Calibri" w:eastAsia="Times New Roman" w:hAnsi="Calibri" w:cs="Times New Roman"/>
                <w:color w:val="000000"/>
              </w:rPr>
              <w:t xml:space="preserve">110 | </w:t>
            </w:r>
            <w:r w:rsidR="00C005CE">
              <w:rPr>
                <w:rFonts w:ascii="Calibri" w:eastAsia="Times New Roman" w:hAnsi="Calibri" w:cs="Times New Roman"/>
                <w:color w:val="000000"/>
              </w:rPr>
              <w:t>N</w:t>
            </w:r>
            <w:r w:rsidR="009A4EEA">
              <w:rPr>
                <w:rFonts w:ascii="Calibri" w:eastAsia="Times New Roman" w:hAnsi="Calibri" w:cs="Times New Roman"/>
                <w:color w:val="000000"/>
              </w:rPr>
              <w:t>S</w:t>
            </w:r>
          </w:p>
        </w:tc>
      </w:tr>
      <w:tr w:rsidR="00203094" w:rsidRPr="00536B1C" w:rsidTr="00922AF8">
        <w:trPr>
          <w:trHeight w:val="300"/>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5</w:t>
            </w:r>
          </w:p>
        </w:tc>
        <w:tc>
          <w:tcPr>
            <w:tcW w:w="2006" w:type="dxa"/>
            <w:tcBorders>
              <w:top w:val="nil"/>
              <w:left w:val="nil"/>
              <w:bottom w:val="nil"/>
              <w:right w:val="nil"/>
            </w:tcBorders>
            <w:shd w:val="clear" w:color="000000" w:fill="FFFFFF"/>
            <w:noWrap/>
            <w:vAlign w:val="center"/>
            <w:hideMark/>
          </w:tcPr>
          <w:p w:rsidR="00203094" w:rsidRPr="00342768" w:rsidRDefault="00203094" w:rsidP="00922AF8">
            <w:pPr>
              <w:spacing w:after="0" w:line="240" w:lineRule="auto"/>
              <w:jc w:val="center"/>
              <w:rPr>
                <w:rFonts w:ascii="Calibri" w:eastAsia="Times New Roman" w:hAnsi="Calibri" w:cs="Times New Roman"/>
                <w:color w:val="000000"/>
              </w:rPr>
            </w:pPr>
            <w:r w:rsidRPr="00342768">
              <w:rPr>
                <w:rFonts w:ascii="Calibri" w:eastAsia="Times New Roman" w:hAnsi="Calibri" w:cs="Times New Roman"/>
                <w:color w:val="000000"/>
              </w:rPr>
              <w:t xml:space="preserve">       40 | 40 </w:t>
            </w:r>
            <w:proofErr w:type="spellStart"/>
            <w:r w:rsidRPr="00342768">
              <w:rPr>
                <w:rFonts w:ascii="Calibri" w:eastAsia="Times New Roman" w:hAnsi="Calibri" w:cs="Times New Roman"/>
                <w:color w:val="000000"/>
              </w:rPr>
              <w:t>Gy</w:t>
            </w:r>
            <w:proofErr w:type="spellEnd"/>
            <w:r w:rsidRPr="00342768">
              <w:rPr>
                <w:rFonts w:ascii="Calibri" w:eastAsia="Times New Roman" w:hAnsi="Calibri" w:cs="Times New Roman"/>
                <w:color w:val="000000"/>
              </w:rPr>
              <w:t xml:space="preserve"> </w:t>
            </w:r>
          </w:p>
        </w:tc>
        <w:tc>
          <w:tcPr>
            <w:tcW w:w="1574" w:type="dxa"/>
            <w:tcBorders>
              <w:top w:val="nil"/>
              <w:left w:val="nil"/>
              <w:bottom w:val="nil"/>
              <w:right w:val="nil"/>
            </w:tcBorders>
            <w:shd w:val="clear" w:color="000000" w:fill="FFFFFF"/>
            <w:noWrap/>
            <w:vAlign w:val="center"/>
            <w:hideMark/>
          </w:tcPr>
          <w:p w:rsidR="00203094" w:rsidRPr="00342768" w:rsidRDefault="00203094" w:rsidP="00922AF8">
            <w:pPr>
              <w:spacing w:after="0" w:line="240" w:lineRule="auto"/>
              <w:jc w:val="center"/>
              <w:rPr>
                <w:rFonts w:ascii="Calibri" w:eastAsia="Times New Roman" w:hAnsi="Calibri" w:cs="Times New Roman"/>
                <w:color w:val="000000"/>
              </w:rPr>
            </w:pPr>
            <w:r w:rsidRPr="00342768">
              <w:rPr>
                <w:rFonts w:ascii="Calibri" w:eastAsia="Times New Roman" w:hAnsi="Calibri" w:cs="Times New Roman"/>
                <w:color w:val="000000"/>
              </w:rPr>
              <w:t>120 | 110</w:t>
            </w:r>
          </w:p>
        </w:tc>
      </w:tr>
      <w:tr w:rsidR="00203094" w:rsidRPr="00536B1C" w:rsidTr="00922AF8">
        <w:trPr>
          <w:trHeight w:val="300"/>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40</w:t>
            </w:r>
          </w:p>
        </w:tc>
        <w:tc>
          <w:tcPr>
            <w:tcW w:w="2006" w:type="dxa"/>
            <w:tcBorders>
              <w:top w:val="nil"/>
              <w:left w:val="nil"/>
              <w:bottom w:val="nil"/>
              <w:right w:val="nil"/>
            </w:tcBorders>
            <w:shd w:val="clear" w:color="000000" w:fill="FFFFFF"/>
            <w:noWrap/>
            <w:vAlign w:val="center"/>
            <w:hideMark/>
          </w:tcPr>
          <w:p w:rsidR="00203094" w:rsidRPr="00342768" w:rsidRDefault="00203094" w:rsidP="00922AF8">
            <w:pPr>
              <w:spacing w:after="0" w:line="240" w:lineRule="auto"/>
              <w:jc w:val="center"/>
              <w:rPr>
                <w:rFonts w:ascii="Calibri" w:eastAsia="Times New Roman" w:hAnsi="Calibri" w:cs="Times New Roman"/>
                <w:color w:val="000000"/>
              </w:rPr>
            </w:pPr>
            <w:r w:rsidRPr="00342768">
              <w:rPr>
                <w:rFonts w:ascii="Calibri" w:eastAsia="Times New Roman" w:hAnsi="Calibri" w:cs="Times New Roman"/>
                <w:color w:val="000000"/>
              </w:rPr>
              <w:t xml:space="preserve">       30 | </w:t>
            </w:r>
            <w:r w:rsidR="00C005CE">
              <w:rPr>
                <w:rFonts w:ascii="Calibri" w:eastAsia="Times New Roman" w:hAnsi="Calibri" w:cs="Times New Roman"/>
                <w:color w:val="000000"/>
              </w:rPr>
              <w:t>N</w:t>
            </w:r>
            <w:r w:rsidR="009A4EEA">
              <w:rPr>
                <w:rFonts w:ascii="Calibri" w:eastAsia="Times New Roman" w:hAnsi="Calibri" w:cs="Times New Roman"/>
                <w:color w:val="000000"/>
              </w:rPr>
              <w:t>S</w:t>
            </w:r>
          </w:p>
        </w:tc>
        <w:tc>
          <w:tcPr>
            <w:tcW w:w="1574" w:type="dxa"/>
            <w:tcBorders>
              <w:top w:val="nil"/>
              <w:left w:val="nil"/>
              <w:bottom w:val="nil"/>
              <w:right w:val="nil"/>
            </w:tcBorders>
            <w:shd w:val="clear" w:color="000000" w:fill="FFFFFF"/>
            <w:noWrap/>
            <w:vAlign w:val="center"/>
            <w:hideMark/>
          </w:tcPr>
          <w:p w:rsidR="00203094" w:rsidRPr="00342768" w:rsidRDefault="00203094" w:rsidP="00922AF8">
            <w:pPr>
              <w:spacing w:after="0" w:line="240" w:lineRule="auto"/>
              <w:jc w:val="center"/>
              <w:rPr>
                <w:rFonts w:ascii="Calibri" w:eastAsia="Times New Roman" w:hAnsi="Calibri" w:cs="Times New Roman"/>
                <w:color w:val="000000"/>
              </w:rPr>
            </w:pPr>
            <w:r w:rsidRPr="00342768">
              <w:rPr>
                <w:rFonts w:ascii="Calibri" w:eastAsia="Times New Roman" w:hAnsi="Calibri" w:cs="Times New Roman"/>
                <w:color w:val="000000"/>
              </w:rPr>
              <w:t xml:space="preserve">80 | </w:t>
            </w:r>
            <w:r w:rsidR="00C005CE">
              <w:rPr>
                <w:rFonts w:ascii="Calibri" w:eastAsia="Times New Roman" w:hAnsi="Calibri" w:cs="Times New Roman"/>
                <w:color w:val="000000"/>
              </w:rPr>
              <w:t>N</w:t>
            </w:r>
            <w:r w:rsidR="009A4EEA">
              <w:rPr>
                <w:rFonts w:ascii="Calibri" w:eastAsia="Times New Roman" w:hAnsi="Calibri" w:cs="Times New Roman"/>
                <w:color w:val="000000"/>
              </w:rPr>
              <w:t>S</w:t>
            </w:r>
          </w:p>
        </w:tc>
      </w:tr>
      <w:tr w:rsidR="00203094" w:rsidRPr="00536B1C" w:rsidTr="00922AF8">
        <w:trPr>
          <w:trHeight w:val="375"/>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28"/>
                <w:szCs w:val="28"/>
              </w:rPr>
            </w:pPr>
            <w:r w:rsidRPr="00536B1C">
              <w:rPr>
                <w:rFonts w:ascii="Calibri" w:eastAsia="Times New Roman" w:hAnsi="Calibri" w:cs="Times New Roman"/>
                <w:b/>
                <w:bCs/>
                <w:color w:val="000000"/>
                <w:sz w:val="28"/>
                <w:szCs w:val="28"/>
              </w:rPr>
              <w:t>Ring</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r>
      <w:tr w:rsidR="00203094" w:rsidRPr="00536B1C" w:rsidTr="00922AF8">
        <w:trPr>
          <w:trHeight w:val="300"/>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0</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49.5 | 48.6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95 | 110</w:t>
            </w:r>
          </w:p>
        </w:tc>
      </w:tr>
      <w:tr w:rsidR="00203094" w:rsidRPr="00536B1C" w:rsidTr="00922AF8">
        <w:trPr>
          <w:trHeight w:val="300"/>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2</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46.8 | 45.9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100 | 105</w:t>
            </w:r>
          </w:p>
        </w:tc>
      </w:tr>
      <w:tr w:rsidR="00203094" w:rsidRPr="00536B1C" w:rsidTr="00922AF8">
        <w:trPr>
          <w:trHeight w:val="375"/>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35</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35.8 | 35.1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80 | 90</w:t>
            </w:r>
          </w:p>
        </w:tc>
      </w:tr>
      <w:tr w:rsidR="00203094" w:rsidRPr="00536B1C" w:rsidTr="00922AF8">
        <w:trPr>
          <w:trHeight w:val="375"/>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28"/>
                <w:szCs w:val="28"/>
              </w:rPr>
            </w:pPr>
            <w:r w:rsidRPr="00536B1C">
              <w:rPr>
                <w:rFonts w:ascii="Calibri" w:eastAsia="Times New Roman" w:hAnsi="Calibri" w:cs="Times New Roman"/>
                <w:b/>
                <w:bCs/>
                <w:color w:val="000000"/>
                <w:sz w:val="28"/>
                <w:szCs w:val="28"/>
              </w:rPr>
              <w:t>Trachea</w:t>
            </w:r>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200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1574"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r>
      <w:tr w:rsidR="00203094" w:rsidRPr="00536B1C" w:rsidTr="00922AF8">
        <w:trPr>
          <w:trHeight w:val="300"/>
          <w:jc w:val="center"/>
        </w:trPr>
        <w:tc>
          <w:tcPr>
            <w:tcW w:w="2549"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0</w:t>
            </w:r>
          </w:p>
        </w:tc>
        <w:tc>
          <w:tcPr>
            <w:tcW w:w="2006"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35.5 | 28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FFFFF"/>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80</w:t>
            </w:r>
          </w:p>
        </w:tc>
      </w:tr>
      <w:tr w:rsidR="00203094" w:rsidRPr="00536B1C" w:rsidTr="00922AF8">
        <w:trPr>
          <w:trHeight w:val="375"/>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b/>
                <w:bCs/>
                <w:color w:val="000000"/>
                <w:sz w:val="28"/>
                <w:szCs w:val="28"/>
              </w:rPr>
            </w:pPr>
            <w:r w:rsidRPr="00536B1C">
              <w:rPr>
                <w:rFonts w:ascii="Calibri" w:eastAsia="Times New Roman" w:hAnsi="Calibri" w:cs="Times New Roman"/>
                <w:b/>
                <w:bCs/>
                <w:color w:val="000000"/>
                <w:sz w:val="28"/>
                <w:szCs w:val="28"/>
              </w:rPr>
              <w:t>Trachea +5mm</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w:t>
            </w:r>
          </w:p>
        </w:tc>
      </w:tr>
      <w:tr w:rsidR="00203094" w:rsidRPr="00536B1C" w:rsidTr="00922AF8">
        <w:trPr>
          <w:trHeight w:val="300"/>
          <w:jc w:val="center"/>
        </w:trPr>
        <w:tc>
          <w:tcPr>
            <w:tcW w:w="2549"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Upper</w:t>
            </w:r>
          </w:p>
        </w:tc>
        <w:tc>
          <w:tcPr>
            <w:tcW w:w="26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rPr>
                <w:rFonts w:ascii="Calibri" w:eastAsia="Times New Roman" w:hAnsi="Calibri" w:cs="Times New Roman"/>
                <w:color w:val="000000"/>
              </w:rPr>
            </w:pPr>
            <w:r w:rsidRPr="00536B1C">
              <w:rPr>
                <w:rFonts w:ascii="Calibri" w:eastAsia="Times New Roman" w:hAnsi="Calibri" w:cs="Times New Roman"/>
                <w:color w:val="000000"/>
              </w:rPr>
              <w:t> </w:t>
            </w:r>
          </w:p>
        </w:tc>
        <w:tc>
          <w:tcPr>
            <w:tcW w:w="1640"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0</w:t>
            </w:r>
          </w:p>
        </w:tc>
        <w:tc>
          <w:tcPr>
            <w:tcW w:w="2006"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 xml:space="preserve">  37.5 | 30 </w:t>
            </w:r>
            <w:proofErr w:type="spellStart"/>
            <w:r w:rsidRPr="00536B1C">
              <w:rPr>
                <w:rFonts w:ascii="Calibri" w:eastAsia="Times New Roman" w:hAnsi="Calibri" w:cs="Times New Roman"/>
                <w:color w:val="000000"/>
              </w:rPr>
              <w:t>Gy</w:t>
            </w:r>
            <w:proofErr w:type="spellEnd"/>
          </w:p>
        </w:tc>
        <w:tc>
          <w:tcPr>
            <w:tcW w:w="1574" w:type="dxa"/>
            <w:tcBorders>
              <w:top w:val="nil"/>
              <w:left w:val="nil"/>
              <w:bottom w:val="nil"/>
              <w:right w:val="nil"/>
            </w:tcBorders>
            <w:shd w:val="clear" w:color="000000" w:fill="F2F2F2"/>
            <w:noWrap/>
            <w:vAlign w:val="center"/>
            <w:hideMark/>
          </w:tcPr>
          <w:p w:rsidR="00203094" w:rsidRPr="00536B1C" w:rsidRDefault="00203094" w:rsidP="00922AF8">
            <w:pPr>
              <w:spacing w:after="0" w:line="240" w:lineRule="auto"/>
              <w:jc w:val="center"/>
              <w:rPr>
                <w:rFonts w:ascii="Calibri" w:eastAsia="Times New Roman" w:hAnsi="Calibri" w:cs="Times New Roman"/>
                <w:color w:val="000000"/>
              </w:rPr>
            </w:pPr>
            <w:r w:rsidRPr="00536B1C">
              <w:rPr>
                <w:rFonts w:ascii="Calibri" w:eastAsia="Times New Roman" w:hAnsi="Calibri" w:cs="Times New Roman"/>
                <w:color w:val="000000"/>
              </w:rPr>
              <w:t>80</w:t>
            </w:r>
          </w:p>
        </w:tc>
      </w:tr>
    </w:tbl>
    <w:p w:rsidR="00203094" w:rsidRDefault="00203094" w:rsidP="00203094"/>
    <w:p w:rsidR="00566D5F" w:rsidRDefault="00203094" w:rsidP="008F2BD1">
      <w:pPr>
        <w:jc w:val="both"/>
      </w:pPr>
      <w:r>
        <w:rPr>
          <w:rFonts w:ascii="Times New Roman" w:hAnsi="Times New Roman" w:cs="Times New Roman"/>
          <w:b/>
        </w:rPr>
        <w:t xml:space="preserve">Table S1. </w:t>
      </w:r>
      <w:r w:rsidR="00EF6AAB">
        <w:rPr>
          <w:rFonts w:ascii="Times New Roman" w:hAnsi="Times New Roman" w:cs="Times New Roman"/>
          <w:b/>
        </w:rPr>
        <w:t>Typical c</w:t>
      </w:r>
      <w:r>
        <w:rPr>
          <w:rFonts w:ascii="Times New Roman" w:hAnsi="Times New Roman" w:cs="Times New Roman"/>
          <w:b/>
        </w:rPr>
        <w:t xml:space="preserve">linical dose-volume optimization objectives and their respective priorities for 5x11 </w:t>
      </w:r>
      <w:proofErr w:type="spellStart"/>
      <w:r>
        <w:rPr>
          <w:rFonts w:ascii="Times New Roman" w:hAnsi="Times New Roman" w:cs="Times New Roman"/>
          <w:b/>
        </w:rPr>
        <w:t>Gy</w:t>
      </w:r>
      <w:proofErr w:type="spellEnd"/>
      <w:r>
        <w:rPr>
          <w:rFonts w:ascii="Times New Roman" w:hAnsi="Times New Roman" w:cs="Times New Roman"/>
          <w:b/>
        </w:rPr>
        <w:t xml:space="preserve"> and 3x18 </w:t>
      </w:r>
      <w:proofErr w:type="spellStart"/>
      <w:r>
        <w:rPr>
          <w:rFonts w:ascii="Times New Roman" w:hAnsi="Times New Roman" w:cs="Times New Roman"/>
          <w:b/>
        </w:rPr>
        <w:t>Gy</w:t>
      </w:r>
      <w:proofErr w:type="spellEnd"/>
      <w:r>
        <w:rPr>
          <w:rFonts w:ascii="Times New Roman" w:hAnsi="Times New Roman" w:cs="Times New Roman"/>
          <w:b/>
        </w:rPr>
        <w:t xml:space="preserve"> plans.</w:t>
      </w:r>
      <w:r w:rsidR="009470DE">
        <w:rPr>
          <w:rFonts w:ascii="Times New Roman" w:hAnsi="Times New Roman" w:cs="Times New Roman"/>
          <w:b/>
        </w:rPr>
        <w:t xml:space="preserve"> </w:t>
      </w:r>
      <w:r w:rsidR="00586D5E">
        <w:rPr>
          <w:rFonts w:ascii="Times New Roman" w:hAnsi="Times New Roman" w:cs="Times New Roman"/>
          <w:b/>
        </w:rPr>
        <w:t xml:space="preserve">These are representative of the starting values which are then interactively optimized. This means that end-optimization values may differ from what is presented here. </w:t>
      </w:r>
      <w:r w:rsidR="009A4EEA">
        <w:rPr>
          <w:rFonts w:ascii="Times New Roman" w:hAnsi="Times New Roman" w:cs="Times New Roman"/>
          <w:b/>
        </w:rPr>
        <w:t xml:space="preserve">NS=Not Standard, only used in 2/10 </w:t>
      </w:r>
      <w:r w:rsidR="005B7050">
        <w:rPr>
          <w:rFonts w:ascii="Times New Roman" w:hAnsi="Times New Roman" w:cs="Times New Roman"/>
          <w:b/>
        </w:rPr>
        <w:t>CPs</w:t>
      </w:r>
      <w:r w:rsidR="009A4EEA">
        <w:rPr>
          <w:rFonts w:ascii="Times New Roman" w:hAnsi="Times New Roman" w:cs="Times New Roman"/>
          <w:b/>
        </w:rPr>
        <w:t xml:space="preserve"> at discretion of planner</w:t>
      </w:r>
    </w:p>
    <w:tbl>
      <w:tblPr>
        <w:tblpPr w:leftFromText="180" w:rightFromText="180" w:vertAnchor="text" w:horzAnchor="page" w:tblpXSpec="center" w:tblpY="-1140"/>
        <w:tblW w:w="9413" w:type="dxa"/>
        <w:tblLook w:val="04A0" w:firstRow="1" w:lastRow="0" w:firstColumn="1" w:lastColumn="0" w:noHBand="0" w:noVBand="1"/>
      </w:tblPr>
      <w:tblGrid>
        <w:gridCol w:w="1920"/>
        <w:gridCol w:w="1500"/>
        <w:gridCol w:w="271"/>
        <w:gridCol w:w="1500"/>
        <w:gridCol w:w="271"/>
        <w:gridCol w:w="1500"/>
        <w:gridCol w:w="271"/>
        <w:gridCol w:w="2180"/>
      </w:tblGrid>
      <w:tr w:rsidR="00DD0A63" w:rsidRPr="00F01C64" w:rsidTr="003060B4">
        <w:trPr>
          <w:trHeight w:val="34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28"/>
                <w:szCs w:val="28"/>
              </w:rPr>
            </w:pPr>
            <w:r w:rsidRPr="00F01C64">
              <w:rPr>
                <w:rFonts w:ascii="Calibri" w:eastAsia="Times New Roman" w:hAnsi="Calibri" w:cs="Times New Roman"/>
                <w:b/>
                <w:bCs/>
                <w:color w:val="000000"/>
                <w:sz w:val="28"/>
                <w:szCs w:val="28"/>
              </w:rPr>
              <w:lastRenderedPageBreak/>
              <w:t> </w:t>
            </w:r>
          </w:p>
        </w:tc>
        <w:tc>
          <w:tcPr>
            <w:tcW w:w="1500" w:type="dxa"/>
            <w:tcBorders>
              <w:top w:val="nil"/>
              <w:left w:val="nil"/>
              <w:bottom w:val="single" w:sz="8" w:space="0" w:color="auto"/>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24"/>
                <w:szCs w:val="24"/>
              </w:rPr>
            </w:pPr>
            <w:r w:rsidRPr="00F01C64">
              <w:rPr>
                <w:rFonts w:ascii="Calibri" w:eastAsia="Times New Roman" w:hAnsi="Calibri" w:cs="Times New Roman"/>
                <w:b/>
                <w:bCs/>
                <w:color w:val="000000"/>
                <w:sz w:val="24"/>
                <w:szCs w:val="24"/>
              </w:rPr>
              <w:t>Model</w:t>
            </w:r>
            <w:r w:rsidRPr="00F01C64">
              <w:rPr>
                <w:rFonts w:ascii="Calibri" w:eastAsia="Times New Roman" w:hAnsi="Calibri" w:cs="Times New Roman"/>
                <w:b/>
                <w:bCs/>
                <w:color w:val="000000"/>
                <w:sz w:val="24"/>
                <w:szCs w:val="24"/>
                <w:vertAlign w:val="subscript"/>
              </w:rPr>
              <w:t>3x18</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24"/>
                <w:szCs w:val="24"/>
              </w:rPr>
            </w:pPr>
            <w:r w:rsidRPr="00F01C64">
              <w:rPr>
                <w:rFonts w:ascii="Calibri" w:eastAsia="Times New Roman" w:hAnsi="Calibri" w:cs="Times New Roman"/>
                <w:b/>
                <w:bCs/>
                <w:color w:val="000000"/>
                <w:sz w:val="24"/>
                <w:szCs w:val="24"/>
              </w:rPr>
              <w:t> </w:t>
            </w:r>
          </w:p>
        </w:tc>
        <w:tc>
          <w:tcPr>
            <w:tcW w:w="1500" w:type="dxa"/>
            <w:tcBorders>
              <w:top w:val="nil"/>
              <w:left w:val="nil"/>
              <w:bottom w:val="single" w:sz="8" w:space="0" w:color="auto"/>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24"/>
                <w:szCs w:val="24"/>
              </w:rPr>
            </w:pPr>
            <w:r w:rsidRPr="00F01C64">
              <w:rPr>
                <w:rFonts w:ascii="Calibri" w:eastAsia="Times New Roman" w:hAnsi="Calibri" w:cs="Times New Roman"/>
                <w:b/>
                <w:bCs/>
                <w:color w:val="000000"/>
                <w:sz w:val="24"/>
                <w:szCs w:val="24"/>
              </w:rPr>
              <w:t>Model</w:t>
            </w:r>
            <w:r w:rsidRPr="00F01C64">
              <w:rPr>
                <w:rFonts w:ascii="Calibri" w:eastAsia="Times New Roman" w:hAnsi="Calibri" w:cs="Times New Roman"/>
                <w:b/>
                <w:bCs/>
                <w:color w:val="000000"/>
                <w:sz w:val="24"/>
                <w:szCs w:val="24"/>
                <w:vertAlign w:val="subscript"/>
              </w:rPr>
              <w:t>5x11</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24"/>
                <w:szCs w:val="24"/>
              </w:rPr>
            </w:pPr>
            <w:r w:rsidRPr="00F01C64">
              <w:rPr>
                <w:rFonts w:ascii="Calibri" w:eastAsia="Times New Roman" w:hAnsi="Calibri" w:cs="Times New Roman"/>
                <w:b/>
                <w:bCs/>
                <w:color w:val="000000"/>
                <w:sz w:val="24"/>
                <w:szCs w:val="24"/>
              </w:rPr>
              <w:t> </w:t>
            </w:r>
          </w:p>
        </w:tc>
        <w:tc>
          <w:tcPr>
            <w:tcW w:w="1500" w:type="dxa"/>
            <w:tcBorders>
              <w:top w:val="nil"/>
              <w:left w:val="nil"/>
              <w:bottom w:val="single" w:sz="8" w:space="0" w:color="auto"/>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24"/>
                <w:szCs w:val="24"/>
              </w:rPr>
            </w:pPr>
            <w:proofErr w:type="spellStart"/>
            <w:r w:rsidRPr="00F01C64">
              <w:rPr>
                <w:rFonts w:ascii="Calibri" w:eastAsia="Times New Roman" w:hAnsi="Calibri" w:cs="Times New Roman"/>
                <w:b/>
                <w:bCs/>
                <w:color w:val="000000"/>
                <w:sz w:val="24"/>
                <w:szCs w:val="24"/>
              </w:rPr>
              <w:t>Model</w:t>
            </w:r>
            <w:r w:rsidRPr="00F01C64">
              <w:rPr>
                <w:rFonts w:ascii="Calibri" w:eastAsia="Times New Roman" w:hAnsi="Calibri" w:cs="Times New Roman"/>
                <w:b/>
                <w:bCs/>
                <w:color w:val="000000"/>
                <w:sz w:val="24"/>
                <w:szCs w:val="24"/>
                <w:vertAlign w:val="subscript"/>
              </w:rPr>
              <w:t>COMBI</w:t>
            </w:r>
            <w:proofErr w:type="spellEnd"/>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24"/>
                <w:szCs w:val="24"/>
              </w:rPr>
            </w:pPr>
            <w:r w:rsidRPr="00F01C64">
              <w:rPr>
                <w:rFonts w:ascii="Calibri" w:eastAsia="Times New Roman" w:hAnsi="Calibri" w:cs="Times New Roman"/>
                <w:color w:val="000000"/>
                <w:sz w:val="24"/>
                <w:szCs w:val="24"/>
              </w:rPr>
              <w:t> </w:t>
            </w:r>
          </w:p>
        </w:tc>
        <w:tc>
          <w:tcPr>
            <w:tcW w:w="2180" w:type="dxa"/>
            <w:tcBorders>
              <w:top w:val="nil"/>
              <w:left w:val="nil"/>
              <w:bottom w:val="single" w:sz="8" w:space="0" w:color="auto"/>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24"/>
                <w:szCs w:val="24"/>
              </w:rPr>
            </w:pPr>
            <w:r w:rsidRPr="00F01C64">
              <w:rPr>
                <w:rFonts w:ascii="Calibri" w:eastAsia="Times New Roman" w:hAnsi="Calibri" w:cs="Times New Roman"/>
                <w:b/>
                <w:bCs/>
                <w:color w:val="000000"/>
                <w:sz w:val="24"/>
                <w:szCs w:val="24"/>
              </w:rPr>
              <w:t>EG</w:t>
            </w:r>
          </w:p>
        </w:tc>
      </w:tr>
      <w:tr w:rsidR="003060B4" w:rsidRPr="00F01C64" w:rsidTr="00A818C5">
        <w:trPr>
          <w:trHeight w:val="135"/>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rPr>
            </w:pPr>
            <w:r w:rsidRPr="00F01C64">
              <w:rPr>
                <w:rFonts w:ascii="Calibri" w:eastAsia="Times New Roman" w:hAnsi="Calibri" w:cs="Times New Roman"/>
                <w:color w:val="000000"/>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rPr>
            </w:pPr>
            <w:r w:rsidRPr="00F01C64">
              <w:rPr>
                <w:rFonts w:ascii="Calibri" w:eastAsia="Times New Roman" w:hAnsi="Calibri" w:cs="Times New Roman"/>
                <w:color w:val="000000"/>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rPr>
            </w:pPr>
            <w:r w:rsidRPr="00F01C64">
              <w:rPr>
                <w:rFonts w:ascii="Calibri" w:eastAsia="Times New Roman" w:hAnsi="Calibri" w:cs="Times New Roman"/>
                <w:color w:val="000000"/>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rPr>
            </w:pPr>
            <w:r w:rsidRPr="00F01C64">
              <w:rPr>
                <w:rFonts w:ascii="Calibri" w:eastAsia="Times New Roman" w:hAnsi="Calibri" w:cs="Times New Roman"/>
                <w:color w:val="000000"/>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rPr>
            </w:pPr>
            <w:r w:rsidRPr="00F01C64">
              <w:rPr>
                <w:rFonts w:ascii="Calibri" w:eastAsia="Times New Roman" w:hAnsi="Calibri" w:cs="Times New Roman"/>
                <w:color w:val="000000"/>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rPr>
            </w:pPr>
            <w:r w:rsidRPr="00F01C64">
              <w:rPr>
                <w:rFonts w:ascii="Calibri" w:eastAsia="Times New Roman" w:hAnsi="Calibri" w:cs="Times New Roman"/>
                <w:color w:val="000000"/>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rPr>
            </w:pPr>
            <w:r w:rsidRPr="00F01C64">
              <w:rPr>
                <w:rFonts w:ascii="Calibri" w:eastAsia="Times New Roman" w:hAnsi="Calibri" w:cs="Times New Roman"/>
                <w:color w:val="000000"/>
              </w:rPr>
              <w:t> </w:t>
            </w:r>
          </w:p>
        </w:tc>
        <w:tc>
          <w:tcPr>
            <w:tcW w:w="218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rPr>
            </w:pPr>
            <w:r w:rsidRPr="00F01C64">
              <w:rPr>
                <w:rFonts w:ascii="Calibri" w:eastAsia="Times New Roman" w:hAnsi="Calibri" w:cs="Times New Roman"/>
                <w:color w:val="000000"/>
              </w:rPr>
              <w:t> </w:t>
            </w:r>
          </w:p>
        </w:tc>
      </w:tr>
      <w:tr w:rsidR="003060B4" w:rsidRPr="00F01C64" w:rsidTr="00A818C5">
        <w:trPr>
          <w:trHeight w:val="315"/>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Plans</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50</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50</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100</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20</w:t>
            </w:r>
          </w:p>
        </w:tc>
      </w:tr>
      <w:tr w:rsidR="003060B4" w:rsidRPr="00F01C64" w:rsidTr="00A818C5">
        <w:trPr>
          <w:trHeight w:val="330"/>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b/>
                <w:bCs/>
                <w:color w:val="000000"/>
                <w:sz w:val="20"/>
                <w:szCs w:val="20"/>
                <w:u w:val="single"/>
              </w:rPr>
            </w:pPr>
            <w:r w:rsidRPr="00F01C64">
              <w:rPr>
                <w:rFonts w:ascii="Calibri" w:eastAsia="Times New Roman" w:hAnsi="Calibri" w:cs="Times New Roman"/>
                <w:b/>
                <w:bCs/>
                <w:color w:val="000000"/>
                <w:sz w:val="20"/>
                <w:szCs w:val="20"/>
                <w:u w:val="single"/>
              </w:rPr>
              <w:t>Plan Information</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r>
      <w:tr w:rsidR="003060B4" w:rsidRPr="00F01C64" w:rsidTr="00A818C5">
        <w:trPr>
          <w:trHeight w:val="315"/>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Prescription Dose</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54 </w:t>
            </w:r>
            <w:proofErr w:type="spellStart"/>
            <w:r w:rsidRPr="00F01C64">
              <w:rPr>
                <w:rFonts w:ascii="Calibri" w:eastAsia="Times New Roman" w:hAnsi="Calibri" w:cs="Times New Roman"/>
                <w:color w:val="000000"/>
                <w:sz w:val="18"/>
                <w:szCs w:val="18"/>
              </w:rPr>
              <w:t>Gy</w:t>
            </w:r>
            <w:proofErr w:type="spellEnd"/>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55 </w:t>
            </w:r>
            <w:proofErr w:type="spellStart"/>
            <w:r w:rsidRPr="00F01C64">
              <w:rPr>
                <w:rFonts w:ascii="Calibri" w:eastAsia="Times New Roman" w:hAnsi="Calibri" w:cs="Times New Roman"/>
                <w:color w:val="000000"/>
                <w:sz w:val="18"/>
                <w:szCs w:val="18"/>
              </w:rPr>
              <w:t>Gy</w:t>
            </w:r>
            <w:proofErr w:type="spellEnd"/>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54 </w:t>
            </w:r>
            <w:proofErr w:type="spellStart"/>
            <w:r w:rsidRPr="00F01C64">
              <w:rPr>
                <w:rFonts w:ascii="Calibri" w:eastAsia="Times New Roman" w:hAnsi="Calibri" w:cs="Times New Roman"/>
                <w:color w:val="000000"/>
                <w:sz w:val="18"/>
                <w:szCs w:val="18"/>
              </w:rPr>
              <w:t>Gy</w:t>
            </w:r>
            <w:proofErr w:type="spellEnd"/>
            <w:r w:rsidRPr="00F01C64">
              <w:rPr>
                <w:rFonts w:ascii="Calibri" w:eastAsia="Times New Roman" w:hAnsi="Calibri" w:cs="Times New Roman"/>
                <w:color w:val="000000"/>
                <w:sz w:val="18"/>
                <w:szCs w:val="18"/>
              </w:rPr>
              <w:t xml:space="preserve">, 55 </w:t>
            </w:r>
            <w:proofErr w:type="spellStart"/>
            <w:r w:rsidRPr="00F01C64">
              <w:rPr>
                <w:rFonts w:ascii="Calibri" w:eastAsia="Times New Roman" w:hAnsi="Calibri" w:cs="Times New Roman"/>
                <w:color w:val="000000"/>
                <w:sz w:val="18"/>
                <w:szCs w:val="18"/>
              </w:rPr>
              <w:t>Gy</w:t>
            </w:r>
            <w:proofErr w:type="spellEnd"/>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54 </w:t>
            </w:r>
            <w:proofErr w:type="spellStart"/>
            <w:r w:rsidRPr="00F01C64">
              <w:rPr>
                <w:rFonts w:ascii="Calibri" w:eastAsia="Times New Roman" w:hAnsi="Calibri" w:cs="Times New Roman"/>
                <w:color w:val="000000"/>
                <w:sz w:val="18"/>
                <w:szCs w:val="18"/>
              </w:rPr>
              <w:t>Gy</w:t>
            </w:r>
            <w:proofErr w:type="spellEnd"/>
            <w:r w:rsidRPr="00F01C64">
              <w:rPr>
                <w:rFonts w:ascii="Calibri" w:eastAsia="Times New Roman" w:hAnsi="Calibri" w:cs="Times New Roman"/>
                <w:color w:val="000000"/>
                <w:sz w:val="18"/>
                <w:szCs w:val="18"/>
              </w:rPr>
              <w:t xml:space="preserve"> (10),  55 </w:t>
            </w:r>
            <w:proofErr w:type="spellStart"/>
            <w:r w:rsidRPr="00F01C64">
              <w:rPr>
                <w:rFonts w:ascii="Calibri" w:eastAsia="Times New Roman" w:hAnsi="Calibri" w:cs="Times New Roman"/>
                <w:color w:val="000000"/>
                <w:sz w:val="18"/>
                <w:szCs w:val="18"/>
              </w:rPr>
              <w:t>Gy</w:t>
            </w:r>
            <w:proofErr w:type="spellEnd"/>
            <w:r w:rsidRPr="00F01C64">
              <w:rPr>
                <w:rFonts w:ascii="Calibri" w:eastAsia="Times New Roman" w:hAnsi="Calibri" w:cs="Times New Roman"/>
                <w:color w:val="000000"/>
                <w:sz w:val="18"/>
                <w:szCs w:val="18"/>
              </w:rPr>
              <w:t xml:space="preserve"> (10)</w:t>
            </w:r>
          </w:p>
        </w:tc>
      </w:tr>
      <w:tr w:rsidR="003060B4" w:rsidRPr="00F01C64" w:rsidTr="00A818C5">
        <w:trPr>
          <w:trHeight w:val="315"/>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Fractionation</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3x18 </w:t>
            </w:r>
            <w:proofErr w:type="spellStart"/>
            <w:r w:rsidRPr="00F01C64">
              <w:rPr>
                <w:rFonts w:ascii="Calibri" w:eastAsia="Times New Roman" w:hAnsi="Calibri" w:cs="Times New Roman"/>
                <w:color w:val="000000"/>
                <w:sz w:val="18"/>
                <w:szCs w:val="18"/>
              </w:rPr>
              <w:t>Gy</w:t>
            </w:r>
            <w:proofErr w:type="spellEnd"/>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5x11 </w:t>
            </w:r>
            <w:proofErr w:type="spellStart"/>
            <w:r w:rsidRPr="00F01C64">
              <w:rPr>
                <w:rFonts w:ascii="Calibri" w:eastAsia="Times New Roman" w:hAnsi="Calibri" w:cs="Times New Roman"/>
                <w:color w:val="000000"/>
                <w:sz w:val="18"/>
                <w:szCs w:val="18"/>
              </w:rPr>
              <w:t>Gy</w:t>
            </w:r>
            <w:proofErr w:type="spellEnd"/>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3x18 </w:t>
            </w:r>
            <w:proofErr w:type="spellStart"/>
            <w:r w:rsidRPr="00F01C64">
              <w:rPr>
                <w:rFonts w:ascii="Calibri" w:eastAsia="Times New Roman" w:hAnsi="Calibri" w:cs="Times New Roman"/>
                <w:color w:val="000000"/>
                <w:sz w:val="18"/>
                <w:szCs w:val="18"/>
              </w:rPr>
              <w:t>Gy</w:t>
            </w:r>
            <w:proofErr w:type="spellEnd"/>
            <w:r w:rsidRPr="00F01C64">
              <w:rPr>
                <w:rFonts w:ascii="Calibri" w:eastAsia="Times New Roman" w:hAnsi="Calibri" w:cs="Times New Roman"/>
                <w:color w:val="000000"/>
                <w:sz w:val="18"/>
                <w:szCs w:val="18"/>
              </w:rPr>
              <w:t>, 5x11Gy</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3x18 </w:t>
            </w:r>
            <w:proofErr w:type="spellStart"/>
            <w:r w:rsidRPr="00F01C64">
              <w:rPr>
                <w:rFonts w:ascii="Calibri" w:eastAsia="Times New Roman" w:hAnsi="Calibri" w:cs="Times New Roman"/>
                <w:color w:val="000000"/>
                <w:sz w:val="18"/>
                <w:szCs w:val="18"/>
              </w:rPr>
              <w:t>Gy</w:t>
            </w:r>
            <w:proofErr w:type="spellEnd"/>
            <w:r w:rsidRPr="00F01C64">
              <w:rPr>
                <w:rFonts w:ascii="Calibri" w:eastAsia="Times New Roman" w:hAnsi="Calibri" w:cs="Times New Roman"/>
                <w:color w:val="000000"/>
                <w:sz w:val="18"/>
                <w:szCs w:val="18"/>
              </w:rPr>
              <w:t xml:space="preserve"> (10), 5x11 </w:t>
            </w:r>
            <w:proofErr w:type="spellStart"/>
            <w:r w:rsidRPr="00F01C64">
              <w:rPr>
                <w:rFonts w:ascii="Calibri" w:eastAsia="Times New Roman" w:hAnsi="Calibri" w:cs="Times New Roman"/>
                <w:color w:val="000000"/>
                <w:sz w:val="18"/>
                <w:szCs w:val="18"/>
              </w:rPr>
              <w:t>Gy</w:t>
            </w:r>
            <w:proofErr w:type="spellEnd"/>
            <w:r w:rsidRPr="00F01C64">
              <w:rPr>
                <w:rFonts w:ascii="Calibri" w:eastAsia="Times New Roman" w:hAnsi="Calibri" w:cs="Times New Roman"/>
                <w:color w:val="000000"/>
                <w:sz w:val="18"/>
                <w:szCs w:val="18"/>
              </w:rPr>
              <w:t xml:space="preserve"> (10)</w:t>
            </w:r>
          </w:p>
        </w:tc>
      </w:tr>
      <w:tr w:rsidR="003060B4" w:rsidRPr="00F01C64" w:rsidTr="00A818C5">
        <w:trPr>
          <w:trHeight w:val="315"/>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 xml:space="preserve">Beam Energy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r>
      <w:tr w:rsidR="003060B4" w:rsidRPr="00F01C64" w:rsidTr="00A818C5">
        <w:trPr>
          <w:trHeight w:val="315"/>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6 MV</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12</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25</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37</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4</w:t>
            </w:r>
          </w:p>
        </w:tc>
      </w:tr>
      <w:tr w:rsidR="003060B4" w:rsidRPr="00F01C64" w:rsidTr="00A818C5">
        <w:trPr>
          <w:trHeight w:val="315"/>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10 MV FFF</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38</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25</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63</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16</w:t>
            </w:r>
          </w:p>
        </w:tc>
      </w:tr>
      <w:tr w:rsidR="003060B4" w:rsidRPr="00F01C64" w:rsidTr="00A818C5">
        <w:trPr>
          <w:trHeight w:val="315"/>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 xml:space="preserve">Calculation model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r>
      <w:tr w:rsidR="003060B4" w:rsidRPr="00F01C64" w:rsidTr="00A818C5">
        <w:trPr>
          <w:trHeight w:val="315"/>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AAA 10. 0.28</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22</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25</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47</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r>
      <w:tr w:rsidR="003060B4" w:rsidRPr="00F01C64" w:rsidTr="00A818C5">
        <w:trPr>
          <w:trHeight w:val="315"/>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ACUROS 11.0.31</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28</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25</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53</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20</w:t>
            </w:r>
          </w:p>
        </w:tc>
      </w:tr>
      <w:tr w:rsidR="003060B4" w:rsidRPr="00F01C64" w:rsidTr="00A818C5">
        <w:trPr>
          <w:trHeight w:val="315"/>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Field set-up</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r>
      <w:tr w:rsidR="003060B4" w:rsidRPr="00F01C64" w:rsidTr="00A818C5">
        <w:trPr>
          <w:trHeight w:val="315"/>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Partial Arc</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33</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35</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68</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15</w:t>
            </w:r>
          </w:p>
        </w:tc>
      </w:tr>
      <w:tr w:rsidR="003060B4" w:rsidRPr="00F01C64" w:rsidTr="00A818C5">
        <w:trPr>
          <w:trHeight w:val="315"/>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Avoidance Sector</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17</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15</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32</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5</w:t>
            </w:r>
          </w:p>
        </w:tc>
      </w:tr>
      <w:tr w:rsidR="003060B4" w:rsidRPr="00F01C64" w:rsidTr="00A818C5">
        <w:trPr>
          <w:trHeight w:val="330"/>
        </w:trPr>
        <w:tc>
          <w:tcPr>
            <w:tcW w:w="1920"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jc w:val="center"/>
              <w:rPr>
                <w:rFonts w:ascii="Calibri" w:eastAsia="Times New Roman" w:hAnsi="Calibri" w:cs="Times New Roman"/>
                <w:b/>
                <w:bCs/>
                <w:color w:val="000000"/>
                <w:sz w:val="20"/>
                <w:szCs w:val="20"/>
                <w:u w:val="single"/>
              </w:rPr>
            </w:pPr>
            <w:r w:rsidRPr="00F01C64">
              <w:rPr>
                <w:rFonts w:ascii="Calibri" w:eastAsia="Times New Roman" w:hAnsi="Calibri" w:cs="Times New Roman"/>
                <w:b/>
                <w:bCs/>
                <w:color w:val="000000"/>
                <w:sz w:val="20"/>
                <w:szCs w:val="20"/>
                <w:u w:val="single"/>
              </w:rPr>
              <w:t>Volumes (cm</w:t>
            </w:r>
            <w:r w:rsidRPr="00F01C64">
              <w:rPr>
                <w:rFonts w:ascii="Calibri" w:eastAsia="Times New Roman" w:hAnsi="Calibri" w:cs="Times New Roman"/>
                <w:b/>
                <w:bCs/>
                <w:color w:val="000000"/>
                <w:sz w:val="20"/>
                <w:szCs w:val="20"/>
                <w:u w:val="single"/>
                <w:vertAlign w:val="superscript"/>
              </w:rPr>
              <w:t>3</w:t>
            </w:r>
            <w:r w:rsidRPr="00F01C64">
              <w:rPr>
                <w:rFonts w:ascii="Calibri" w:eastAsia="Times New Roman" w:hAnsi="Calibri" w:cs="Times New Roman"/>
                <w:b/>
                <w:bCs/>
                <w:color w:val="000000"/>
                <w:sz w:val="20"/>
                <w:szCs w:val="20"/>
                <w:u w:val="single"/>
              </w:rPr>
              <w:t>)</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71" w:type="dxa"/>
            <w:tcBorders>
              <w:top w:val="nil"/>
              <w:left w:val="nil"/>
              <w:bottom w:val="nil"/>
              <w:right w:val="nil"/>
            </w:tcBorders>
            <w:shd w:val="clear" w:color="000000" w:fill="FFFFFF"/>
            <w:noWrap/>
            <w:vAlign w:val="bottom"/>
            <w:hideMark/>
          </w:tcPr>
          <w:p w:rsidR="003060B4" w:rsidRPr="00F01C64" w:rsidRDefault="003060B4" w:rsidP="003060B4">
            <w:pPr>
              <w:spacing w:after="0" w:line="240" w:lineRule="auto"/>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PTV</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 </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 </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 </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 </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Mean</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11.4 ± 7.1 </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32.3 ± 19.7</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21.8 ± 18.1</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23.4 ± 16.0 </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Range</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0.6 - 31.8 </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6.3 - 93.3 </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0.6 - 93.3 </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7.3 - 64.5 </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PTV in OAR</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(n=9)</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(n=35)</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(n=43)</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(n=13)</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Mean</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1.3 ± 0.7</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4.6 ± 4.6</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4.0 ± 4.4</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2.5 ± 2.2 </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Range</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0.5 - 2.5</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0.4 - 16.3</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0.4 - 16.3</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0.0 - 7.8</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D13222">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 xml:space="preserve">PTV </w:t>
            </w:r>
            <w:r w:rsidR="00D13222">
              <w:rPr>
                <w:rFonts w:ascii="Calibri" w:eastAsia="Times New Roman" w:hAnsi="Calibri" w:cs="Times New Roman"/>
                <w:b/>
                <w:bCs/>
                <w:color w:val="000000"/>
                <w:sz w:val="18"/>
                <w:szCs w:val="18"/>
              </w:rPr>
              <w:t>out</w:t>
            </w:r>
            <w:r w:rsidR="00D13222" w:rsidRPr="00F01C64">
              <w:rPr>
                <w:rFonts w:ascii="Calibri" w:eastAsia="Times New Roman" w:hAnsi="Calibri" w:cs="Times New Roman"/>
                <w:b/>
                <w:bCs/>
                <w:color w:val="000000"/>
                <w:sz w:val="18"/>
                <w:szCs w:val="18"/>
              </w:rPr>
              <w:t xml:space="preserve"> </w:t>
            </w:r>
            <w:r w:rsidRPr="00F01C64">
              <w:rPr>
                <w:rFonts w:ascii="Calibri" w:eastAsia="Times New Roman" w:hAnsi="Calibri" w:cs="Times New Roman"/>
                <w:b/>
                <w:bCs/>
                <w:color w:val="000000"/>
                <w:sz w:val="18"/>
                <w:szCs w:val="18"/>
              </w:rPr>
              <w:t>OAR</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(n=49)</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(n=50)</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(n=99)</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(n=20)</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Mean</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11.4 ± 7.1</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29.1 ± 17.5</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20.3 ± 16.0</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24.9 ± 18.7 </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Range</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2.0 - 31.8</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5.3 - 77.0</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2.0 - 77.0</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6.7 - 62.5</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Thoracic wall</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(n=44)</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(n=47)</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(n=92)</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(n=19)</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Mean</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88 ± 59</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118 ± 70</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102 ± 66</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80 ± 37</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Range</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27 - 333</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33 - 359</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27 - 359</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24 - 141</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Contralateral Lung</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(n=50)</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(n=49)</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(n=99)</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(n=20)</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Mean</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1630 ± 620</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1746 ± 624</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1687 ± 621</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1866 ± 626  </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Range</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698 - 3018</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766 - 3550</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698 - 3550</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518 - 3268</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Ipsilateral Lung</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(n=50)</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(n=50)</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(n=100)</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(n=20)</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Mean</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1787 ± 665</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1992 ± 607</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1889 ± 642</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2008 ± 792</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Range</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814 - 3549</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1039 - 3302</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814 - 3549</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384 - 3753 </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Ring</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(n=49)</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(n=49)</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(n=97)</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(n=20)</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Mean</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31.3 ± 8.3</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53.4 ± 21.6</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42.2 ± 19.8</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43.3 ± 13.7</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Range</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15.7 - 53.0</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24.6 - 145.7</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15.7 - 145.7</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25.9 - 75.1</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Trachea</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(n=43)</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(n=44)</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(n=87)</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(n=14)</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Mean</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29.7 ± 14.4</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29.6 ± 15.7</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29.5 ± 15.0</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30.4 ± 14.8 </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Range</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6.8 - 64.1</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5.2 - 70.7</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5.2 - 70.7</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11.2 - 59.7</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Esophagus</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(n=44)</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(n=38)</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(n=82)</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(n=15)</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Mean</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14.7 ± 14.6</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20.0 ± 11.8</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17.0 ± 13.5</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15.8 ± 14.8 </w:t>
            </w:r>
          </w:p>
        </w:tc>
      </w:tr>
      <w:tr w:rsidR="003060B4" w:rsidRPr="00F01C64" w:rsidTr="00A818C5">
        <w:trPr>
          <w:trHeight w:val="315"/>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Range</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1.0 - 48.5</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5.7 - 63.2</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1.0 - 63.2</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2.8 - 57.6</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Spinal Cord</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(n=50)</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(n=48)</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(n=100)</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(n=20)</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lastRenderedPageBreak/>
              <w:t>Mean</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28.0 ± 23.2</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35.8 ± 26.4</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31.6 ± 24.8</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20.7 ± 18.9</w:t>
            </w:r>
          </w:p>
        </w:tc>
      </w:tr>
      <w:tr w:rsidR="003060B4" w:rsidRPr="00F01C64" w:rsidTr="00A818C5">
        <w:trPr>
          <w:trHeight w:val="315"/>
        </w:trPr>
        <w:tc>
          <w:tcPr>
            <w:tcW w:w="192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Range</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5.4 - 88.5</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5.5 - 99.5</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5.4 - 99.5</w:t>
            </w:r>
          </w:p>
        </w:tc>
        <w:tc>
          <w:tcPr>
            <w:tcW w:w="271"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2F2F2"/>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xml:space="preserve">5.8 - 74.7 </w:t>
            </w:r>
          </w:p>
        </w:tc>
      </w:tr>
      <w:tr w:rsidR="003060B4" w:rsidRPr="00F01C64" w:rsidTr="00A818C5">
        <w:trPr>
          <w:trHeight w:val="300"/>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Spinal Cord +5mm</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(n=47)</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(n=49)</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(n=97)</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b/>
                <w:bCs/>
                <w:color w:val="000000"/>
                <w:sz w:val="18"/>
                <w:szCs w:val="18"/>
              </w:rPr>
            </w:pPr>
            <w:r w:rsidRPr="00F01C64">
              <w:rPr>
                <w:rFonts w:ascii="Calibri" w:eastAsia="Times New Roman" w:hAnsi="Calibri" w:cs="Times New Roman"/>
                <w:b/>
                <w:bCs/>
                <w:color w:val="000000"/>
                <w:sz w:val="18"/>
                <w:szCs w:val="18"/>
              </w:rPr>
              <w:t>(n=20)</w:t>
            </w:r>
          </w:p>
        </w:tc>
      </w:tr>
      <w:tr w:rsidR="003060B4" w:rsidRPr="00F01C64" w:rsidTr="00A818C5">
        <w:trPr>
          <w:trHeight w:val="300"/>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Mean</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69 ± 51</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87 ± 60</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77 ± 56</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62 ± 52</w:t>
            </w:r>
          </w:p>
        </w:tc>
      </w:tr>
      <w:tr w:rsidR="003060B4" w:rsidRPr="00F01C64" w:rsidTr="00A818C5">
        <w:trPr>
          <w:trHeight w:val="300"/>
        </w:trPr>
        <w:tc>
          <w:tcPr>
            <w:tcW w:w="192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Range</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15 - 219</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14 - 222</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150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14 - 222</w:t>
            </w:r>
          </w:p>
        </w:tc>
        <w:tc>
          <w:tcPr>
            <w:tcW w:w="271"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 </w:t>
            </w:r>
          </w:p>
        </w:tc>
        <w:tc>
          <w:tcPr>
            <w:tcW w:w="2180" w:type="dxa"/>
            <w:tcBorders>
              <w:top w:val="nil"/>
              <w:left w:val="nil"/>
              <w:bottom w:val="nil"/>
              <w:right w:val="nil"/>
            </w:tcBorders>
            <w:shd w:val="clear" w:color="000000" w:fill="FFFFFF"/>
            <w:noWrap/>
            <w:vAlign w:val="center"/>
            <w:hideMark/>
          </w:tcPr>
          <w:p w:rsidR="003060B4" w:rsidRPr="00F01C64" w:rsidRDefault="003060B4" w:rsidP="003060B4">
            <w:pPr>
              <w:spacing w:after="0" w:line="240" w:lineRule="auto"/>
              <w:jc w:val="center"/>
              <w:rPr>
                <w:rFonts w:ascii="Calibri" w:eastAsia="Times New Roman" w:hAnsi="Calibri" w:cs="Times New Roman"/>
                <w:color w:val="000000"/>
                <w:sz w:val="18"/>
                <w:szCs w:val="18"/>
              </w:rPr>
            </w:pPr>
            <w:r w:rsidRPr="00F01C64">
              <w:rPr>
                <w:rFonts w:ascii="Calibri" w:eastAsia="Times New Roman" w:hAnsi="Calibri" w:cs="Times New Roman"/>
                <w:color w:val="000000"/>
                <w:sz w:val="18"/>
                <w:szCs w:val="18"/>
              </w:rPr>
              <w:t>23 - 209</w:t>
            </w:r>
          </w:p>
        </w:tc>
      </w:tr>
    </w:tbl>
    <w:p w:rsidR="00707AFD" w:rsidRDefault="00707AFD" w:rsidP="00566D5F">
      <w:pPr>
        <w:spacing w:line="480" w:lineRule="auto"/>
        <w:jc w:val="both"/>
        <w:rPr>
          <w:rFonts w:ascii="Times New Roman" w:hAnsi="Times New Roman" w:cs="Times New Roman"/>
          <w:b/>
        </w:rPr>
      </w:pPr>
    </w:p>
    <w:p w:rsidR="00566D5F" w:rsidRDefault="00566D5F" w:rsidP="00566D5F">
      <w:pPr>
        <w:spacing w:line="480" w:lineRule="auto"/>
        <w:jc w:val="both"/>
        <w:rPr>
          <w:rFonts w:ascii="Times New Roman" w:hAnsi="Times New Roman" w:cs="Times New Roman"/>
          <w:b/>
        </w:rPr>
      </w:pPr>
      <w:r>
        <w:rPr>
          <w:rFonts w:ascii="Times New Roman" w:hAnsi="Times New Roman" w:cs="Times New Roman"/>
          <w:b/>
        </w:rPr>
        <w:t>Table S2. Clinical plans populating Model</w:t>
      </w:r>
      <w:r w:rsidRPr="00EB4AFE">
        <w:rPr>
          <w:rFonts w:ascii="Times New Roman" w:hAnsi="Times New Roman" w:cs="Times New Roman"/>
          <w:b/>
          <w:vertAlign w:val="subscript"/>
        </w:rPr>
        <w:t>3x18</w:t>
      </w:r>
      <w:r>
        <w:rPr>
          <w:rFonts w:ascii="Times New Roman" w:hAnsi="Times New Roman" w:cs="Times New Roman"/>
          <w:b/>
        </w:rPr>
        <w:t>, Model</w:t>
      </w:r>
      <w:r w:rsidRPr="00EB4AFE">
        <w:rPr>
          <w:rFonts w:ascii="Times New Roman" w:hAnsi="Times New Roman" w:cs="Times New Roman"/>
          <w:b/>
          <w:vertAlign w:val="subscript"/>
        </w:rPr>
        <w:t>5x11</w:t>
      </w:r>
      <w:r>
        <w:rPr>
          <w:rFonts w:ascii="Times New Roman" w:hAnsi="Times New Roman" w:cs="Times New Roman"/>
          <w:b/>
        </w:rPr>
        <w:t xml:space="preserve"> and </w:t>
      </w:r>
      <w:proofErr w:type="spellStart"/>
      <w:r>
        <w:rPr>
          <w:rFonts w:ascii="Times New Roman" w:hAnsi="Times New Roman" w:cs="Times New Roman"/>
          <w:b/>
        </w:rPr>
        <w:t>Model</w:t>
      </w:r>
      <w:r w:rsidRPr="00EB4AFE">
        <w:rPr>
          <w:rFonts w:ascii="Times New Roman" w:hAnsi="Times New Roman" w:cs="Times New Roman"/>
          <w:b/>
          <w:vertAlign w:val="subscript"/>
        </w:rPr>
        <w:t>COMBI</w:t>
      </w:r>
      <w:proofErr w:type="spellEnd"/>
      <w:r>
        <w:rPr>
          <w:rFonts w:ascii="Times New Roman" w:hAnsi="Times New Roman" w:cs="Times New Roman"/>
          <w:b/>
        </w:rPr>
        <w:t xml:space="preserve"> and the 20 patient evaluation group, EG. </w:t>
      </w:r>
    </w:p>
    <w:p w:rsidR="003060B4" w:rsidRDefault="003060B4" w:rsidP="00566D5F">
      <w:pPr>
        <w:spacing w:line="480" w:lineRule="auto"/>
        <w:jc w:val="both"/>
        <w:rPr>
          <w:rFonts w:ascii="Times New Roman" w:hAnsi="Times New Roman" w:cs="Times New Roman"/>
          <w:b/>
        </w:rPr>
      </w:pPr>
    </w:p>
    <w:p w:rsidR="003060B4" w:rsidRDefault="003060B4" w:rsidP="00566D5F">
      <w:pPr>
        <w:spacing w:line="480" w:lineRule="auto"/>
        <w:jc w:val="both"/>
        <w:rPr>
          <w:rFonts w:ascii="Times New Roman" w:hAnsi="Times New Roman" w:cs="Times New Roman"/>
          <w:b/>
        </w:rPr>
      </w:pPr>
    </w:p>
    <w:p w:rsidR="003060B4" w:rsidRDefault="003060B4" w:rsidP="00566D5F">
      <w:pPr>
        <w:spacing w:line="480" w:lineRule="auto"/>
        <w:jc w:val="both"/>
        <w:rPr>
          <w:rFonts w:ascii="Times New Roman" w:hAnsi="Times New Roman" w:cs="Times New Roman"/>
          <w:b/>
        </w:rPr>
      </w:pPr>
    </w:p>
    <w:p w:rsidR="003060B4" w:rsidRDefault="003060B4" w:rsidP="00566D5F">
      <w:pPr>
        <w:spacing w:line="480" w:lineRule="auto"/>
        <w:jc w:val="both"/>
        <w:rPr>
          <w:rFonts w:ascii="Times New Roman" w:hAnsi="Times New Roman" w:cs="Times New Roman"/>
          <w:b/>
        </w:rPr>
      </w:pPr>
    </w:p>
    <w:p w:rsidR="003060B4" w:rsidRDefault="003060B4" w:rsidP="00566D5F">
      <w:pPr>
        <w:spacing w:line="480" w:lineRule="auto"/>
        <w:jc w:val="both"/>
        <w:rPr>
          <w:rFonts w:ascii="Times New Roman" w:hAnsi="Times New Roman" w:cs="Times New Roman"/>
          <w:b/>
        </w:rPr>
      </w:pPr>
    </w:p>
    <w:p w:rsidR="003060B4" w:rsidRDefault="003060B4" w:rsidP="00566D5F">
      <w:pPr>
        <w:spacing w:line="480" w:lineRule="auto"/>
        <w:jc w:val="both"/>
        <w:rPr>
          <w:rFonts w:ascii="Times New Roman" w:hAnsi="Times New Roman" w:cs="Times New Roman"/>
          <w:b/>
        </w:rPr>
      </w:pPr>
    </w:p>
    <w:p w:rsidR="003060B4" w:rsidRDefault="003060B4" w:rsidP="00566D5F">
      <w:pPr>
        <w:spacing w:line="480" w:lineRule="auto"/>
        <w:jc w:val="both"/>
        <w:rPr>
          <w:rFonts w:ascii="Times New Roman" w:hAnsi="Times New Roman" w:cs="Times New Roman"/>
          <w:b/>
        </w:rPr>
      </w:pPr>
    </w:p>
    <w:p w:rsidR="003060B4" w:rsidRDefault="003060B4" w:rsidP="00566D5F">
      <w:pPr>
        <w:spacing w:line="480" w:lineRule="auto"/>
        <w:jc w:val="both"/>
        <w:rPr>
          <w:rFonts w:ascii="Times New Roman" w:hAnsi="Times New Roman" w:cs="Times New Roman"/>
          <w:b/>
        </w:rPr>
      </w:pPr>
    </w:p>
    <w:p w:rsidR="003060B4" w:rsidRDefault="003060B4" w:rsidP="00566D5F">
      <w:pPr>
        <w:spacing w:line="480" w:lineRule="auto"/>
        <w:jc w:val="both"/>
        <w:rPr>
          <w:rFonts w:ascii="Times New Roman" w:hAnsi="Times New Roman" w:cs="Times New Roman"/>
          <w:b/>
        </w:rPr>
      </w:pPr>
    </w:p>
    <w:p w:rsidR="003060B4" w:rsidRDefault="003060B4" w:rsidP="00566D5F">
      <w:pPr>
        <w:spacing w:line="480" w:lineRule="auto"/>
        <w:jc w:val="both"/>
        <w:rPr>
          <w:rFonts w:ascii="Times New Roman" w:hAnsi="Times New Roman" w:cs="Times New Roman"/>
          <w:b/>
        </w:rPr>
      </w:pPr>
    </w:p>
    <w:p w:rsidR="003060B4" w:rsidRDefault="003060B4" w:rsidP="00566D5F">
      <w:pPr>
        <w:spacing w:line="480" w:lineRule="auto"/>
        <w:jc w:val="both"/>
        <w:rPr>
          <w:rFonts w:ascii="Times New Roman" w:hAnsi="Times New Roman" w:cs="Times New Roman"/>
          <w:b/>
        </w:rPr>
      </w:pPr>
    </w:p>
    <w:p w:rsidR="003060B4" w:rsidRDefault="003060B4" w:rsidP="00566D5F">
      <w:pPr>
        <w:spacing w:line="480" w:lineRule="auto"/>
        <w:jc w:val="both"/>
        <w:rPr>
          <w:rFonts w:ascii="Times New Roman" w:hAnsi="Times New Roman" w:cs="Times New Roman"/>
          <w:b/>
        </w:rPr>
      </w:pPr>
    </w:p>
    <w:p w:rsidR="003060B4" w:rsidRDefault="003060B4" w:rsidP="00566D5F">
      <w:pPr>
        <w:spacing w:line="480" w:lineRule="auto"/>
        <w:jc w:val="both"/>
        <w:rPr>
          <w:rFonts w:ascii="Times New Roman" w:hAnsi="Times New Roman" w:cs="Times New Roman"/>
          <w:b/>
        </w:rPr>
      </w:pPr>
    </w:p>
    <w:p w:rsidR="00A818C5" w:rsidRDefault="00A818C5" w:rsidP="00566D5F">
      <w:pPr>
        <w:spacing w:line="480" w:lineRule="auto"/>
        <w:jc w:val="both"/>
        <w:rPr>
          <w:rFonts w:ascii="Times New Roman" w:hAnsi="Times New Roman" w:cs="Times New Roman"/>
          <w:b/>
        </w:rPr>
      </w:pPr>
    </w:p>
    <w:tbl>
      <w:tblPr>
        <w:tblW w:w="8239" w:type="dxa"/>
        <w:jc w:val="center"/>
        <w:tblLook w:val="04A0" w:firstRow="1" w:lastRow="0" w:firstColumn="1" w:lastColumn="0" w:noHBand="0" w:noVBand="1"/>
      </w:tblPr>
      <w:tblGrid>
        <w:gridCol w:w="2666"/>
        <w:gridCol w:w="602"/>
        <w:gridCol w:w="1845"/>
        <w:gridCol w:w="1563"/>
        <w:gridCol w:w="1563"/>
      </w:tblGrid>
      <w:tr w:rsidR="00566D5F" w:rsidRPr="00340EBB" w:rsidTr="00922AF8">
        <w:trPr>
          <w:trHeight w:val="391"/>
          <w:jc w:val="center"/>
        </w:trPr>
        <w:tc>
          <w:tcPr>
            <w:tcW w:w="2666" w:type="dxa"/>
            <w:vMerge w:val="restart"/>
            <w:tcBorders>
              <w:top w:val="nil"/>
              <w:left w:val="nil"/>
              <w:bottom w:val="double" w:sz="6" w:space="0" w:color="000000"/>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32"/>
                <w:szCs w:val="32"/>
              </w:rPr>
            </w:pPr>
            <w:r w:rsidRPr="00340EBB">
              <w:rPr>
                <w:rFonts w:ascii="Calibri" w:eastAsia="Times New Roman" w:hAnsi="Calibri" w:cs="Times New Roman"/>
                <w:b/>
                <w:bCs/>
                <w:color w:val="000000"/>
                <w:sz w:val="32"/>
                <w:szCs w:val="32"/>
              </w:rPr>
              <w:lastRenderedPageBreak/>
              <w:t>Structure</w:t>
            </w:r>
          </w:p>
        </w:tc>
        <w:tc>
          <w:tcPr>
            <w:tcW w:w="602" w:type="dxa"/>
            <w:vMerge w:val="restart"/>
            <w:tcBorders>
              <w:top w:val="nil"/>
              <w:left w:val="nil"/>
              <w:bottom w:val="double" w:sz="6" w:space="0" w:color="000000"/>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vMerge w:val="restart"/>
            <w:tcBorders>
              <w:top w:val="nil"/>
              <w:left w:val="nil"/>
              <w:bottom w:val="double" w:sz="6" w:space="0" w:color="000000"/>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32"/>
                <w:szCs w:val="32"/>
              </w:rPr>
            </w:pPr>
            <w:r w:rsidRPr="00340EBB">
              <w:rPr>
                <w:rFonts w:ascii="Calibri" w:eastAsia="Times New Roman" w:hAnsi="Calibri" w:cs="Times New Roman"/>
                <w:b/>
                <w:bCs/>
                <w:color w:val="000000"/>
                <w:sz w:val="32"/>
                <w:szCs w:val="32"/>
              </w:rPr>
              <w:t>Volume (%)</w:t>
            </w:r>
          </w:p>
        </w:tc>
        <w:tc>
          <w:tcPr>
            <w:tcW w:w="1563" w:type="dxa"/>
            <w:vMerge w:val="restart"/>
            <w:tcBorders>
              <w:top w:val="nil"/>
              <w:left w:val="nil"/>
              <w:bottom w:val="double" w:sz="6" w:space="0" w:color="000000"/>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32"/>
                <w:szCs w:val="32"/>
              </w:rPr>
            </w:pPr>
            <w:r w:rsidRPr="00340EBB">
              <w:rPr>
                <w:rFonts w:ascii="Calibri" w:eastAsia="Times New Roman" w:hAnsi="Calibri" w:cs="Times New Roman"/>
                <w:b/>
                <w:bCs/>
                <w:color w:val="000000"/>
                <w:sz w:val="32"/>
                <w:szCs w:val="32"/>
              </w:rPr>
              <w:t>Dose</w:t>
            </w:r>
          </w:p>
        </w:tc>
        <w:tc>
          <w:tcPr>
            <w:tcW w:w="1563" w:type="dxa"/>
            <w:vMerge w:val="restart"/>
            <w:tcBorders>
              <w:top w:val="nil"/>
              <w:left w:val="nil"/>
              <w:bottom w:val="double" w:sz="6" w:space="0" w:color="000000"/>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32"/>
                <w:szCs w:val="32"/>
              </w:rPr>
            </w:pPr>
            <w:r w:rsidRPr="00340EBB">
              <w:rPr>
                <w:rFonts w:ascii="Calibri" w:eastAsia="Times New Roman" w:hAnsi="Calibri" w:cs="Times New Roman"/>
                <w:b/>
                <w:bCs/>
                <w:color w:val="000000"/>
                <w:sz w:val="32"/>
                <w:szCs w:val="32"/>
              </w:rPr>
              <w:t>Priority</w:t>
            </w:r>
          </w:p>
        </w:tc>
      </w:tr>
      <w:tr w:rsidR="00566D5F" w:rsidRPr="00340EBB" w:rsidTr="00922AF8">
        <w:trPr>
          <w:trHeight w:val="391"/>
          <w:jc w:val="center"/>
        </w:trPr>
        <w:tc>
          <w:tcPr>
            <w:tcW w:w="2666" w:type="dxa"/>
            <w:vMerge/>
            <w:tcBorders>
              <w:top w:val="nil"/>
              <w:left w:val="nil"/>
              <w:bottom w:val="double" w:sz="6" w:space="0" w:color="000000"/>
              <w:right w:val="nil"/>
            </w:tcBorders>
            <w:vAlign w:val="center"/>
            <w:hideMark/>
          </w:tcPr>
          <w:p w:rsidR="00566D5F" w:rsidRPr="00340EBB" w:rsidRDefault="00566D5F" w:rsidP="00922AF8">
            <w:pPr>
              <w:spacing w:after="0" w:line="240" w:lineRule="auto"/>
              <w:rPr>
                <w:rFonts w:ascii="Calibri" w:eastAsia="Times New Roman" w:hAnsi="Calibri" w:cs="Times New Roman"/>
                <w:b/>
                <w:bCs/>
                <w:color w:val="000000"/>
                <w:sz w:val="32"/>
                <w:szCs w:val="32"/>
              </w:rPr>
            </w:pPr>
          </w:p>
        </w:tc>
        <w:tc>
          <w:tcPr>
            <w:tcW w:w="602" w:type="dxa"/>
            <w:vMerge/>
            <w:tcBorders>
              <w:top w:val="nil"/>
              <w:left w:val="nil"/>
              <w:bottom w:val="double" w:sz="6" w:space="0" w:color="000000"/>
              <w:right w:val="nil"/>
            </w:tcBorders>
            <w:vAlign w:val="center"/>
            <w:hideMark/>
          </w:tcPr>
          <w:p w:rsidR="00566D5F" w:rsidRPr="00340EBB" w:rsidRDefault="00566D5F" w:rsidP="00922AF8">
            <w:pPr>
              <w:spacing w:after="0" w:line="240" w:lineRule="auto"/>
              <w:rPr>
                <w:rFonts w:ascii="Calibri" w:eastAsia="Times New Roman" w:hAnsi="Calibri" w:cs="Times New Roman"/>
                <w:color w:val="000000"/>
              </w:rPr>
            </w:pPr>
          </w:p>
        </w:tc>
        <w:tc>
          <w:tcPr>
            <w:tcW w:w="1845" w:type="dxa"/>
            <w:vMerge/>
            <w:tcBorders>
              <w:top w:val="nil"/>
              <w:left w:val="nil"/>
              <w:bottom w:val="double" w:sz="6" w:space="0" w:color="000000"/>
              <w:right w:val="nil"/>
            </w:tcBorders>
            <w:vAlign w:val="center"/>
            <w:hideMark/>
          </w:tcPr>
          <w:p w:rsidR="00566D5F" w:rsidRPr="00340EBB" w:rsidRDefault="00566D5F" w:rsidP="00922AF8">
            <w:pPr>
              <w:spacing w:after="0" w:line="240" w:lineRule="auto"/>
              <w:rPr>
                <w:rFonts w:ascii="Calibri" w:eastAsia="Times New Roman" w:hAnsi="Calibri" w:cs="Times New Roman"/>
                <w:b/>
                <w:bCs/>
                <w:color w:val="000000"/>
                <w:sz w:val="32"/>
                <w:szCs w:val="32"/>
              </w:rPr>
            </w:pPr>
          </w:p>
        </w:tc>
        <w:tc>
          <w:tcPr>
            <w:tcW w:w="1563" w:type="dxa"/>
            <w:vMerge/>
            <w:tcBorders>
              <w:top w:val="nil"/>
              <w:left w:val="nil"/>
              <w:bottom w:val="double" w:sz="6" w:space="0" w:color="000000"/>
              <w:right w:val="nil"/>
            </w:tcBorders>
            <w:vAlign w:val="center"/>
            <w:hideMark/>
          </w:tcPr>
          <w:p w:rsidR="00566D5F" w:rsidRPr="00340EBB" w:rsidRDefault="00566D5F" w:rsidP="00922AF8">
            <w:pPr>
              <w:spacing w:after="0" w:line="240" w:lineRule="auto"/>
              <w:rPr>
                <w:rFonts w:ascii="Calibri" w:eastAsia="Times New Roman" w:hAnsi="Calibri" w:cs="Times New Roman"/>
                <w:b/>
                <w:bCs/>
                <w:color w:val="000000"/>
                <w:sz w:val="32"/>
                <w:szCs w:val="32"/>
              </w:rPr>
            </w:pPr>
          </w:p>
        </w:tc>
        <w:tc>
          <w:tcPr>
            <w:tcW w:w="1563" w:type="dxa"/>
            <w:vMerge/>
            <w:tcBorders>
              <w:top w:val="nil"/>
              <w:left w:val="nil"/>
              <w:bottom w:val="double" w:sz="6" w:space="0" w:color="000000"/>
              <w:right w:val="nil"/>
            </w:tcBorders>
            <w:vAlign w:val="center"/>
            <w:hideMark/>
          </w:tcPr>
          <w:p w:rsidR="00566D5F" w:rsidRPr="00340EBB" w:rsidRDefault="00566D5F" w:rsidP="00922AF8">
            <w:pPr>
              <w:spacing w:after="0" w:line="240" w:lineRule="auto"/>
              <w:rPr>
                <w:rFonts w:ascii="Calibri" w:eastAsia="Times New Roman" w:hAnsi="Calibri" w:cs="Times New Roman"/>
                <w:b/>
                <w:bCs/>
                <w:color w:val="000000"/>
                <w:sz w:val="32"/>
                <w:szCs w:val="32"/>
              </w:rPr>
            </w:pPr>
          </w:p>
        </w:tc>
      </w:tr>
      <w:tr w:rsidR="00566D5F" w:rsidRPr="00340EBB" w:rsidTr="00922AF8">
        <w:trPr>
          <w:trHeight w:val="93"/>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32"/>
                <w:szCs w:val="32"/>
              </w:rPr>
            </w:pPr>
            <w:r w:rsidRPr="00340EBB">
              <w:rPr>
                <w:rFonts w:ascii="Calibri" w:eastAsia="Times New Roman" w:hAnsi="Calibri" w:cs="Times New Roman"/>
                <w:b/>
                <w:bCs/>
                <w:color w:val="000000"/>
                <w:sz w:val="32"/>
                <w:szCs w:val="32"/>
              </w:rPr>
              <w:t>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32"/>
                <w:szCs w:val="32"/>
              </w:rPr>
            </w:pPr>
            <w:r w:rsidRPr="00340EBB">
              <w:rPr>
                <w:rFonts w:ascii="Calibri" w:eastAsia="Times New Roman" w:hAnsi="Calibri" w:cs="Times New Roman"/>
                <w:b/>
                <w:bCs/>
                <w:color w:val="000000"/>
                <w:sz w:val="32"/>
                <w:szCs w:val="32"/>
              </w:rPr>
              <w:t>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32"/>
                <w:szCs w:val="32"/>
              </w:rPr>
            </w:pPr>
            <w:r w:rsidRPr="00340EBB">
              <w:rPr>
                <w:rFonts w:ascii="Calibri" w:eastAsia="Times New Roman" w:hAnsi="Calibri" w:cs="Times New Roman"/>
                <w:b/>
                <w:bCs/>
                <w:color w:val="000000"/>
                <w:sz w:val="32"/>
                <w:szCs w:val="32"/>
              </w:rPr>
              <w:t> </w:t>
            </w:r>
          </w:p>
        </w:tc>
      </w:tr>
      <w:tr w:rsidR="00566D5F" w:rsidRPr="00340EBB" w:rsidTr="00922AF8">
        <w:trPr>
          <w:trHeight w:val="331"/>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28"/>
                <w:szCs w:val="28"/>
              </w:rPr>
            </w:pPr>
            <w:proofErr w:type="spellStart"/>
            <w:r w:rsidRPr="00340EBB">
              <w:rPr>
                <w:rFonts w:ascii="Calibri" w:eastAsia="Times New Roman" w:hAnsi="Calibri" w:cs="Times New Roman"/>
                <w:b/>
                <w:bCs/>
                <w:color w:val="000000"/>
                <w:sz w:val="28"/>
                <w:szCs w:val="28"/>
              </w:rPr>
              <w:t>PTVinOAR</w:t>
            </w:r>
            <w:proofErr w:type="spellEnd"/>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r>
      <w:tr w:rsidR="00566D5F" w:rsidRPr="00340EBB" w:rsidTr="00922AF8">
        <w:trPr>
          <w:trHeight w:val="265"/>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Upper</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0</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103.7 %</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110</w:t>
            </w:r>
          </w:p>
        </w:tc>
      </w:tr>
      <w:tr w:rsidR="00566D5F" w:rsidRPr="00340EBB" w:rsidTr="00922AF8">
        <w:trPr>
          <w:trHeight w:val="265"/>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Lower</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100</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100.0 %</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120</w:t>
            </w:r>
          </w:p>
        </w:tc>
      </w:tr>
      <w:tr w:rsidR="00566D5F" w:rsidRPr="00340EBB" w:rsidTr="00922AF8">
        <w:trPr>
          <w:trHeight w:val="331"/>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28"/>
                <w:szCs w:val="28"/>
              </w:rPr>
            </w:pPr>
            <w:proofErr w:type="spellStart"/>
            <w:r w:rsidRPr="00340EBB">
              <w:rPr>
                <w:rFonts w:ascii="Calibri" w:eastAsia="Times New Roman" w:hAnsi="Calibri" w:cs="Times New Roman"/>
                <w:b/>
                <w:bCs/>
                <w:color w:val="000000"/>
                <w:sz w:val="28"/>
                <w:szCs w:val="28"/>
              </w:rPr>
              <w:t>PTV</w:t>
            </w:r>
            <w:r w:rsidR="00716CC4">
              <w:rPr>
                <w:rFonts w:ascii="Calibri" w:eastAsia="Times New Roman" w:hAnsi="Calibri" w:cs="Times New Roman"/>
                <w:b/>
                <w:bCs/>
                <w:color w:val="000000"/>
                <w:sz w:val="28"/>
                <w:szCs w:val="28"/>
              </w:rPr>
              <w:t>out</w:t>
            </w:r>
            <w:r w:rsidRPr="00340EBB">
              <w:rPr>
                <w:rFonts w:ascii="Calibri" w:eastAsia="Times New Roman" w:hAnsi="Calibri" w:cs="Times New Roman"/>
                <w:b/>
                <w:bCs/>
                <w:color w:val="000000"/>
                <w:sz w:val="28"/>
                <w:szCs w:val="28"/>
              </w:rPr>
              <w:t>OAR</w:t>
            </w:r>
            <w:proofErr w:type="spellEnd"/>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r>
      <w:tr w:rsidR="00566D5F" w:rsidRPr="00340EBB" w:rsidTr="00922AF8">
        <w:trPr>
          <w:trHeight w:val="265"/>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Upper</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0</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134.8 %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110</w:t>
            </w:r>
          </w:p>
        </w:tc>
      </w:tr>
      <w:tr w:rsidR="00566D5F" w:rsidRPr="00340EBB" w:rsidTr="00922AF8">
        <w:trPr>
          <w:trHeight w:val="265"/>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Lower</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100</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107.4 %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120</w:t>
            </w:r>
          </w:p>
        </w:tc>
      </w:tr>
      <w:tr w:rsidR="00566D5F" w:rsidRPr="00340EBB" w:rsidTr="00922AF8">
        <w:trPr>
          <w:trHeight w:val="331"/>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28"/>
                <w:szCs w:val="28"/>
              </w:rPr>
            </w:pPr>
            <w:r w:rsidRPr="00340EBB">
              <w:rPr>
                <w:rFonts w:ascii="Calibri" w:eastAsia="Times New Roman" w:hAnsi="Calibri" w:cs="Times New Roman"/>
                <w:b/>
                <w:bCs/>
                <w:color w:val="000000"/>
                <w:sz w:val="28"/>
                <w:szCs w:val="28"/>
              </w:rPr>
              <w:t>Contralateral Lung</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r>
      <w:tr w:rsidR="00566D5F" w:rsidRPr="00340EBB" w:rsidTr="00922AF8">
        <w:trPr>
          <w:trHeight w:val="265"/>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Upper</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0</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xml:space="preserve">4.25 </w:t>
            </w:r>
            <w:proofErr w:type="spellStart"/>
            <w:r w:rsidRPr="00340EBB">
              <w:rPr>
                <w:rFonts w:ascii="Calibri" w:eastAsia="Times New Roman" w:hAnsi="Calibri" w:cs="Times New Roman"/>
                <w:color w:val="000000"/>
              </w:rPr>
              <w:t>Gy</w:t>
            </w:r>
            <w:proofErr w:type="spellEnd"/>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110</w:t>
            </w:r>
          </w:p>
        </w:tc>
      </w:tr>
      <w:tr w:rsidR="00566D5F" w:rsidRPr="00340EBB" w:rsidTr="00922AF8">
        <w:trPr>
          <w:trHeight w:val="265"/>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Line</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110</w:t>
            </w:r>
          </w:p>
        </w:tc>
      </w:tr>
      <w:tr w:rsidR="00566D5F" w:rsidRPr="00340EBB" w:rsidTr="00922AF8">
        <w:trPr>
          <w:trHeight w:val="331"/>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28"/>
                <w:szCs w:val="28"/>
              </w:rPr>
            </w:pPr>
            <w:r w:rsidRPr="00340EBB">
              <w:rPr>
                <w:rFonts w:ascii="Calibri" w:eastAsia="Times New Roman" w:hAnsi="Calibri" w:cs="Times New Roman"/>
                <w:b/>
                <w:bCs/>
                <w:color w:val="000000"/>
                <w:sz w:val="28"/>
                <w:szCs w:val="28"/>
              </w:rPr>
              <w:t>Ipsilateral Lung</w:t>
            </w:r>
            <w:r>
              <w:rPr>
                <w:rFonts w:ascii="Calibri" w:eastAsia="Times New Roman" w:hAnsi="Calibri" w:cs="Times New Roman"/>
                <w:b/>
                <w:bCs/>
                <w:color w:val="000000"/>
                <w:sz w:val="28"/>
                <w:szCs w:val="28"/>
              </w:rPr>
              <w:t>*</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r>
      <w:tr w:rsidR="00566D5F" w:rsidRPr="00340EBB" w:rsidTr="00922AF8">
        <w:trPr>
          <w:trHeight w:val="265"/>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Line</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100</w:t>
            </w:r>
          </w:p>
        </w:tc>
      </w:tr>
      <w:tr w:rsidR="00566D5F" w:rsidRPr="00340EBB" w:rsidTr="00922AF8">
        <w:trPr>
          <w:trHeight w:val="331"/>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28"/>
                <w:szCs w:val="28"/>
              </w:rPr>
            </w:pPr>
            <w:r w:rsidRPr="00340EBB">
              <w:rPr>
                <w:rFonts w:ascii="Calibri" w:eastAsia="Times New Roman" w:hAnsi="Calibri" w:cs="Times New Roman"/>
                <w:b/>
                <w:bCs/>
                <w:color w:val="000000"/>
                <w:sz w:val="28"/>
                <w:szCs w:val="28"/>
              </w:rPr>
              <w:t>Spinal Cord</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r>
      <w:tr w:rsidR="00566D5F" w:rsidRPr="00340EBB" w:rsidTr="00922AF8">
        <w:trPr>
          <w:trHeight w:val="265"/>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Upper</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0</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130</w:t>
            </w:r>
          </w:p>
        </w:tc>
      </w:tr>
      <w:tr w:rsidR="00566D5F" w:rsidRPr="00340EBB" w:rsidTr="00922AF8">
        <w:trPr>
          <w:trHeight w:val="265"/>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Line</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130</w:t>
            </w:r>
          </w:p>
        </w:tc>
      </w:tr>
      <w:tr w:rsidR="00566D5F" w:rsidRPr="00340EBB" w:rsidTr="00922AF8">
        <w:trPr>
          <w:trHeight w:val="331"/>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28"/>
                <w:szCs w:val="28"/>
              </w:rPr>
            </w:pPr>
            <w:r w:rsidRPr="00340EBB">
              <w:rPr>
                <w:rFonts w:ascii="Calibri" w:eastAsia="Times New Roman" w:hAnsi="Calibri" w:cs="Times New Roman"/>
                <w:b/>
                <w:bCs/>
                <w:color w:val="000000"/>
                <w:sz w:val="28"/>
                <w:szCs w:val="28"/>
              </w:rPr>
              <w:t>Spinal Cord +3mm</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r>
      <w:tr w:rsidR="00566D5F" w:rsidRPr="00340EBB" w:rsidTr="00922AF8">
        <w:trPr>
          <w:trHeight w:val="265"/>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Upper</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0</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130</w:t>
            </w:r>
          </w:p>
        </w:tc>
      </w:tr>
      <w:tr w:rsidR="00566D5F" w:rsidRPr="00340EBB" w:rsidTr="00922AF8">
        <w:trPr>
          <w:trHeight w:val="265"/>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Line</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130</w:t>
            </w:r>
          </w:p>
        </w:tc>
      </w:tr>
      <w:tr w:rsidR="00566D5F" w:rsidRPr="00340EBB" w:rsidTr="00922AF8">
        <w:trPr>
          <w:trHeight w:val="331"/>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28"/>
                <w:szCs w:val="28"/>
              </w:rPr>
            </w:pPr>
            <w:r w:rsidRPr="00340EBB">
              <w:rPr>
                <w:rFonts w:ascii="Calibri" w:eastAsia="Times New Roman" w:hAnsi="Calibri" w:cs="Times New Roman"/>
                <w:b/>
                <w:bCs/>
                <w:color w:val="000000"/>
                <w:sz w:val="28"/>
                <w:szCs w:val="28"/>
              </w:rPr>
              <w:t>Esophagus</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r>
      <w:tr w:rsidR="00566D5F" w:rsidRPr="00340EBB" w:rsidTr="00922AF8">
        <w:trPr>
          <w:trHeight w:val="265"/>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Upper</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0</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80</w:t>
            </w:r>
          </w:p>
        </w:tc>
      </w:tr>
      <w:tr w:rsidR="00566D5F" w:rsidRPr="00340EBB" w:rsidTr="00922AF8">
        <w:trPr>
          <w:trHeight w:val="265"/>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Line</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80</w:t>
            </w:r>
          </w:p>
        </w:tc>
      </w:tr>
      <w:tr w:rsidR="00566D5F" w:rsidRPr="00340EBB" w:rsidTr="00922AF8">
        <w:trPr>
          <w:trHeight w:val="331"/>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28"/>
                <w:szCs w:val="28"/>
              </w:rPr>
            </w:pPr>
            <w:r w:rsidRPr="00340EBB">
              <w:rPr>
                <w:rFonts w:ascii="Calibri" w:eastAsia="Times New Roman" w:hAnsi="Calibri" w:cs="Times New Roman"/>
                <w:b/>
                <w:bCs/>
                <w:color w:val="000000"/>
                <w:sz w:val="28"/>
                <w:szCs w:val="28"/>
              </w:rPr>
              <w:t>Thoracic Wall</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r>
      <w:tr w:rsidR="00566D5F" w:rsidRPr="00340EBB" w:rsidTr="00922AF8">
        <w:trPr>
          <w:trHeight w:val="265"/>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Upper</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0</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110</w:t>
            </w:r>
          </w:p>
        </w:tc>
      </w:tr>
      <w:tr w:rsidR="00566D5F" w:rsidRPr="00340EBB" w:rsidTr="00922AF8">
        <w:trPr>
          <w:trHeight w:val="265"/>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Line</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100</w:t>
            </w:r>
          </w:p>
        </w:tc>
      </w:tr>
      <w:tr w:rsidR="00566D5F" w:rsidRPr="00340EBB" w:rsidTr="00922AF8">
        <w:trPr>
          <w:trHeight w:val="331"/>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28"/>
                <w:szCs w:val="28"/>
              </w:rPr>
            </w:pPr>
            <w:r w:rsidRPr="00340EBB">
              <w:rPr>
                <w:rFonts w:ascii="Calibri" w:eastAsia="Times New Roman" w:hAnsi="Calibri" w:cs="Times New Roman"/>
                <w:b/>
                <w:bCs/>
                <w:color w:val="000000"/>
                <w:sz w:val="28"/>
                <w:szCs w:val="28"/>
              </w:rPr>
              <w:t>Ring</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r>
      <w:tr w:rsidR="00566D5F" w:rsidRPr="00340EBB" w:rsidTr="00922AF8">
        <w:trPr>
          <w:trHeight w:val="265"/>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Upper</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0</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110</w:t>
            </w:r>
          </w:p>
        </w:tc>
      </w:tr>
      <w:tr w:rsidR="00566D5F" w:rsidRPr="00340EBB" w:rsidTr="00922AF8">
        <w:trPr>
          <w:trHeight w:val="265"/>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Upper</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2</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105</w:t>
            </w:r>
          </w:p>
        </w:tc>
      </w:tr>
      <w:tr w:rsidR="00566D5F" w:rsidRPr="00340EBB" w:rsidTr="00922AF8">
        <w:trPr>
          <w:trHeight w:val="265"/>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Upper</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35</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90</w:t>
            </w:r>
          </w:p>
        </w:tc>
      </w:tr>
      <w:tr w:rsidR="00566D5F" w:rsidRPr="00340EBB" w:rsidTr="00922AF8">
        <w:trPr>
          <w:trHeight w:val="265"/>
          <w:jc w:val="center"/>
        </w:trPr>
        <w:tc>
          <w:tcPr>
            <w:tcW w:w="2666"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Line</w:t>
            </w:r>
          </w:p>
        </w:tc>
        <w:tc>
          <w:tcPr>
            <w:tcW w:w="602"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2F2F2"/>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90</w:t>
            </w:r>
          </w:p>
        </w:tc>
      </w:tr>
      <w:tr w:rsidR="00566D5F" w:rsidRPr="00340EBB" w:rsidTr="00922AF8">
        <w:trPr>
          <w:trHeight w:val="331"/>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b/>
                <w:bCs/>
                <w:color w:val="000000"/>
                <w:sz w:val="28"/>
                <w:szCs w:val="28"/>
              </w:rPr>
            </w:pPr>
            <w:r w:rsidRPr="00340EBB">
              <w:rPr>
                <w:rFonts w:ascii="Calibri" w:eastAsia="Times New Roman" w:hAnsi="Calibri" w:cs="Times New Roman"/>
                <w:b/>
                <w:bCs/>
                <w:color w:val="000000"/>
                <w:sz w:val="28"/>
                <w:szCs w:val="28"/>
              </w:rPr>
              <w:t>Trachea</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 </w:t>
            </w:r>
          </w:p>
        </w:tc>
      </w:tr>
      <w:tr w:rsidR="00566D5F" w:rsidRPr="00340EBB" w:rsidTr="00922AF8">
        <w:trPr>
          <w:trHeight w:val="265"/>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Upper</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0</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80</w:t>
            </w:r>
          </w:p>
        </w:tc>
      </w:tr>
      <w:tr w:rsidR="00566D5F" w:rsidRPr="00340EBB" w:rsidTr="00922AF8">
        <w:trPr>
          <w:trHeight w:val="265"/>
          <w:jc w:val="center"/>
        </w:trPr>
        <w:tc>
          <w:tcPr>
            <w:tcW w:w="2666"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Line</w:t>
            </w:r>
          </w:p>
        </w:tc>
        <w:tc>
          <w:tcPr>
            <w:tcW w:w="602"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rPr>
                <w:rFonts w:ascii="Calibri" w:eastAsia="Times New Roman" w:hAnsi="Calibri" w:cs="Times New Roman"/>
                <w:color w:val="000000"/>
              </w:rPr>
            </w:pPr>
            <w:r w:rsidRPr="00340EBB">
              <w:rPr>
                <w:rFonts w:ascii="Calibri" w:eastAsia="Times New Roman" w:hAnsi="Calibri" w:cs="Times New Roman"/>
                <w:color w:val="000000"/>
              </w:rPr>
              <w:t> </w:t>
            </w:r>
          </w:p>
        </w:tc>
        <w:tc>
          <w:tcPr>
            <w:tcW w:w="1845"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Generated</w:t>
            </w:r>
          </w:p>
        </w:tc>
        <w:tc>
          <w:tcPr>
            <w:tcW w:w="1563" w:type="dxa"/>
            <w:tcBorders>
              <w:top w:val="nil"/>
              <w:left w:val="nil"/>
              <w:bottom w:val="nil"/>
              <w:right w:val="nil"/>
            </w:tcBorders>
            <w:shd w:val="clear" w:color="000000" w:fill="FFFFFF"/>
            <w:noWrap/>
            <w:vAlign w:val="center"/>
            <w:hideMark/>
          </w:tcPr>
          <w:p w:rsidR="00566D5F" w:rsidRPr="00340EBB" w:rsidRDefault="00566D5F" w:rsidP="00922AF8">
            <w:pPr>
              <w:spacing w:after="0" w:line="240" w:lineRule="auto"/>
              <w:jc w:val="center"/>
              <w:rPr>
                <w:rFonts w:ascii="Calibri" w:eastAsia="Times New Roman" w:hAnsi="Calibri" w:cs="Times New Roman"/>
                <w:color w:val="000000"/>
              </w:rPr>
            </w:pPr>
            <w:r w:rsidRPr="00340EBB">
              <w:rPr>
                <w:rFonts w:ascii="Calibri" w:eastAsia="Times New Roman" w:hAnsi="Calibri" w:cs="Times New Roman"/>
                <w:color w:val="000000"/>
              </w:rPr>
              <w:t>80</w:t>
            </w:r>
          </w:p>
        </w:tc>
      </w:tr>
    </w:tbl>
    <w:p w:rsidR="00566D5F" w:rsidRDefault="00566D5F" w:rsidP="00566D5F"/>
    <w:p w:rsidR="00566D5F" w:rsidRDefault="00566D5F" w:rsidP="00566D5F"/>
    <w:p w:rsidR="00566D5F" w:rsidRDefault="00566D5F" w:rsidP="00566D5F">
      <w:pPr>
        <w:jc w:val="both"/>
        <w:rPr>
          <w:rFonts w:ascii="Times New Roman" w:hAnsi="Times New Roman" w:cs="Times New Roman"/>
          <w:b/>
        </w:rPr>
      </w:pPr>
      <w:r>
        <w:rPr>
          <w:rFonts w:ascii="Times New Roman" w:hAnsi="Times New Roman" w:cs="Times New Roman"/>
          <w:b/>
        </w:rPr>
        <w:t xml:space="preserve">Table S3. Dose-volume optimization objectives and their respective priorities for all models. % </w:t>
      </w:r>
      <w:r w:rsidR="009720E4">
        <w:rPr>
          <w:rFonts w:ascii="Times New Roman" w:hAnsi="Times New Roman" w:cs="Times New Roman"/>
          <w:b/>
        </w:rPr>
        <w:t>i</w:t>
      </w:r>
      <w:r>
        <w:rPr>
          <w:rFonts w:ascii="Times New Roman" w:hAnsi="Times New Roman" w:cs="Times New Roman"/>
          <w:b/>
        </w:rPr>
        <w:t xml:space="preserve">ndicates percentage of prescribed dose. </w:t>
      </w:r>
    </w:p>
    <w:p w:rsidR="00566D5F" w:rsidRDefault="00566D5F" w:rsidP="00566D5F">
      <w:pPr>
        <w:jc w:val="both"/>
        <w:rPr>
          <w:rFonts w:ascii="Times New Roman" w:hAnsi="Times New Roman" w:cs="Times New Roman"/>
          <w:b/>
        </w:rPr>
      </w:pPr>
      <w:r>
        <w:rPr>
          <w:rFonts w:ascii="Times New Roman" w:hAnsi="Times New Roman" w:cs="Times New Roman"/>
          <w:b/>
        </w:rPr>
        <w:t>Abbreviations:</w:t>
      </w:r>
    </w:p>
    <w:p w:rsidR="003060B4" w:rsidRDefault="00566D5F" w:rsidP="005F69AD">
      <w:pPr>
        <w:jc w:val="both"/>
      </w:pPr>
      <w:r w:rsidRPr="006F3CDD">
        <w:rPr>
          <w:rFonts w:ascii="Times New Roman" w:hAnsi="Times New Roman" w:cs="Times New Roman"/>
          <w:b/>
        </w:rPr>
        <w:t>*</w:t>
      </w:r>
      <w:r>
        <w:rPr>
          <w:rFonts w:ascii="Times New Roman" w:hAnsi="Times New Roman" w:cs="Times New Roman"/>
          <w:b/>
        </w:rPr>
        <w:t xml:space="preserve">: </w:t>
      </w:r>
      <w:proofErr w:type="spellStart"/>
      <w:r>
        <w:rPr>
          <w:rFonts w:ascii="Times New Roman" w:hAnsi="Times New Roman" w:cs="Times New Roman"/>
          <w:b/>
        </w:rPr>
        <w:t>Ipsilateral</w:t>
      </w:r>
      <w:proofErr w:type="spellEnd"/>
      <w:r>
        <w:rPr>
          <w:rFonts w:ascii="Times New Roman" w:hAnsi="Times New Roman" w:cs="Times New Roman"/>
          <w:b/>
        </w:rPr>
        <w:t xml:space="preserve"> lung did not have optimization objectives in clinical plan</w:t>
      </w:r>
    </w:p>
    <w:sectPr w:rsidR="003060B4" w:rsidSect="00922AF8">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52DB65C" w15:done="0"/>
  <w15:commentEx w15:paraId="6E2AF1CB" w15:done="0"/>
  <w15:commentEx w15:paraId="20E93E0B" w15:done="0"/>
  <w15:commentEx w15:paraId="570D846C" w15:done="0"/>
  <w15:commentEx w15:paraId="3CA3CF1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igenaar">
    <w15:presenceInfo w15:providerId="None" w15:userId="Eigen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revisionView w:markup="0"/>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76A"/>
    <w:rsid w:val="00071879"/>
    <w:rsid w:val="000B137C"/>
    <w:rsid w:val="00136F53"/>
    <w:rsid w:val="00142208"/>
    <w:rsid w:val="00147019"/>
    <w:rsid w:val="00163876"/>
    <w:rsid w:val="00173558"/>
    <w:rsid w:val="001F0534"/>
    <w:rsid w:val="001F10D8"/>
    <w:rsid w:val="00203094"/>
    <w:rsid w:val="002E0ACB"/>
    <w:rsid w:val="002E680C"/>
    <w:rsid w:val="002F7D86"/>
    <w:rsid w:val="003002F5"/>
    <w:rsid w:val="003060B4"/>
    <w:rsid w:val="0033561F"/>
    <w:rsid w:val="00336F41"/>
    <w:rsid w:val="00342768"/>
    <w:rsid w:val="003565EC"/>
    <w:rsid w:val="004012B7"/>
    <w:rsid w:val="004524D0"/>
    <w:rsid w:val="00480E3D"/>
    <w:rsid w:val="004F6A37"/>
    <w:rsid w:val="005051A1"/>
    <w:rsid w:val="0052023A"/>
    <w:rsid w:val="00566B45"/>
    <w:rsid w:val="00566D5F"/>
    <w:rsid w:val="005856DA"/>
    <w:rsid w:val="00586D5E"/>
    <w:rsid w:val="00597612"/>
    <w:rsid w:val="005A4C18"/>
    <w:rsid w:val="005B7050"/>
    <w:rsid w:val="005F69AD"/>
    <w:rsid w:val="00662057"/>
    <w:rsid w:val="006740B7"/>
    <w:rsid w:val="006D52AB"/>
    <w:rsid w:val="00707AFD"/>
    <w:rsid w:val="00716CC4"/>
    <w:rsid w:val="007E05A6"/>
    <w:rsid w:val="00835945"/>
    <w:rsid w:val="00856F6E"/>
    <w:rsid w:val="008A26B8"/>
    <w:rsid w:val="008B20B0"/>
    <w:rsid w:val="008F2BD1"/>
    <w:rsid w:val="00913732"/>
    <w:rsid w:val="00922AF8"/>
    <w:rsid w:val="009470DE"/>
    <w:rsid w:val="009720E4"/>
    <w:rsid w:val="0099639D"/>
    <w:rsid w:val="009A4EEA"/>
    <w:rsid w:val="009D2132"/>
    <w:rsid w:val="00A007FA"/>
    <w:rsid w:val="00A0691C"/>
    <w:rsid w:val="00A44394"/>
    <w:rsid w:val="00A5601C"/>
    <w:rsid w:val="00A60B7B"/>
    <w:rsid w:val="00A818C5"/>
    <w:rsid w:val="00A825CD"/>
    <w:rsid w:val="00AE12C9"/>
    <w:rsid w:val="00AF5BFE"/>
    <w:rsid w:val="00B62575"/>
    <w:rsid w:val="00BB429E"/>
    <w:rsid w:val="00BC3F9A"/>
    <w:rsid w:val="00C005CE"/>
    <w:rsid w:val="00C12AB5"/>
    <w:rsid w:val="00C270FD"/>
    <w:rsid w:val="00C55177"/>
    <w:rsid w:val="00CA42EC"/>
    <w:rsid w:val="00CC1E22"/>
    <w:rsid w:val="00D073D0"/>
    <w:rsid w:val="00D13222"/>
    <w:rsid w:val="00D45EE1"/>
    <w:rsid w:val="00D66940"/>
    <w:rsid w:val="00DA729A"/>
    <w:rsid w:val="00DD0A63"/>
    <w:rsid w:val="00E34F84"/>
    <w:rsid w:val="00E82FC6"/>
    <w:rsid w:val="00EA37AE"/>
    <w:rsid w:val="00EF6AAB"/>
    <w:rsid w:val="00F4242E"/>
    <w:rsid w:val="00F532B8"/>
    <w:rsid w:val="00F93AEB"/>
    <w:rsid w:val="00F9576A"/>
    <w:rsid w:val="00FC3110"/>
    <w:rsid w:val="00FE7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25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5CD"/>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E82FC6"/>
    <w:rPr>
      <w:sz w:val="16"/>
      <w:szCs w:val="16"/>
    </w:rPr>
  </w:style>
  <w:style w:type="paragraph" w:styleId="CommentText">
    <w:name w:val="annotation text"/>
    <w:basedOn w:val="Normal"/>
    <w:link w:val="CommentTextChar"/>
    <w:uiPriority w:val="99"/>
    <w:semiHidden/>
    <w:unhideWhenUsed/>
    <w:rsid w:val="00E82FC6"/>
    <w:pPr>
      <w:spacing w:line="240" w:lineRule="auto"/>
    </w:pPr>
    <w:rPr>
      <w:sz w:val="20"/>
      <w:szCs w:val="20"/>
    </w:rPr>
  </w:style>
  <w:style w:type="character" w:customStyle="1" w:styleId="CommentTextChar">
    <w:name w:val="Comment Text Char"/>
    <w:basedOn w:val="DefaultParagraphFont"/>
    <w:link w:val="CommentText"/>
    <w:uiPriority w:val="99"/>
    <w:semiHidden/>
    <w:rsid w:val="00E82FC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82FC6"/>
    <w:rPr>
      <w:b/>
      <w:bCs/>
    </w:rPr>
  </w:style>
  <w:style w:type="character" w:customStyle="1" w:styleId="CommentSubjectChar">
    <w:name w:val="Comment Subject Char"/>
    <w:basedOn w:val="CommentTextChar"/>
    <w:link w:val="CommentSubject"/>
    <w:uiPriority w:val="99"/>
    <w:semiHidden/>
    <w:rsid w:val="00E82FC6"/>
    <w:rPr>
      <w:rFonts w:eastAsiaTheme="minorEastAsia"/>
      <w:b/>
      <w:bCs/>
      <w:sz w:val="20"/>
      <w:szCs w:val="20"/>
    </w:rPr>
  </w:style>
  <w:style w:type="character" w:customStyle="1" w:styleId="apple-converted-space">
    <w:name w:val="apple-converted-space"/>
    <w:basedOn w:val="DefaultParagraphFont"/>
    <w:rsid w:val="002E68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25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5CD"/>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E82FC6"/>
    <w:rPr>
      <w:sz w:val="16"/>
      <w:szCs w:val="16"/>
    </w:rPr>
  </w:style>
  <w:style w:type="paragraph" w:styleId="CommentText">
    <w:name w:val="annotation text"/>
    <w:basedOn w:val="Normal"/>
    <w:link w:val="CommentTextChar"/>
    <w:uiPriority w:val="99"/>
    <w:semiHidden/>
    <w:unhideWhenUsed/>
    <w:rsid w:val="00E82FC6"/>
    <w:pPr>
      <w:spacing w:line="240" w:lineRule="auto"/>
    </w:pPr>
    <w:rPr>
      <w:sz w:val="20"/>
      <w:szCs w:val="20"/>
    </w:rPr>
  </w:style>
  <w:style w:type="character" w:customStyle="1" w:styleId="CommentTextChar">
    <w:name w:val="Comment Text Char"/>
    <w:basedOn w:val="DefaultParagraphFont"/>
    <w:link w:val="CommentText"/>
    <w:uiPriority w:val="99"/>
    <w:semiHidden/>
    <w:rsid w:val="00E82FC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82FC6"/>
    <w:rPr>
      <w:b/>
      <w:bCs/>
    </w:rPr>
  </w:style>
  <w:style w:type="character" w:customStyle="1" w:styleId="CommentSubjectChar">
    <w:name w:val="Comment Subject Char"/>
    <w:basedOn w:val="CommentTextChar"/>
    <w:link w:val="CommentSubject"/>
    <w:uiPriority w:val="99"/>
    <w:semiHidden/>
    <w:rsid w:val="00E82FC6"/>
    <w:rPr>
      <w:rFonts w:eastAsiaTheme="minorEastAsia"/>
      <w:b/>
      <w:bCs/>
      <w:sz w:val="20"/>
      <w:szCs w:val="20"/>
    </w:rPr>
  </w:style>
  <w:style w:type="character" w:customStyle="1" w:styleId="apple-converted-space">
    <w:name w:val="apple-converted-space"/>
    <w:basedOn w:val="DefaultParagraphFont"/>
    <w:rsid w:val="002E6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939864">
      <w:bodyDiv w:val="1"/>
      <w:marLeft w:val="0"/>
      <w:marRight w:val="0"/>
      <w:marTop w:val="0"/>
      <w:marBottom w:val="0"/>
      <w:divBdr>
        <w:top w:val="none" w:sz="0" w:space="0" w:color="auto"/>
        <w:left w:val="none" w:sz="0" w:space="0" w:color="auto"/>
        <w:bottom w:val="none" w:sz="0" w:space="0" w:color="auto"/>
        <w:right w:val="none" w:sz="0" w:space="0" w:color="auto"/>
      </w:divBdr>
    </w:div>
    <w:div w:id="1782143429">
      <w:bodyDiv w:val="1"/>
      <w:marLeft w:val="0"/>
      <w:marRight w:val="0"/>
      <w:marTop w:val="0"/>
      <w:marBottom w:val="0"/>
      <w:divBdr>
        <w:top w:val="none" w:sz="0" w:space="0" w:color="auto"/>
        <w:left w:val="none" w:sz="0" w:space="0" w:color="auto"/>
        <w:bottom w:val="none" w:sz="0" w:space="0" w:color="auto"/>
        <w:right w:val="none" w:sz="0" w:space="0" w:color="auto"/>
      </w:divBdr>
      <w:divsChild>
        <w:div w:id="2629303">
          <w:marLeft w:val="0"/>
          <w:marRight w:val="0"/>
          <w:marTop w:val="0"/>
          <w:marBottom w:val="0"/>
          <w:divBdr>
            <w:top w:val="none" w:sz="0" w:space="0" w:color="auto"/>
            <w:left w:val="none" w:sz="0" w:space="0" w:color="auto"/>
            <w:bottom w:val="none" w:sz="0" w:space="0" w:color="auto"/>
            <w:right w:val="none" w:sz="0" w:space="0" w:color="auto"/>
          </w:divBdr>
          <w:divsChild>
            <w:div w:id="160137632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1988508588">
      <w:bodyDiv w:val="1"/>
      <w:marLeft w:val="0"/>
      <w:marRight w:val="0"/>
      <w:marTop w:val="0"/>
      <w:marBottom w:val="0"/>
      <w:divBdr>
        <w:top w:val="none" w:sz="0" w:space="0" w:color="auto"/>
        <w:left w:val="none" w:sz="0" w:space="0" w:color="auto"/>
        <w:bottom w:val="none" w:sz="0" w:space="0" w:color="auto"/>
        <w:right w:val="none" w:sz="0" w:space="0" w:color="auto"/>
      </w:divBdr>
    </w:div>
    <w:div w:id="206675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BF746-D3FB-472E-AD37-CA0D0877D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2791</Words>
  <Characters>15913</Characters>
  <Application>Microsoft Office Word</Application>
  <DocSecurity>0</DocSecurity>
  <Lines>132</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18667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Delaney, Alexander</dc:creator>
  <cp:lastModifiedBy>Delaney, Alexander</cp:lastModifiedBy>
  <cp:revision>12</cp:revision>
  <dcterms:created xsi:type="dcterms:W3CDTF">2016-11-28T08:27:00Z</dcterms:created>
  <dcterms:modified xsi:type="dcterms:W3CDTF">2016-12-08T14:14:00Z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alexdelaney@live.ie@www.mendeley.com</vt:lpwstr>
  </property>
  <property fmtid="{D5CDD505-2E9C-101B-9397-08002B2CF9AE}" pid="4" name="Mendeley Citation Style_1">
    <vt:lpwstr>http://www.zotero.org/styles/vancouver_custom</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http://www.zotero.org/styles/vancouver_custom</vt:lpwstr>
  </property>
  <property fmtid="{D5CDD505-2E9C-101B-9397-08002B2CF9AE}" pid="24" name="Mendeley Recent Style Name 9_1">
    <vt:lpwstr>Vancouver (custom)</vt:lpwstr>
  </property>
</Properties>
</file>