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B6" w:rsidRDefault="00B011B6" w:rsidP="00B011B6">
      <w:pPr>
        <w:pStyle w:val="Caption"/>
        <w:keepNext/>
        <w:rPr>
          <w:rFonts w:ascii="Times New Roman" w:hAnsi="Times New Roman" w:cs="Times New Roman"/>
          <w:color w:val="auto"/>
          <w:sz w:val="22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lang w:val="en-GB"/>
        </w:rPr>
        <w:t xml:space="preserve">Supplementary Table </w:t>
      </w:r>
      <w:r>
        <w:rPr>
          <w:rFonts w:ascii="Times New Roman" w:hAnsi="Times New Roman" w:cs="Times New Roman"/>
          <w:color w:val="auto"/>
          <w:sz w:val="22"/>
        </w:rPr>
        <w:fldChar w:fldCharType="begin"/>
      </w:r>
      <w:r>
        <w:rPr>
          <w:rFonts w:ascii="Times New Roman" w:hAnsi="Times New Roman" w:cs="Times New Roman"/>
          <w:color w:val="auto"/>
          <w:sz w:val="22"/>
          <w:lang w:val="en-GB"/>
        </w:rPr>
        <w:instrText xml:space="preserve"> SEQ Table \* ARABIC </w:instrText>
      </w:r>
      <w:r>
        <w:rPr>
          <w:rFonts w:ascii="Times New Roman" w:hAnsi="Times New Roman" w:cs="Times New Roman"/>
          <w:color w:val="auto"/>
          <w:sz w:val="22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2"/>
          <w:lang w:val="en-GB"/>
        </w:rPr>
        <w:t>3</w:t>
      </w:r>
      <w:r>
        <w:rPr>
          <w:rFonts w:ascii="Times New Roman" w:hAnsi="Times New Roman" w:cs="Times New Roman"/>
          <w:color w:val="auto"/>
          <w:sz w:val="22"/>
        </w:rPr>
        <w:fldChar w:fldCharType="end"/>
      </w:r>
      <w:r>
        <w:rPr>
          <w:rFonts w:ascii="Times New Roman" w:hAnsi="Times New Roman" w:cs="Times New Roman"/>
          <w:color w:val="auto"/>
          <w:sz w:val="22"/>
          <w:lang w:val="en-GB"/>
        </w:rPr>
        <w:t xml:space="preserve"> Capecitabine and S-1-related adverse events.</w:t>
      </w:r>
    </w:p>
    <w:tbl>
      <w:tblPr>
        <w:tblStyle w:val="LightList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5"/>
        <w:gridCol w:w="1135"/>
        <w:gridCol w:w="1135"/>
        <w:gridCol w:w="1135"/>
        <w:gridCol w:w="1089"/>
      </w:tblGrid>
      <w:tr w:rsidR="00B011B6" w:rsidTr="00B01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i/>
                <w:color w:val="FFFFFF"/>
                <w:sz w:val="24"/>
                <w:szCs w:val="24"/>
                <w:lang w:val="en-GB"/>
              </w:rPr>
              <w:t xml:space="preserve">n </w:t>
            </w:r>
            <w:r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  <w:t>= 52</w:t>
            </w:r>
          </w:p>
        </w:tc>
        <w:tc>
          <w:tcPr>
            <w:tcW w:w="3402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  <w:t>Capecitabine</w:t>
            </w:r>
          </w:p>
        </w:tc>
        <w:tc>
          <w:tcPr>
            <w:tcW w:w="3402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  <w:t>S-1</w:t>
            </w:r>
          </w:p>
        </w:tc>
        <w:tc>
          <w:tcPr>
            <w:tcW w:w="1088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en-GB"/>
              </w:rPr>
              <w:t>p-value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Grade 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Grade 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Grade 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Grade 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Grade 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Grade 3</w:t>
            </w:r>
          </w:p>
        </w:tc>
        <w:tc>
          <w:tcPr>
            <w:tcW w:w="1088" w:type="dxa"/>
            <w:tcBorders>
              <w:left w:val="nil"/>
              <w:bottom w:val="single" w:sz="4" w:space="0" w:color="auto"/>
            </w:tcBorders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011B6" w:rsidTr="00B01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HFS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15 (29%)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37 (71%)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18 (35%)*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4 (8%)*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 xml:space="preserve">1 (2%)*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&lt;0.001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Diarrhoea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7 (13%)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7 (13%)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3 (6%)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6 (12%)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9 (17%)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0.83</w:t>
            </w:r>
          </w:p>
        </w:tc>
      </w:tr>
      <w:tr w:rsidR="00B011B6" w:rsidTr="00B01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Stomatitis/mucositis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3 (6%)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1.00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Fatigue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11 (21%)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6 (12%)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10 (19%)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10 (19%)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0.68</w:t>
            </w:r>
          </w:p>
        </w:tc>
      </w:tr>
      <w:tr w:rsidR="00B011B6" w:rsidTr="00B01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Abdominal pain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0.68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Anorexia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1.00</w:t>
            </w:r>
          </w:p>
        </w:tc>
      </w:tr>
      <w:tr w:rsidR="00B011B6" w:rsidTr="00B01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Nausea/vomiting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9 (17%)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7 (13%)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0.61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 xml:space="preserve">Conjunctivitis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0.50</w:t>
            </w:r>
          </w:p>
        </w:tc>
      </w:tr>
      <w:tr w:rsidR="00B011B6" w:rsidTr="00B01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Increased lacrimation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1.00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Neuropathy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1.00</w:t>
            </w:r>
          </w:p>
        </w:tc>
      </w:tr>
      <w:tr w:rsidR="00B011B6" w:rsidTr="00B01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Neutropenia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11B6" w:rsidRDefault="00B011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1.00</w:t>
            </w:r>
          </w:p>
        </w:tc>
      </w:tr>
      <w:tr w:rsidR="00B011B6" w:rsidTr="00B0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8"/>
            <w:tcBorders>
              <w:top w:val="single" w:sz="4" w:space="0" w:color="000000" w:themeColor="text1"/>
            </w:tcBorders>
            <w:hideMark/>
          </w:tcPr>
          <w:p w:rsidR="00B011B6" w:rsidRDefault="00B011B6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24"/>
                <w:lang w:val="en-GB"/>
              </w:rPr>
              <w:t>*</w:t>
            </w:r>
            <w:r>
              <w:rPr>
                <w:rFonts w:ascii="Times New Roman" w:hAnsi="Times New Roman"/>
                <w:b w:val="0"/>
                <w:sz w:val="18"/>
                <w:szCs w:val="24"/>
                <w:lang w:val="en-GB"/>
              </w:rPr>
              <w:t>may have been due to ongoing HFS-related symptoms caused by previous capecitabine treatment.</w:t>
            </w:r>
          </w:p>
          <w:p w:rsidR="00B011B6" w:rsidRDefault="00B011B6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18"/>
                <w:szCs w:val="24"/>
                <w:lang w:val="en-GB"/>
              </w:rPr>
              <w:t>p-value showed for any grade adverse events.</w:t>
            </w:r>
          </w:p>
        </w:tc>
      </w:tr>
    </w:tbl>
    <w:p w:rsidR="00B011B6" w:rsidRDefault="00B011B6" w:rsidP="00B011B6">
      <w:pPr>
        <w:rPr>
          <w:lang w:val="en-GB"/>
        </w:rPr>
      </w:pPr>
    </w:p>
    <w:p w:rsidR="00B011B6" w:rsidRDefault="00B011B6" w:rsidP="00B011B6">
      <w:pPr>
        <w:rPr>
          <w:lang w:val="en-GB"/>
        </w:rPr>
      </w:pPr>
    </w:p>
    <w:p w:rsidR="00B6504B" w:rsidRDefault="00B6504B"/>
    <w:sectPr w:rsidR="00B6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B6"/>
    <w:rsid w:val="00B011B6"/>
    <w:rsid w:val="00B6504B"/>
    <w:rsid w:val="00B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AC52-55F7-48BE-BDC1-C723FD04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011B6"/>
    <w:pPr>
      <w:spacing w:after="200" w:line="276" w:lineRule="auto"/>
    </w:pPr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011B6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LightList">
    <w:name w:val="Light List"/>
    <w:basedOn w:val="TableNormal"/>
    <w:uiPriority w:val="61"/>
    <w:semiHidden/>
    <w:unhideWhenUsed/>
    <w:rsid w:val="00B011B6"/>
    <w:pPr>
      <w:spacing w:after="0" w:line="240" w:lineRule="auto"/>
    </w:pPr>
    <w:rPr>
      <w:lang w:val="nl-NL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Andreasson-Haddad</dc:creator>
  <cp:keywords/>
  <dc:description/>
  <cp:lastModifiedBy>Gough, Helen</cp:lastModifiedBy>
  <cp:revision>2</cp:revision>
  <dcterms:created xsi:type="dcterms:W3CDTF">2017-01-04T10:16:00Z</dcterms:created>
  <dcterms:modified xsi:type="dcterms:W3CDTF">2017-01-04T10:16:00Z</dcterms:modified>
</cp:coreProperties>
</file>