
<file path=[Content_Types].xml><?xml version="1.0" encoding="utf-8"?>
<Types xmlns="http://schemas.openxmlformats.org/package/2006/content-types">
  <Default Extension="xml" ContentType="application/xml"/>
  <Default Extension="bin" ContentType="application/vnd.ms-word.attachedToolbars"/>
  <Default Extension="png" ContentType="image/png"/>
  <Default Extension="rels" ContentType="application/vnd.openxmlformats-package.relationships+xml"/>
  <Default Extension="emf" ContentType="image/x-emf"/>
  <Default Extension="tif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09636" w14:textId="77777777" w:rsidR="008B713B" w:rsidRDefault="008B713B" w:rsidP="008B713B">
      <w:pPr>
        <w:spacing w:line="360" w:lineRule="auto"/>
        <w:rPr>
          <w:b/>
          <w:lang w:val="en-US"/>
        </w:rPr>
      </w:pPr>
      <w:bookmarkStart w:id="0" w:name="_GoBack"/>
      <w:r w:rsidRPr="008B713B">
        <w:rPr>
          <w:b/>
          <w:lang w:val="en-US"/>
        </w:rPr>
        <w:t>Supplementary Material</w:t>
      </w:r>
    </w:p>
    <w:bookmarkEnd w:id="0"/>
    <w:p w14:paraId="1A8F9479" w14:textId="77777777" w:rsidR="003A0203" w:rsidRDefault="003A0203" w:rsidP="003A0203">
      <w:pPr>
        <w:spacing w:line="276" w:lineRule="auto"/>
        <w:rPr>
          <w:b/>
          <w:lang w:val="en-US"/>
        </w:rPr>
        <w:sectPr w:rsidR="003A0203" w:rsidSect="00C54B71">
          <w:footerReference w:type="even" r:id="rId10"/>
          <w:footerReference w:type="default" r:id="rId11"/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  <w:r w:rsidRPr="00B27ECA">
        <w:rPr>
          <w:b/>
          <w:lang w:val="en-US"/>
        </w:rPr>
        <w:t>Failure pattern and salvage treatment after radical treatment of head and neck cancer</w:t>
      </w:r>
    </w:p>
    <w:p w14:paraId="113FAD5E" w14:textId="77777777" w:rsidR="00E47F83" w:rsidRDefault="00E47F83" w:rsidP="00C76773">
      <w:pPr>
        <w:spacing w:line="360" w:lineRule="auto"/>
        <w:rPr>
          <w:lang w:val="en-US"/>
        </w:rPr>
      </w:pPr>
      <w:r>
        <w:rPr>
          <w:noProof/>
          <w:lang w:val="en-US" w:eastAsia="da-DK"/>
        </w:rPr>
        <w:lastRenderedPageBreak/>
        <w:drawing>
          <wp:inline distT="0" distB="0" distL="0" distR="0" wp14:anchorId="03628E8A" wp14:editId="7702EB8B">
            <wp:extent cx="6013770" cy="41529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179" cy="4153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AA698" w14:textId="77777777" w:rsidR="00E47F83" w:rsidRDefault="00E47F83" w:rsidP="00C76773">
      <w:pPr>
        <w:spacing w:line="360" w:lineRule="auto"/>
        <w:rPr>
          <w:lang w:val="en-US"/>
        </w:rPr>
      </w:pPr>
    </w:p>
    <w:p w14:paraId="0F05FEF2" w14:textId="77777777" w:rsidR="00E47F83" w:rsidRDefault="00E47F83" w:rsidP="003A0203">
      <w:pPr>
        <w:rPr>
          <w:lang w:val="en-US"/>
        </w:rPr>
      </w:pPr>
      <w:r>
        <w:rPr>
          <w:lang w:val="en-US"/>
        </w:rPr>
        <w:t>Figure I</w:t>
      </w:r>
    </w:p>
    <w:p w14:paraId="741248B3" w14:textId="77777777" w:rsidR="00E47F83" w:rsidRDefault="00E47F83" w:rsidP="003A0203">
      <w:pPr>
        <w:rPr>
          <w:lang w:val="en-US"/>
        </w:rPr>
      </w:pPr>
      <w:r>
        <w:rPr>
          <w:lang w:val="en-US"/>
        </w:rPr>
        <w:t>Pattern of failure of first recurrence.</w:t>
      </w:r>
    </w:p>
    <w:p w14:paraId="7C7C0378" w14:textId="77777777" w:rsidR="001A6AA5" w:rsidRPr="007D58DD" w:rsidRDefault="001A6AA5" w:rsidP="00C76773">
      <w:pPr>
        <w:spacing w:line="360" w:lineRule="auto"/>
        <w:rPr>
          <w:lang w:val="en-US"/>
        </w:rPr>
      </w:pPr>
    </w:p>
    <w:p w14:paraId="3C9E09F4" w14:textId="77777777" w:rsidR="001A6AA5" w:rsidRDefault="001A6AA5" w:rsidP="00C76773">
      <w:pPr>
        <w:spacing w:line="360" w:lineRule="auto"/>
        <w:rPr>
          <w:noProof/>
          <w:lang w:val="en-US"/>
        </w:rPr>
      </w:pPr>
    </w:p>
    <w:p w14:paraId="15F0BD1F" w14:textId="77777777" w:rsidR="001A6AA5" w:rsidRDefault="001A6AA5" w:rsidP="00C76773">
      <w:pPr>
        <w:spacing w:line="360" w:lineRule="auto"/>
        <w:rPr>
          <w:noProof/>
          <w:lang w:val="en-US"/>
        </w:rPr>
      </w:pPr>
    </w:p>
    <w:p w14:paraId="4F93FBD1" w14:textId="77777777" w:rsidR="001A6AA5" w:rsidRDefault="001A6AA5" w:rsidP="00C76773">
      <w:pPr>
        <w:spacing w:line="360" w:lineRule="auto"/>
        <w:rPr>
          <w:noProof/>
          <w:lang w:val="en-US"/>
        </w:rPr>
      </w:pPr>
    </w:p>
    <w:p w14:paraId="7B306B8C" w14:textId="77777777" w:rsidR="00295E39" w:rsidRDefault="00295E39" w:rsidP="00C76773">
      <w:pPr>
        <w:spacing w:line="360" w:lineRule="auto"/>
        <w:rPr>
          <w:lang w:val="en-US"/>
        </w:rPr>
      </w:pPr>
    </w:p>
    <w:p w14:paraId="0B9AC5E9" w14:textId="77777777" w:rsidR="00295E39" w:rsidRDefault="00295E39" w:rsidP="00C76773">
      <w:pPr>
        <w:spacing w:line="360" w:lineRule="auto"/>
        <w:rPr>
          <w:lang w:val="en-US"/>
        </w:rPr>
      </w:pPr>
    </w:p>
    <w:p w14:paraId="4BA72C6C" w14:textId="77777777" w:rsidR="003D329A" w:rsidRDefault="003D329A" w:rsidP="00C76773">
      <w:pPr>
        <w:spacing w:line="360" w:lineRule="auto"/>
        <w:rPr>
          <w:lang w:val="en-US"/>
        </w:rPr>
      </w:pPr>
    </w:p>
    <w:p w14:paraId="67600E96" w14:textId="77777777" w:rsidR="003D329A" w:rsidRPr="00295E39" w:rsidRDefault="003D329A" w:rsidP="00C76773">
      <w:pPr>
        <w:spacing w:line="360" w:lineRule="auto"/>
        <w:rPr>
          <w:lang w:val="en-US"/>
        </w:rPr>
      </w:pPr>
      <w:r>
        <w:rPr>
          <w:noProof/>
          <w:lang w:val="en-US" w:eastAsia="da-DK"/>
        </w:rPr>
        <w:lastRenderedPageBreak/>
        <w:drawing>
          <wp:inline distT="0" distB="0" distL="0" distR="0" wp14:anchorId="4613222A" wp14:editId="67128A09">
            <wp:extent cx="6116320" cy="3440430"/>
            <wp:effectExtent l="0" t="0" r="0" b="762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t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C8B26" w14:textId="77777777" w:rsidR="00295E39" w:rsidRDefault="00295E39" w:rsidP="00C76773">
      <w:pPr>
        <w:spacing w:line="360" w:lineRule="auto"/>
        <w:rPr>
          <w:lang w:val="en-US"/>
        </w:rPr>
      </w:pPr>
    </w:p>
    <w:p w14:paraId="411317E8" w14:textId="77777777" w:rsidR="00295E39" w:rsidRDefault="008B713B" w:rsidP="003A0203">
      <w:pPr>
        <w:rPr>
          <w:lang w:val="en-US"/>
        </w:rPr>
      </w:pPr>
      <w:r>
        <w:rPr>
          <w:lang w:val="en-US"/>
        </w:rPr>
        <w:t>F</w:t>
      </w:r>
      <w:r w:rsidR="00C44F7C">
        <w:rPr>
          <w:lang w:val="en-US"/>
        </w:rPr>
        <w:t>igure I</w:t>
      </w:r>
      <w:r w:rsidR="00FD7FE4">
        <w:rPr>
          <w:lang w:val="en-US"/>
        </w:rPr>
        <w:t>I</w:t>
      </w:r>
    </w:p>
    <w:p w14:paraId="1488F6BA" w14:textId="77777777" w:rsidR="00C44F7C" w:rsidRDefault="00C44F7C" w:rsidP="003A0203">
      <w:pPr>
        <w:rPr>
          <w:lang w:val="en-US"/>
        </w:rPr>
      </w:pPr>
    </w:p>
    <w:p w14:paraId="656DF012" w14:textId="77777777" w:rsidR="00C44F7C" w:rsidRDefault="00C44F7C" w:rsidP="003A0203">
      <w:pPr>
        <w:rPr>
          <w:lang w:val="en-US"/>
        </w:rPr>
      </w:pPr>
      <w:r>
        <w:rPr>
          <w:lang w:val="en-US"/>
        </w:rPr>
        <w:t>Flow chart illustrating the outcome of the treatment evaluation.</w:t>
      </w:r>
    </w:p>
    <w:p w14:paraId="459FCCB6" w14:textId="77777777" w:rsidR="00C44F7C" w:rsidRDefault="00C44F7C" w:rsidP="003A0203">
      <w:pPr>
        <w:rPr>
          <w:lang w:val="en-US"/>
        </w:rPr>
      </w:pPr>
      <w:r>
        <w:rPr>
          <w:lang w:val="en-US"/>
        </w:rPr>
        <w:t xml:space="preserve">Abbreviations: CR: complete response, PR: partial response, NO: No further treatment (supportive care), U-SS: unsuccessful salvage, SS: successful salvage, Pal: palliative treatment. </w:t>
      </w:r>
    </w:p>
    <w:p w14:paraId="1E7D4AB8" w14:textId="77777777" w:rsidR="00C44F7C" w:rsidRDefault="00C44F7C" w:rsidP="00C76773">
      <w:pPr>
        <w:spacing w:line="360" w:lineRule="auto"/>
        <w:rPr>
          <w:lang w:val="en-US"/>
        </w:rPr>
      </w:pPr>
      <w:r>
        <w:rPr>
          <w:lang w:val="en-US"/>
        </w:rPr>
        <w:br w:type="page"/>
      </w:r>
    </w:p>
    <w:p w14:paraId="47A83E33" w14:textId="77777777" w:rsidR="00C44F7C" w:rsidRDefault="003D329A" w:rsidP="00C76773">
      <w:pPr>
        <w:spacing w:line="360" w:lineRule="auto"/>
        <w:rPr>
          <w:lang w:val="en-US"/>
        </w:rPr>
      </w:pPr>
      <w:r>
        <w:rPr>
          <w:noProof/>
          <w:lang w:val="en-US" w:eastAsia="da-DK"/>
        </w:rPr>
        <w:lastRenderedPageBreak/>
        <w:drawing>
          <wp:inline distT="0" distB="0" distL="0" distR="0" wp14:anchorId="4D4660DF" wp14:editId="1FFF308B">
            <wp:extent cx="6116320" cy="3440430"/>
            <wp:effectExtent l="0" t="0" r="0" b="762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t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6FDB3" w14:textId="77777777" w:rsidR="00C44F7C" w:rsidRDefault="00C44F7C" w:rsidP="00C76773">
      <w:pPr>
        <w:spacing w:line="360" w:lineRule="auto"/>
        <w:rPr>
          <w:lang w:val="en-US"/>
        </w:rPr>
      </w:pPr>
    </w:p>
    <w:p w14:paraId="361F8755" w14:textId="77777777" w:rsidR="00C44F7C" w:rsidRDefault="00C44F7C" w:rsidP="00C76773">
      <w:pPr>
        <w:spacing w:line="360" w:lineRule="auto"/>
        <w:rPr>
          <w:lang w:val="en-US"/>
        </w:rPr>
      </w:pPr>
    </w:p>
    <w:p w14:paraId="72979068" w14:textId="77777777" w:rsidR="00C44F7C" w:rsidRDefault="00FD7FE4" w:rsidP="003A0203">
      <w:pPr>
        <w:rPr>
          <w:lang w:val="en-US"/>
        </w:rPr>
      </w:pPr>
      <w:r>
        <w:rPr>
          <w:lang w:val="en-US"/>
        </w:rPr>
        <w:t>Figure III</w:t>
      </w:r>
    </w:p>
    <w:p w14:paraId="3B8BDF64" w14:textId="77777777" w:rsidR="00C44F7C" w:rsidRDefault="00C44F7C" w:rsidP="003A0203">
      <w:pPr>
        <w:rPr>
          <w:lang w:val="en-US"/>
        </w:rPr>
      </w:pPr>
      <w:r>
        <w:rPr>
          <w:lang w:val="en-US"/>
        </w:rPr>
        <w:t>The outcome after first recurrence</w:t>
      </w:r>
    </w:p>
    <w:p w14:paraId="0005D1AE" w14:textId="77777777" w:rsidR="00C44F7C" w:rsidRDefault="00C44F7C" w:rsidP="003A0203">
      <w:pPr>
        <w:rPr>
          <w:lang w:val="en-US"/>
        </w:rPr>
      </w:pPr>
      <w:r>
        <w:rPr>
          <w:lang w:val="en-US"/>
        </w:rPr>
        <w:t>Abbreviations:  NO: No further treatment (supportive care), U-SS: unsuccessful salvage, SS: successful salvage, Pal: palliative treatment.</w:t>
      </w:r>
    </w:p>
    <w:p w14:paraId="7A49A539" w14:textId="77777777" w:rsidR="00C44F7C" w:rsidRDefault="00C44F7C" w:rsidP="00C76773">
      <w:pPr>
        <w:spacing w:line="360" w:lineRule="auto"/>
        <w:rPr>
          <w:lang w:val="en-US"/>
        </w:rPr>
      </w:pPr>
      <w:r>
        <w:rPr>
          <w:lang w:val="en-US"/>
        </w:rPr>
        <w:br w:type="page"/>
      </w:r>
    </w:p>
    <w:p w14:paraId="76547191" w14:textId="77777777" w:rsidR="00C44F7C" w:rsidRDefault="003D329A" w:rsidP="00C76773">
      <w:pPr>
        <w:spacing w:line="360" w:lineRule="auto"/>
        <w:rPr>
          <w:lang w:val="en-US"/>
        </w:rPr>
      </w:pPr>
      <w:r>
        <w:rPr>
          <w:noProof/>
          <w:lang w:val="en-US" w:eastAsia="da-DK"/>
        </w:rPr>
        <w:lastRenderedPageBreak/>
        <w:drawing>
          <wp:inline distT="0" distB="0" distL="0" distR="0" wp14:anchorId="1BF5FCB2" wp14:editId="46EBF4FB">
            <wp:extent cx="6116320" cy="3440430"/>
            <wp:effectExtent l="0" t="0" r="0" b="762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.t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5CB07" w14:textId="77777777" w:rsidR="00C44F7C" w:rsidRDefault="00C44F7C" w:rsidP="00C76773">
      <w:pPr>
        <w:spacing w:line="360" w:lineRule="auto"/>
        <w:rPr>
          <w:lang w:val="en-US"/>
        </w:rPr>
      </w:pPr>
    </w:p>
    <w:p w14:paraId="2D9A8F0E" w14:textId="77777777" w:rsidR="00C44F7C" w:rsidRDefault="00FD7FE4" w:rsidP="003A0203">
      <w:pPr>
        <w:rPr>
          <w:lang w:val="en-US"/>
        </w:rPr>
      </w:pPr>
      <w:r>
        <w:rPr>
          <w:lang w:val="en-US"/>
        </w:rPr>
        <w:t>Figure IV</w:t>
      </w:r>
      <w:r w:rsidR="00C44F7C">
        <w:rPr>
          <w:lang w:val="en-US"/>
        </w:rPr>
        <w:t>.</w:t>
      </w:r>
    </w:p>
    <w:p w14:paraId="1D6ED8D1" w14:textId="77777777" w:rsidR="00A6741F" w:rsidRDefault="00A6741F" w:rsidP="003A0203">
      <w:pPr>
        <w:rPr>
          <w:lang w:val="en-US"/>
        </w:rPr>
      </w:pPr>
      <w:r>
        <w:rPr>
          <w:lang w:val="en-US"/>
        </w:rPr>
        <w:t>The outcome after second recurrence</w:t>
      </w:r>
    </w:p>
    <w:p w14:paraId="40807D67" w14:textId="77777777" w:rsidR="00A6741F" w:rsidRDefault="00A6741F" w:rsidP="003A0203">
      <w:pPr>
        <w:rPr>
          <w:lang w:val="en-US"/>
        </w:rPr>
      </w:pPr>
      <w:r>
        <w:rPr>
          <w:lang w:val="en-US"/>
        </w:rPr>
        <w:t>Abbreviations:  NO: No further treatment (supportive care), U-SS: unsuccessful salvage, SS: successful salvage, Pal: palliative treatment.</w:t>
      </w:r>
    </w:p>
    <w:p w14:paraId="1C57AA18" w14:textId="77777777" w:rsidR="00A6741F" w:rsidRDefault="00A6741F" w:rsidP="003A0203">
      <w:pPr>
        <w:rPr>
          <w:lang w:val="en-US"/>
        </w:rPr>
      </w:pPr>
      <w:r>
        <w:rPr>
          <w:lang w:val="en-US"/>
        </w:rPr>
        <w:br w:type="page"/>
      </w:r>
    </w:p>
    <w:p w14:paraId="6A250DBE" w14:textId="77777777" w:rsidR="00A6741F" w:rsidRDefault="003D329A" w:rsidP="00C76773">
      <w:pPr>
        <w:spacing w:line="360" w:lineRule="auto"/>
        <w:rPr>
          <w:lang w:val="en-US"/>
        </w:rPr>
      </w:pPr>
      <w:r>
        <w:rPr>
          <w:noProof/>
          <w:lang w:val="en-US" w:eastAsia="da-DK"/>
        </w:rPr>
        <w:lastRenderedPageBreak/>
        <w:drawing>
          <wp:inline distT="0" distB="0" distL="0" distR="0" wp14:anchorId="6522237D" wp14:editId="69B8583C">
            <wp:extent cx="6116320" cy="3440430"/>
            <wp:effectExtent l="0" t="0" r="0" b="762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.t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D269D" w14:textId="77777777" w:rsidR="00A6741F" w:rsidRDefault="00A6741F" w:rsidP="00C76773">
      <w:pPr>
        <w:spacing w:line="360" w:lineRule="auto"/>
        <w:rPr>
          <w:lang w:val="en-US"/>
        </w:rPr>
      </w:pPr>
    </w:p>
    <w:p w14:paraId="040F20CB" w14:textId="77777777" w:rsidR="00A6741F" w:rsidRDefault="00A6741F" w:rsidP="00C76773">
      <w:pPr>
        <w:spacing w:line="360" w:lineRule="auto"/>
        <w:rPr>
          <w:lang w:val="en-US"/>
        </w:rPr>
      </w:pPr>
    </w:p>
    <w:p w14:paraId="5369B15C" w14:textId="77777777" w:rsidR="00A6741F" w:rsidRDefault="00FD7FE4" w:rsidP="003A0203">
      <w:pPr>
        <w:rPr>
          <w:lang w:val="en-US"/>
        </w:rPr>
      </w:pPr>
      <w:r>
        <w:rPr>
          <w:lang w:val="en-US"/>
        </w:rPr>
        <w:t>Figure V</w:t>
      </w:r>
    </w:p>
    <w:p w14:paraId="18C5F74F" w14:textId="77777777" w:rsidR="00A6741F" w:rsidRDefault="00A6741F" w:rsidP="003A0203">
      <w:pPr>
        <w:rPr>
          <w:lang w:val="en-US"/>
        </w:rPr>
      </w:pPr>
      <w:r>
        <w:rPr>
          <w:lang w:val="en-US"/>
        </w:rPr>
        <w:t>The outcome after third recurrence</w:t>
      </w:r>
    </w:p>
    <w:p w14:paraId="7DAD3FDA" w14:textId="77777777" w:rsidR="00DE1E88" w:rsidRDefault="00A6741F" w:rsidP="003A0203">
      <w:pPr>
        <w:rPr>
          <w:lang w:val="en-US"/>
        </w:rPr>
      </w:pPr>
      <w:r>
        <w:rPr>
          <w:lang w:val="en-US"/>
        </w:rPr>
        <w:t>Abbreviations:  NO: No further treatment (supportive care), U-SS: unsuccessful salvage, SS: successful salvage, Pal: palliative treatment.</w:t>
      </w:r>
    </w:p>
    <w:p w14:paraId="7A778A33" w14:textId="77777777" w:rsidR="008B713B" w:rsidRDefault="005746A2" w:rsidP="003A0203">
      <w:pPr>
        <w:rPr>
          <w:lang w:val="en-US"/>
        </w:rPr>
        <w:sectPr w:rsidR="008B713B" w:rsidSect="00C54B71"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  <w:r>
        <w:rPr>
          <w:lang w:val="en-US"/>
        </w:rPr>
        <w:br w:type="page"/>
      </w:r>
    </w:p>
    <w:p w14:paraId="56FDB80B" w14:textId="77777777" w:rsidR="005746A2" w:rsidRDefault="005746A2">
      <w:pPr>
        <w:rPr>
          <w:lang w:val="en-US"/>
        </w:rPr>
      </w:pPr>
    </w:p>
    <w:p w14:paraId="5E8A5F07" w14:textId="77777777" w:rsidR="000F140E" w:rsidRDefault="000F140E" w:rsidP="006A22F9">
      <w:pPr>
        <w:jc w:val="center"/>
        <w:rPr>
          <w:noProof/>
          <w:lang w:eastAsia="da-DK"/>
        </w:rPr>
      </w:pPr>
    </w:p>
    <w:p w14:paraId="7D6C71FF" w14:textId="77777777" w:rsidR="000F140E" w:rsidRDefault="000F140E" w:rsidP="006A22F9">
      <w:pPr>
        <w:jc w:val="center"/>
        <w:rPr>
          <w:noProof/>
          <w:lang w:eastAsia="da-DK"/>
        </w:rPr>
      </w:pPr>
    </w:p>
    <w:p w14:paraId="445E3767" w14:textId="77777777" w:rsidR="005746A2" w:rsidRDefault="005746A2" w:rsidP="006A22F9">
      <w:pPr>
        <w:jc w:val="center"/>
        <w:rPr>
          <w:lang w:val="en-US"/>
        </w:rPr>
      </w:pPr>
      <w:r w:rsidRPr="00B32B2B">
        <w:rPr>
          <w:noProof/>
          <w:lang w:val="en-US" w:eastAsia="da-DK"/>
        </w:rPr>
        <w:drawing>
          <wp:inline distT="0" distB="0" distL="0" distR="0" wp14:anchorId="601DF03A" wp14:editId="7795D9A0">
            <wp:extent cx="7316174" cy="3595803"/>
            <wp:effectExtent l="0" t="0" r="0" b="11430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411" cy="35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03651" w14:textId="77777777" w:rsidR="005746A2" w:rsidRDefault="005746A2" w:rsidP="005746A2">
      <w:pPr>
        <w:spacing w:line="360" w:lineRule="auto"/>
        <w:rPr>
          <w:lang w:val="en-US"/>
        </w:rPr>
      </w:pPr>
    </w:p>
    <w:p w14:paraId="6AB0C1B3" w14:textId="77777777" w:rsidR="005746A2" w:rsidRDefault="005746A2" w:rsidP="003A0203">
      <w:pPr>
        <w:rPr>
          <w:lang w:val="en-US"/>
        </w:rPr>
      </w:pPr>
      <w:r>
        <w:rPr>
          <w:lang w:val="en-US"/>
        </w:rPr>
        <w:t>Table I</w:t>
      </w:r>
    </w:p>
    <w:p w14:paraId="1A03EF09" w14:textId="77777777" w:rsidR="005746A2" w:rsidRDefault="005746A2" w:rsidP="003A0203">
      <w:pPr>
        <w:rPr>
          <w:lang w:val="en-US"/>
        </w:rPr>
      </w:pPr>
      <w:r>
        <w:rPr>
          <w:lang w:val="en-US"/>
        </w:rPr>
        <w:t>Second recurrences: Relationship between salvaged recurrences versus the total amount of all the first time recurrences in relation to sites of failure and chosen patient and tumor characteristics.</w:t>
      </w:r>
      <w:r w:rsidR="00FF6080">
        <w:rPr>
          <w:lang w:val="en-US"/>
        </w:rPr>
        <w:t xml:space="preserve"> All percentages are summarized vertically in the first column and within each group of characteristics. The rest is presented horizontally with column 2 (recurrences) as percentages of column 1 (total) and percentages in column 3 to 9 represents horizontal percentages of column 2 (recurrences).</w:t>
      </w:r>
    </w:p>
    <w:p w14:paraId="23F5DB2D" w14:textId="77777777" w:rsidR="005746A2" w:rsidRDefault="005746A2" w:rsidP="003A0203">
      <w:pPr>
        <w:rPr>
          <w:lang w:val="en-US"/>
        </w:rPr>
      </w:pPr>
      <w:r>
        <w:rPr>
          <w:lang w:val="en-US"/>
        </w:rPr>
        <w:t xml:space="preserve">Abbreviations: S/TSS/SS: Feasible salvage/Temporary successful salvage/Successful salvage.  </w:t>
      </w:r>
    </w:p>
    <w:p w14:paraId="29E61BF3" w14:textId="77777777" w:rsidR="005746A2" w:rsidRDefault="005746A2" w:rsidP="003A0203">
      <w:pPr>
        <w:rPr>
          <w:lang w:val="en-US"/>
        </w:rPr>
      </w:pPr>
      <w:r>
        <w:rPr>
          <w:lang w:val="en-US"/>
        </w:rPr>
        <w:t xml:space="preserve">Marks: 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Re-recurrence from earlier T-site failure, 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Re-recurrence from earlier N-site recurrence and 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Re-recurrence from earlier M-site recurrence.</w:t>
      </w:r>
    </w:p>
    <w:p w14:paraId="7BCB0181" w14:textId="77777777" w:rsidR="008B713B" w:rsidRDefault="008B713B" w:rsidP="005746A2">
      <w:pPr>
        <w:spacing w:line="360" w:lineRule="auto"/>
        <w:rPr>
          <w:lang w:val="en-US"/>
        </w:rPr>
        <w:sectPr w:rsidR="008B713B" w:rsidSect="008B713B">
          <w:pgSz w:w="16840" w:h="11900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3605B5F6" w14:textId="77777777" w:rsidR="00DE1E88" w:rsidRDefault="003D329A" w:rsidP="00C76773">
      <w:pPr>
        <w:spacing w:line="360" w:lineRule="auto"/>
        <w:rPr>
          <w:lang w:val="en-US"/>
        </w:rPr>
      </w:pPr>
      <w:r w:rsidRPr="003D329A">
        <w:rPr>
          <w:noProof/>
          <w:lang w:val="en-US" w:eastAsia="da-DK"/>
        </w:rPr>
        <w:lastRenderedPageBreak/>
        <w:drawing>
          <wp:inline distT="0" distB="0" distL="0" distR="0" wp14:anchorId="4ACAD94B" wp14:editId="62FEE9FC">
            <wp:extent cx="2619375" cy="6296025"/>
            <wp:effectExtent l="0" t="0" r="9525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28133" w14:textId="77777777" w:rsidR="005746A2" w:rsidRDefault="005746A2" w:rsidP="003A0203">
      <w:pPr>
        <w:rPr>
          <w:lang w:val="en-US"/>
        </w:rPr>
      </w:pPr>
      <w:r>
        <w:rPr>
          <w:lang w:val="en-US"/>
        </w:rPr>
        <w:t>Table II</w:t>
      </w:r>
    </w:p>
    <w:p w14:paraId="0AC34B69" w14:textId="77777777" w:rsidR="005746A2" w:rsidRDefault="003D329A" w:rsidP="003A0203">
      <w:pPr>
        <w:rPr>
          <w:lang w:val="en-US"/>
        </w:rPr>
      </w:pPr>
      <w:r>
        <w:rPr>
          <w:lang w:val="en-US"/>
        </w:rPr>
        <w:t>Number of r</w:t>
      </w:r>
      <w:r w:rsidR="005746A2">
        <w:rPr>
          <w:lang w:val="en-US"/>
        </w:rPr>
        <w:t>ecord</w:t>
      </w:r>
      <w:r>
        <w:rPr>
          <w:lang w:val="en-US"/>
        </w:rPr>
        <w:t xml:space="preserve">ings of </w:t>
      </w:r>
      <w:r w:rsidR="005746A2">
        <w:rPr>
          <w:lang w:val="en-US"/>
        </w:rPr>
        <w:t xml:space="preserve">treatment </w:t>
      </w:r>
      <w:r>
        <w:rPr>
          <w:lang w:val="en-US"/>
        </w:rPr>
        <w:t>procedures</w:t>
      </w:r>
      <w:r w:rsidR="005746A2">
        <w:rPr>
          <w:lang w:val="en-US"/>
        </w:rPr>
        <w:t xml:space="preserve"> performed at first, second and third recurrence</w:t>
      </w:r>
    </w:p>
    <w:p w14:paraId="0130B25F" w14:textId="77777777" w:rsidR="00A6741F" w:rsidRDefault="00A6741F" w:rsidP="00C76773">
      <w:pPr>
        <w:spacing w:line="360" w:lineRule="auto"/>
        <w:rPr>
          <w:lang w:val="en-US"/>
        </w:rPr>
      </w:pPr>
    </w:p>
    <w:p w14:paraId="443794F8" w14:textId="77777777" w:rsidR="00625FB3" w:rsidRDefault="00625FB3" w:rsidP="00C76773">
      <w:pPr>
        <w:spacing w:line="360" w:lineRule="auto"/>
        <w:rPr>
          <w:lang w:val="en-US"/>
        </w:rPr>
      </w:pPr>
    </w:p>
    <w:p w14:paraId="235AB940" w14:textId="77777777" w:rsidR="00625FB3" w:rsidRDefault="00625FB3" w:rsidP="00C76773">
      <w:pPr>
        <w:spacing w:line="360" w:lineRule="auto"/>
        <w:rPr>
          <w:lang w:val="en-US"/>
        </w:rPr>
      </w:pPr>
    </w:p>
    <w:p w14:paraId="6A81924E" w14:textId="77777777" w:rsidR="00625FB3" w:rsidRDefault="00625FB3" w:rsidP="00C76773">
      <w:pPr>
        <w:spacing w:line="360" w:lineRule="auto"/>
        <w:rPr>
          <w:lang w:val="en-US"/>
        </w:rPr>
      </w:pPr>
    </w:p>
    <w:p w14:paraId="07D6B42C" w14:textId="77777777" w:rsidR="00625FB3" w:rsidRDefault="00625FB3" w:rsidP="00C76773">
      <w:pPr>
        <w:spacing w:line="360" w:lineRule="auto"/>
        <w:rPr>
          <w:lang w:val="en-US"/>
        </w:rPr>
      </w:pPr>
    </w:p>
    <w:sectPr w:rsidR="00625FB3" w:rsidSect="008B713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15BFD" w14:textId="77777777" w:rsidR="003A0203" w:rsidRDefault="003A0203" w:rsidP="00A038A9">
      <w:r>
        <w:separator/>
      </w:r>
    </w:p>
  </w:endnote>
  <w:endnote w:type="continuationSeparator" w:id="0">
    <w:p w14:paraId="7EFD6B5C" w14:textId="77777777" w:rsidR="003A0203" w:rsidRDefault="003A0203" w:rsidP="00A0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C4E2F" w14:textId="77777777" w:rsidR="003A0203" w:rsidRDefault="003A0203" w:rsidP="00F7351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EC02590" w14:textId="77777777" w:rsidR="003A0203" w:rsidRDefault="003A0203" w:rsidP="00A038A9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3ADC4" w14:textId="77777777" w:rsidR="003A0203" w:rsidRDefault="003A0203" w:rsidP="00F7351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E12FD">
      <w:rPr>
        <w:rStyle w:val="Sidetal"/>
        <w:noProof/>
      </w:rPr>
      <w:t>1</w:t>
    </w:r>
    <w:r>
      <w:rPr>
        <w:rStyle w:val="Sidetal"/>
      </w:rPr>
      <w:fldChar w:fldCharType="end"/>
    </w:r>
  </w:p>
  <w:p w14:paraId="28DDE862" w14:textId="77777777" w:rsidR="003A0203" w:rsidRDefault="003A0203" w:rsidP="00A038A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35D48" w14:textId="77777777" w:rsidR="003A0203" w:rsidRDefault="003A0203" w:rsidP="00A038A9">
      <w:r>
        <w:separator/>
      </w:r>
    </w:p>
  </w:footnote>
  <w:footnote w:type="continuationSeparator" w:id="0">
    <w:p w14:paraId="2F62425B" w14:textId="77777777" w:rsidR="003A0203" w:rsidRDefault="003A0203" w:rsidP="00A0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16D"/>
    <w:multiLevelType w:val="hybridMultilevel"/>
    <w:tmpl w:val="13E0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42FAD"/>
    <w:multiLevelType w:val="hybridMultilevel"/>
    <w:tmpl w:val="9CEA2966"/>
    <w:lvl w:ilvl="0" w:tplc="92847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60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84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20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21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CE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41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27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F3E10F0"/>
    <w:multiLevelType w:val="hybridMultilevel"/>
    <w:tmpl w:val="F744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62A0B"/>
    <w:multiLevelType w:val="hybridMultilevel"/>
    <w:tmpl w:val="6590A174"/>
    <w:lvl w:ilvl="0" w:tplc="8F8C7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6F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C8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4E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205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02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C9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4C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5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69"/>
    <w:rsid w:val="00000DEB"/>
    <w:rsid w:val="00003481"/>
    <w:rsid w:val="000047F1"/>
    <w:rsid w:val="00015E14"/>
    <w:rsid w:val="0002062C"/>
    <w:rsid w:val="000236B8"/>
    <w:rsid w:val="00024F92"/>
    <w:rsid w:val="00040463"/>
    <w:rsid w:val="00040F11"/>
    <w:rsid w:val="00041D51"/>
    <w:rsid w:val="00042133"/>
    <w:rsid w:val="000458F7"/>
    <w:rsid w:val="00050221"/>
    <w:rsid w:val="00054A78"/>
    <w:rsid w:val="00060025"/>
    <w:rsid w:val="00060204"/>
    <w:rsid w:val="0006156E"/>
    <w:rsid w:val="000728A4"/>
    <w:rsid w:val="000735E1"/>
    <w:rsid w:val="000756F2"/>
    <w:rsid w:val="000760AC"/>
    <w:rsid w:val="00076588"/>
    <w:rsid w:val="00081271"/>
    <w:rsid w:val="00085306"/>
    <w:rsid w:val="000870AF"/>
    <w:rsid w:val="00090503"/>
    <w:rsid w:val="000911C0"/>
    <w:rsid w:val="00091AAC"/>
    <w:rsid w:val="0009509C"/>
    <w:rsid w:val="000A1F04"/>
    <w:rsid w:val="000A5D8B"/>
    <w:rsid w:val="000A7A3E"/>
    <w:rsid w:val="000C3737"/>
    <w:rsid w:val="000C7F20"/>
    <w:rsid w:val="000D1794"/>
    <w:rsid w:val="000D1EC7"/>
    <w:rsid w:val="000D30DD"/>
    <w:rsid w:val="000D48A1"/>
    <w:rsid w:val="000D7E7E"/>
    <w:rsid w:val="000E12FD"/>
    <w:rsid w:val="000E3618"/>
    <w:rsid w:val="000E6E5F"/>
    <w:rsid w:val="000F140E"/>
    <w:rsid w:val="00100D43"/>
    <w:rsid w:val="00105F42"/>
    <w:rsid w:val="00106AA3"/>
    <w:rsid w:val="001072EE"/>
    <w:rsid w:val="0011640A"/>
    <w:rsid w:val="00121F41"/>
    <w:rsid w:val="00125E51"/>
    <w:rsid w:val="0013028B"/>
    <w:rsid w:val="00130F75"/>
    <w:rsid w:val="001311D2"/>
    <w:rsid w:val="0013763D"/>
    <w:rsid w:val="00140C7A"/>
    <w:rsid w:val="001457F4"/>
    <w:rsid w:val="00153F1F"/>
    <w:rsid w:val="00155229"/>
    <w:rsid w:val="0015522C"/>
    <w:rsid w:val="00161F3D"/>
    <w:rsid w:val="00163BA6"/>
    <w:rsid w:val="00164A29"/>
    <w:rsid w:val="00173F3D"/>
    <w:rsid w:val="001745AB"/>
    <w:rsid w:val="00175070"/>
    <w:rsid w:val="001829A4"/>
    <w:rsid w:val="00186592"/>
    <w:rsid w:val="001866BD"/>
    <w:rsid w:val="001872F8"/>
    <w:rsid w:val="001A2CE7"/>
    <w:rsid w:val="001A31E9"/>
    <w:rsid w:val="001A6AA5"/>
    <w:rsid w:val="001B2493"/>
    <w:rsid w:val="001B4615"/>
    <w:rsid w:val="001C3CFC"/>
    <w:rsid w:val="001C3FE3"/>
    <w:rsid w:val="001C5412"/>
    <w:rsid w:val="001C6965"/>
    <w:rsid w:val="001C6975"/>
    <w:rsid w:val="001D4288"/>
    <w:rsid w:val="001D50E3"/>
    <w:rsid w:val="001E3ECB"/>
    <w:rsid w:val="001E5C66"/>
    <w:rsid w:val="001F0BF5"/>
    <w:rsid w:val="001F0D18"/>
    <w:rsid w:val="001F1C52"/>
    <w:rsid w:val="001F2CCD"/>
    <w:rsid w:val="001F340F"/>
    <w:rsid w:val="001F4187"/>
    <w:rsid w:val="001F5D02"/>
    <w:rsid w:val="00202612"/>
    <w:rsid w:val="00206263"/>
    <w:rsid w:val="00212101"/>
    <w:rsid w:val="0022298A"/>
    <w:rsid w:val="00223D68"/>
    <w:rsid w:val="00224156"/>
    <w:rsid w:val="00226D78"/>
    <w:rsid w:val="00231376"/>
    <w:rsid w:val="002372A6"/>
    <w:rsid w:val="00244DA4"/>
    <w:rsid w:val="00247E5A"/>
    <w:rsid w:val="00262251"/>
    <w:rsid w:val="00270A84"/>
    <w:rsid w:val="002752CD"/>
    <w:rsid w:val="0027722F"/>
    <w:rsid w:val="00277EE3"/>
    <w:rsid w:val="00280A27"/>
    <w:rsid w:val="00293168"/>
    <w:rsid w:val="00295396"/>
    <w:rsid w:val="002956F8"/>
    <w:rsid w:val="00295E39"/>
    <w:rsid w:val="002A65DC"/>
    <w:rsid w:val="002A6C96"/>
    <w:rsid w:val="002A7FB4"/>
    <w:rsid w:val="002B24C1"/>
    <w:rsid w:val="002B4968"/>
    <w:rsid w:val="002B77BF"/>
    <w:rsid w:val="002C0A32"/>
    <w:rsid w:val="002C5812"/>
    <w:rsid w:val="002C7646"/>
    <w:rsid w:val="002D1DA1"/>
    <w:rsid w:val="002D21CE"/>
    <w:rsid w:val="002E3A8B"/>
    <w:rsid w:val="002E6D69"/>
    <w:rsid w:val="002E7FA1"/>
    <w:rsid w:val="002F4837"/>
    <w:rsid w:val="002F6522"/>
    <w:rsid w:val="002F782B"/>
    <w:rsid w:val="00306135"/>
    <w:rsid w:val="0031243A"/>
    <w:rsid w:val="00313983"/>
    <w:rsid w:val="0031633E"/>
    <w:rsid w:val="00316B38"/>
    <w:rsid w:val="003170C6"/>
    <w:rsid w:val="00317EBB"/>
    <w:rsid w:val="00321A11"/>
    <w:rsid w:val="00323963"/>
    <w:rsid w:val="00324AC2"/>
    <w:rsid w:val="003308A4"/>
    <w:rsid w:val="00330D8A"/>
    <w:rsid w:val="00336425"/>
    <w:rsid w:val="003365FF"/>
    <w:rsid w:val="00340197"/>
    <w:rsid w:val="00342332"/>
    <w:rsid w:val="0034490D"/>
    <w:rsid w:val="00350A1C"/>
    <w:rsid w:val="00351F54"/>
    <w:rsid w:val="00360C3E"/>
    <w:rsid w:val="00373E25"/>
    <w:rsid w:val="00376591"/>
    <w:rsid w:val="003807BA"/>
    <w:rsid w:val="00386B04"/>
    <w:rsid w:val="003911A2"/>
    <w:rsid w:val="00391562"/>
    <w:rsid w:val="003953FC"/>
    <w:rsid w:val="003956B4"/>
    <w:rsid w:val="00397B33"/>
    <w:rsid w:val="003A0203"/>
    <w:rsid w:val="003A06A8"/>
    <w:rsid w:val="003A1900"/>
    <w:rsid w:val="003C25C7"/>
    <w:rsid w:val="003C758B"/>
    <w:rsid w:val="003D329A"/>
    <w:rsid w:val="003D3967"/>
    <w:rsid w:val="003D4771"/>
    <w:rsid w:val="003E4B0E"/>
    <w:rsid w:val="003E540E"/>
    <w:rsid w:val="003E7264"/>
    <w:rsid w:val="003F401F"/>
    <w:rsid w:val="003F560D"/>
    <w:rsid w:val="00405B15"/>
    <w:rsid w:val="004069E3"/>
    <w:rsid w:val="004074AE"/>
    <w:rsid w:val="00407A7F"/>
    <w:rsid w:val="00410CED"/>
    <w:rsid w:val="00412E4C"/>
    <w:rsid w:val="00416733"/>
    <w:rsid w:val="004175D1"/>
    <w:rsid w:val="00420C00"/>
    <w:rsid w:val="00426F08"/>
    <w:rsid w:val="00433C7A"/>
    <w:rsid w:val="00435DAA"/>
    <w:rsid w:val="004365E6"/>
    <w:rsid w:val="00436CBF"/>
    <w:rsid w:val="00441DC5"/>
    <w:rsid w:val="0044448D"/>
    <w:rsid w:val="00447AE2"/>
    <w:rsid w:val="00447CEC"/>
    <w:rsid w:val="004518B7"/>
    <w:rsid w:val="00462028"/>
    <w:rsid w:val="00465EB5"/>
    <w:rsid w:val="004705A6"/>
    <w:rsid w:val="004746EC"/>
    <w:rsid w:val="00474B50"/>
    <w:rsid w:val="00483F06"/>
    <w:rsid w:val="0048458D"/>
    <w:rsid w:val="004848DD"/>
    <w:rsid w:val="004910E0"/>
    <w:rsid w:val="004930CE"/>
    <w:rsid w:val="00493531"/>
    <w:rsid w:val="00493ACB"/>
    <w:rsid w:val="004A1FAD"/>
    <w:rsid w:val="004A3AEE"/>
    <w:rsid w:val="004C134E"/>
    <w:rsid w:val="004C5D6B"/>
    <w:rsid w:val="004D514B"/>
    <w:rsid w:val="004E06FB"/>
    <w:rsid w:val="004E1560"/>
    <w:rsid w:val="004E20FA"/>
    <w:rsid w:val="004E4517"/>
    <w:rsid w:val="004E4C6F"/>
    <w:rsid w:val="004E519B"/>
    <w:rsid w:val="004E5465"/>
    <w:rsid w:val="004F0868"/>
    <w:rsid w:val="004F1D71"/>
    <w:rsid w:val="004F7D3B"/>
    <w:rsid w:val="005021EA"/>
    <w:rsid w:val="00502740"/>
    <w:rsid w:val="00503A2A"/>
    <w:rsid w:val="005109CF"/>
    <w:rsid w:val="00511AC8"/>
    <w:rsid w:val="00514E54"/>
    <w:rsid w:val="00522436"/>
    <w:rsid w:val="005270C5"/>
    <w:rsid w:val="005273BA"/>
    <w:rsid w:val="00545EE8"/>
    <w:rsid w:val="00551610"/>
    <w:rsid w:val="00554B9D"/>
    <w:rsid w:val="0055566D"/>
    <w:rsid w:val="00560C56"/>
    <w:rsid w:val="00566875"/>
    <w:rsid w:val="0057115C"/>
    <w:rsid w:val="005724AF"/>
    <w:rsid w:val="005746A2"/>
    <w:rsid w:val="005755BF"/>
    <w:rsid w:val="00582123"/>
    <w:rsid w:val="00582814"/>
    <w:rsid w:val="00591E82"/>
    <w:rsid w:val="005A124E"/>
    <w:rsid w:val="005A27ED"/>
    <w:rsid w:val="005A4BD7"/>
    <w:rsid w:val="005A7E74"/>
    <w:rsid w:val="005B1E70"/>
    <w:rsid w:val="005B3A4D"/>
    <w:rsid w:val="005B6ECA"/>
    <w:rsid w:val="005C4337"/>
    <w:rsid w:val="005C46AB"/>
    <w:rsid w:val="005E5E98"/>
    <w:rsid w:val="005F1BFF"/>
    <w:rsid w:val="005F6679"/>
    <w:rsid w:val="00601CB6"/>
    <w:rsid w:val="0060213C"/>
    <w:rsid w:val="00602AFB"/>
    <w:rsid w:val="00604CB3"/>
    <w:rsid w:val="0060675C"/>
    <w:rsid w:val="00612F8B"/>
    <w:rsid w:val="006137D5"/>
    <w:rsid w:val="00617DB9"/>
    <w:rsid w:val="006225B0"/>
    <w:rsid w:val="00625FB3"/>
    <w:rsid w:val="006502AB"/>
    <w:rsid w:val="00652B4A"/>
    <w:rsid w:val="00653D84"/>
    <w:rsid w:val="0066768C"/>
    <w:rsid w:val="00670C4B"/>
    <w:rsid w:val="006711FC"/>
    <w:rsid w:val="00671BD8"/>
    <w:rsid w:val="006722B6"/>
    <w:rsid w:val="006728CA"/>
    <w:rsid w:val="00673730"/>
    <w:rsid w:val="006737DB"/>
    <w:rsid w:val="0067512D"/>
    <w:rsid w:val="006858A4"/>
    <w:rsid w:val="006964A7"/>
    <w:rsid w:val="006A22F9"/>
    <w:rsid w:val="006A7DF1"/>
    <w:rsid w:val="006B2B31"/>
    <w:rsid w:val="006C3E08"/>
    <w:rsid w:val="006C56DB"/>
    <w:rsid w:val="006D2163"/>
    <w:rsid w:val="006D2B74"/>
    <w:rsid w:val="006D5209"/>
    <w:rsid w:val="006E3B22"/>
    <w:rsid w:val="006F70D8"/>
    <w:rsid w:val="007019F3"/>
    <w:rsid w:val="00702DA3"/>
    <w:rsid w:val="007120F3"/>
    <w:rsid w:val="00716827"/>
    <w:rsid w:val="00716BBC"/>
    <w:rsid w:val="007203D6"/>
    <w:rsid w:val="00723B4C"/>
    <w:rsid w:val="00727AEB"/>
    <w:rsid w:val="00747D83"/>
    <w:rsid w:val="0075162A"/>
    <w:rsid w:val="007542DB"/>
    <w:rsid w:val="00754D44"/>
    <w:rsid w:val="007559E2"/>
    <w:rsid w:val="007567BE"/>
    <w:rsid w:val="00757660"/>
    <w:rsid w:val="007666B3"/>
    <w:rsid w:val="00770300"/>
    <w:rsid w:val="00772D1C"/>
    <w:rsid w:val="0077507B"/>
    <w:rsid w:val="0078269B"/>
    <w:rsid w:val="00786662"/>
    <w:rsid w:val="007866DD"/>
    <w:rsid w:val="007B06E1"/>
    <w:rsid w:val="007B14AF"/>
    <w:rsid w:val="007C7C49"/>
    <w:rsid w:val="007D027C"/>
    <w:rsid w:val="007D0432"/>
    <w:rsid w:val="007D1102"/>
    <w:rsid w:val="007D203C"/>
    <w:rsid w:val="007D58DD"/>
    <w:rsid w:val="007D7EA6"/>
    <w:rsid w:val="007E3734"/>
    <w:rsid w:val="007E3CD8"/>
    <w:rsid w:val="007E6461"/>
    <w:rsid w:val="007E7663"/>
    <w:rsid w:val="007F0700"/>
    <w:rsid w:val="007F2590"/>
    <w:rsid w:val="007F461C"/>
    <w:rsid w:val="00800953"/>
    <w:rsid w:val="0080136B"/>
    <w:rsid w:val="00802156"/>
    <w:rsid w:val="00802EE3"/>
    <w:rsid w:val="00810D51"/>
    <w:rsid w:val="00811C0F"/>
    <w:rsid w:val="00816D34"/>
    <w:rsid w:val="00820EB5"/>
    <w:rsid w:val="00821E96"/>
    <w:rsid w:val="00823F73"/>
    <w:rsid w:val="008466FD"/>
    <w:rsid w:val="00851670"/>
    <w:rsid w:val="00851CC7"/>
    <w:rsid w:val="0085285B"/>
    <w:rsid w:val="0085368B"/>
    <w:rsid w:val="00856657"/>
    <w:rsid w:val="0086441A"/>
    <w:rsid w:val="00864C97"/>
    <w:rsid w:val="0086749E"/>
    <w:rsid w:val="0087142F"/>
    <w:rsid w:val="00876BF7"/>
    <w:rsid w:val="00876FD5"/>
    <w:rsid w:val="008805BC"/>
    <w:rsid w:val="008900FA"/>
    <w:rsid w:val="00892015"/>
    <w:rsid w:val="008933C2"/>
    <w:rsid w:val="0089705C"/>
    <w:rsid w:val="008A0253"/>
    <w:rsid w:val="008A2771"/>
    <w:rsid w:val="008A2CB5"/>
    <w:rsid w:val="008A5F87"/>
    <w:rsid w:val="008B4159"/>
    <w:rsid w:val="008B713B"/>
    <w:rsid w:val="008C0622"/>
    <w:rsid w:val="008C3755"/>
    <w:rsid w:val="008C4B7A"/>
    <w:rsid w:val="008C73B9"/>
    <w:rsid w:val="008D63E8"/>
    <w:rsid w:val="008F00BC"/>
    <w:rsid w:val="009009CF"/>
    <w:rsid w:val="00900A44"/>
    <w:rsid w:val="0090550E"/>
    <w:rsid w:val="009075D2"/>
    <w:rsid w:val="00907AF3"/>
    <w:rsid w:val="0091026E"/>
    <w:rsid w:val="00920641"/>
    <w:rsid w:val="009256B5"/>
    <w:rsid w:val="0093501E"/>
    <w:rsid w:val="00942EF5"/>
    <w:rsid w:val="00947C55"/>
    <w:rsid w:val="00947D44"/>
    <w:rsid w:val="009569B0"/>
    <w:rsid w:val="00962DE4"/>
    <w:rsid w:val="009805B7"/>
    <w:rsid w:val="00981C74"/>
    <w:rsid w:val="00987F6A"/>
    <w:rsid w:val="00993BF9"/>
    <w:rsid w:val="0099413F"/>
    <w:rsid w:val="009A0AD5"/>
    <w:rsid w:val="009A39AF"/>
    <w:rsid w:val="009A4B23"/>
    <w:rsid w:val="009A56C7"/>
    <w:rsid w:val="009A5B8C"/>
    <w:rsid w:val="009A7A42"/>
    <w:rsid w:val="009B0067"/>
    <w:rsid w:val="009B1642"/>
    <w:rsid w:val="009B5E7D"/>
    <w:rsid w:val="009B6105"/>
    <w:rsid w:val="009B7A82"/>
    <w:rsid w:val="009B7FB8"/>
    <w:rsid w:val="009C25A3"/>
    <w:rsid w:val="009C3E98"/>
    <w:rsid w:val="009D62C6"/>
    <w:rsid w:val="009E008B"/>
    <w:rsid w:val="009E17E4"/>
    <w:rsid w:val="009E3893"/>
    <w:rsid w:val="009F2622"/>
    <w:rsid w:val="009F4847"/>
    <w:rsid w:val="009F5A64"/>
    <w:rsid w:val="009F7334"/>
    <w:rsid w:val="00A0321D"/>
    <w:rsid w:val="00A038A9"/>
    <w:rsid w:val="00A226D9"/>
    <w:rsid w:val="00A25ED2"/>
    <w:rsid w:val="00A27A06"/>
    <w:rsid w:val="00A30E59"/>
    <w:rsid w:val="00A31211"/>
    <w:rsid w:val="00A31769"/>
    <w:rsid w:val="00A31CDF"/>
    <w:rsid w:val="00A43DE0"/>
    <w:rsid w:val="00A45914"/>
    <w:rsid w:val="00A47F94"/>
    <w:rsid w:val="00A5037E"/>
    <w:rsid w:val="00A50762"/>
    <w:rsid w:val="00A600A4"/>
    <w:rsid w:val="00A65F73"/>
    <w:rsid w:val="00A6741F"/>
    <w:rsid w:val="00A744F5"/>
    <w:rsid w:val="00A7456F"/>
    <w:rsid w:val="00A76AC4"/>
    <w:rsid w:val="00A76DD5"/>
    <w:rsid w:val="00A82B86"/>
    <w:rsid w:val="00A85DD2"/>
    <w:rsid w:val="00A952C8"/>
    <w:rsid w:val="00A9618D"/>
    <w:rsid w:val="00A972D5"/>
    <w:rsid w:val="00AA1269"/>
    <w:rsid w:val="00AB00E7"/>
    <w:rsid w:val="00AB338E"/>
    <w:rsid w:val="00AC27C1"/>
    <w:rsid w:val="00AC301A"/>
    <w:rsid w:val="00AC5DDC"/>
    <w:rsid w:val="00AD7579"/>
    <w:rsid w:val="00AE22B0"/>
    <w:rsid w:val="00AE2D5C"/>
    <w:rsid w:val="00AE52F8"/>
    <w:rsid w:val="00AE7B16"/>
    <w:rsid w:val="00AF1041"/>
    <w:rsid w:val="00AF41D8"/>
    <w:rsid w:val="00AF540E"/>
    <w:rsid w:val="00B02B86"/>
    <w:rsid w:val="00B0389D"/>
    <w:rsid w:val="00B045D1"/>
    <w:rsid w:val="00B0516B"/>
    <w:rsid w:val="00B103C1"/>
    <w:rsid w:val="00B121B6"/>
    <w:rsid w:val="00B14F00"/>
    <w:rsid w:val="00B16256"/>
    <w:rsid w:val="00B2334D"/>
    <w:rsid w:val="00B27ECA"/>
    <w:rsid w:val="00B30366"/>
    <w:rsid w:val="00B30567"/>
    <w:rsid w:val="00B31185"/>
    <w:rsid w:val="00B32B2B"/>
    <w:rsid w:val="00B4230B"/>
    <w:rsid w:val="00B50690"/>
    <w:rsid w:val="00B51F8D"/>
    <w:rsid w:val="00B555ED"/>
    <w:rsid w:val="00B55C2B"/>
    <w:rsid w:val="00B569DD"/>
    <w:rsid w:val="00B56AFE"/>
    <w:rsid w:val="00B660D7"/>
    <w:rsid w:val="00B676E4"/>
    <w:rsid w:val="00B6781D"/>
    <w:rsid w:val="00B75AAD"/>
    <w:rsid w:val="00B8502B"/>
    <w:rsid w:val="00B92789"/>
    <w:rsid w:val="00B974B7"/>
    <w:rsid w:val="00B97BED"/>
    <w:rsid w:val="00BA0BC6"/>
    <w:rsid w:val="00BA665F"/>
    <w:rsid w:val="00BB19A1"/>
    <w:rsid w:val="00BB5C02"/>
    <w:rsid w:val="00BC0344"/>
    <w:rsid w:val="00BC0C4E"/>
    <w:rsid w:val="00BD1C3E"/>
    <w:rsid w:val="00BD7C3B"/>
    <w:rsid w:val="00BE2E77"/>
    <w:rsid w:val="00BE3285"/>
    <w:rsid w:val="00BE698B"/>
    <w:rsid w:val="00C03594"/>
    <w:rsid w:val="00C074FF"/>
    <w:rsid w:val="00C10CDC"/>
    <w:rsid w:val="00C1149A"/>
    <w:rsid w:val="00C1421B"/>
    <w:rsid w:val="00C23B1F"/>
    <w:rsid w:val="00C26624"/>
    <w:rsid w:val="00C31591"/>
    <w:rsid w:val="00C31830"/>
    <w:rsid w:val="00C31BC3"/>
    <w:rsid w:val="00C32FE7"/>
    <w:rsid w:val="00C35DA2"/>
    <w:rsid w:val="00C365D2"/>
    <w:rsid w:val="00C366A2"/>
    <w:rsid w:val="00C42B31"/>
    <w:rsid w:val="00C42B37"/>
    <w:rsid w:val="00C44F7C"/>
    <w:rsid w:val="00C54070"/>
    <w:rsid w:val="00C54B71"/>
    <w:rsid w:val="00C62F11"/>
    <w:rsid w:val="00C63D43"/>
    <w:rsid w:val="00C65780"/>
    <w:rsid w:val="00C66469"/>
    <w:rsid w:val="00C74E96"/>
    <w:rsid w:val="00C76773"/>
    <w:rsid w:val="00C82951"/>
    <w:rsid w:val="00C94DBB"/>
    <w:rsid w:val="00CA4CEC"/>
    <w:rsid w:val="00CA574C"/>
    <w:rsid w:val="00CA7125"/>
    <w:rsid w:val="00CA718A"/>
    <w:rsid w:val="00CA7DE6"/>
    <w:rsid w:val="00CB105A"/>
    <w:rsid w:val="00CB1932"/>
    <w:rsid w:val="00CC37B8"/>
    <w:rsid w:val="00CE1419"/>
    <w:rsid w:val="00CE2419"/>
    <w:rsid w:val="00CE6E79"/>
    <w:rsid w:val="00CF644D"/>
    <w:rsid w:val="00D118E3"/>
    <w:rsid w:val="00D14FBE"/>
    <w:rsid w:val="00D15095"/>
    <w:rsid w:val="00D235FE"/>
    <w:rsid w:val="00D2605C"/>
    <w:rsid w:val="00D27D3D"/>
    <w:rsid w:val="00D3094D"/>
    <w:rsid w:val="00D335D3"/>
    <w:rsid w:val="00D35DF7"/>
    <w:rsid w:val="00D427BC"/>
    <w:rsid w:val="00D5638F"/>
    <w:rsid w:val="00D60211"/>
    <w:rsid w:val="00D6059D"/>
    <w:rsid w:val="00D629D4"/>
    <w:rsid w:val="00D66427"/>
    <w:rsid w:val="00D73786"/>
    <w:rsid w:val="00D73D21"/>
    <w:rsid w:val="00D76614"/>
    <w:rsid w:val="00D82820"/>
    <w:rsid w:val="00D84107"/>
    <w:rsid w:val="00D85ABE"/>
    <w:rsid w:val="00D977E0"/>
    <w:rsid w:val="00DA27DA"/>
    <w:rsid w:val="00DA61DF"/>
    <w:rsid w:val="00DB0B27"/>
    <w:rsid w:val="00DB1A44"/>
    <w:rsid w:val="00DB53F6"/>
    <w:rsid w:val="00DB7329"/>
    <w:rsid w:val="00DC5049"/>
    <w:rsid w:val="00DC55F3"/>
    <w:rsid w:val="00DC5EB0"/>
    <w:rsid w:val="00DC7391"/>
    <w:rsid w:val="00DD323F"/>
    <w:rsid w:val="00DD53D6"/>
    <w:rsid w:val="00DD79B1"/>
    <w:rsid w:val="00DE1E88"/>
    <w:rsid w:val="00DF1B2D"/>
    <w:rsid w:val="00DF3D46"/>
    <w:rsid w:val="00DF43B8"/>
    <w:rsid w:val="00E05E5B"/>
    <w:rsid w:val="00E065CC"/>
    <w:rsid w:val="00E07AC8"/>
    <w:rsid w:val="00E13111"/>
    <w:rsid w:val="00E1312F"/>
    <w:rsid w:val="00E13A29"/>
    <w:rsid w:val="00E17E78"/>
    <w:rsid w:val="00E23069"/>
    <w:rsid w:val="00E23242"/>
    <w:rsid w:val="00E24105"/>
    <w:rsid w:val="00E24B96"/>
    <w:rsid w:val="00E33D64"/>
    <w:rsid w:val="00E3759F"/>
    <w:rsid w:val="00E42E7C"/>
    <w:rsid w:val="00E47461"/>
    <w:rsid w:val="00E47F83"/>
    <w:rsid w:val="00E50B82"/>
    <w:rsid w:val="00E60551"/>
    <w:rsid w:val="00E61887"/>
    <w:rsid w:val="00E61F37"/>
    <w:rsid w:val="00E65155"/>
    <w:rsid w:val="00E71B81"/>
    <w:rsid w:val="00E73AD5"/>
    <w:rsid w:val="00E77FFE"/>
    <w:rsid w:val="00E85632"/>
    <w:rsid w:val="00E940BA"/>
    <w:rsid w:val="00E9757A"/>
    <w:rsid w:val="00EA187E"/>
    <w:rsid w:val="00EA3D05"/>
    <w:rsid w:val="00EA4584"/>
    <w:rsid w:val="00EA49C3"/>
    <w:rsid w:val="00EA4A51"/>
    <w:rsid w:val="00EB2692"/>
    <w:rsid w:val="00EB3A28"/>
    <w:rsid w:val="00EB61EC"/>
    <w:rsid w:val="00EB695E"/>
    <w:rsid w:val="00EB7C4F"/>
    <w:rsid w:val="00EC14E6"/>
    <w:rsid w:val="00EC2931"/>
    <w:rsid w:val="00EC733E"/>
    <w:rsid w:val="00ED5D65"/>
    <w:rsid w:val="00EE47FC"/>
    <w:rsid w:val="00EE54AA"/>
    <w:rsid w:val="00EE659A"/>
    <w:rsid w:val="00EF2677"/>
    <w:rsid w:val="00F12CE6"/>
    <w:rsid w:val="00F12E3B"/>
    <w:rsid w:val="00F13533"/>
    <w:rsid w:val="00F174BA"/>
    <w:rsid w:val="00F20B61"/>
    <w:rsid w:val="00F21EFF"/>
    <w:rsid w:val="00F23867"/>
    <w:rsid w:val="00F238C6"/>
    <w:rsid w:val="00F27B0F"/>
    <w:rsid w:val="00F31F8A"/>
    <w:rsid w:val="00F31FFD"/>
    <w:rsid w:val="00F36301"/>
    <w:rsid w:val="00F41901"/>
    <w:rsid w:val="00F4360F"/>
    <w:rsid w:val="00F43F17"/>
    <w:rsid w:val="00F50C7E"/>
    <w:rsid w:val="00F51FC3"/>
    <w:rsid w:val="00F54C71"/>
    <w:rsid w:val="00F55574"/>
    <w:rsid w:val="00F6028B"/>
    <w:rsid w:val="00F6081E"/>
    <w:rsid w:val="00F729F2"/>
    <w:rsid w:val="00F73512"/>
    <w:rsid w:val="00F7362F"/>
    <w:rsid w:val="00F7523E"/>
    <w:rsid w:val="00F82E44"/>
    <w:rsid w:val="00F84397"/>
    <w:rsid w:val="00F85FD5"/>
    <w:rsid w:val="00F903E6"/>
    <w:rsid w:val="00F952C1"/>
    <w:rsid w:val="00FA15F9"/>
    <w:rsid w:val="00FA2C68"/>
    <w:rsid w:val="00FA3E5C"/>
    <w:rsid w:val="00FA4321"/>
    <w:rsid w:val="00FA5D60"/>
    <w:rsid w:val="00FC2BEA"/>
    <w:rsid w:val="00FC51F7"/>
    <w:rsid w:val="00FD2CAE"/>
    <w:rsid w:val="00FD4B72"/>
    <w:rsid w:val="00FD7187"/>
    <w:rsid w:val="00FD7FE4"/>
    <w:rsid w:val="00FE0BC9"/>
    <w:rsid w:val="00FE78E1"/>
    <w:rsid w:val="00FE79B0"/>
    <w:rsid w:val="00FE7C91"/>
    <w:rsid w:val="00FF3155"/>
    <w:rsid w:val="00FF4E42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FB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3D0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4B7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link">
    <w:name w:val="Hyperlink"/>
    <w:basedOn w:val="Standardskrifttypeiafsnit"/>
    <w:uiPriority w:val="99"/>
    <w:unhideWhenUsed/>
    <w:rsid w:val="00C54B7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161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1610"/>
    <w:rPr>
      <w:rFonts w:ascii="Lucida Grande" w:hAnsi="Lucida Grande" w:cs="Lucida Grande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A038A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038A9"/>
  </w:style>
  <w:style w:type="character" w:styleId="Sidetal">
    <w:name w:val="page number"/>
    <w:basedOn w:val="Standardskrifttypeiafsnit"/>
    <w:uiPriority w:val="99"/>
    <w:semiHidden/>
    <w:unhideWhenUsed/>
    <w:rsid w:val="00A038A9"/>
  </w:style>
  <w:style w:type="paragraph" w:styleId="Listeafsnit">
    <w:name w:val="List Paragraph"/>
    <w:basedOn w:val="Normal"/>
    <w:uiPriority w:val="34"/>
    <w:qFormat/>
    <w:rsid w:val="00AD757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17EB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17EBB"/>
  </w:style>
  <w:style w:type="character" w:styleId="Kommentarhenvisning">
    <w:name w:val="annotation reference"/>
    <w:basedOn w:val="Standardskrifttypeiafsnit"/>
    <w:uiPriority w:val="99"/>
    <w:semiHidden/>
    <w:unhideWhenUsed/>
    <w:rsid w:val="003A19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A190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A19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A19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190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728A4"/>
  </w:style>
  <w:style w:type="paragraph" w:styleId="Indholdsfortegnelse1">
    <w:name w:val="toc 1"/>
    <w:basedOn w:val="Normal"/>
    <w:next w:val="Normal"/>
    <w:autoRedefine/>
    <w:uiPriority w:val="39"/>
    <w:unhideWhenUsed/>
    <w:rsid w:val="00EA3D05"/>
  </w:style>
  <w:style w:type="paragraph" w:styleId="Indholdsfortegnelse2">
    <w:name w:val="toc 2"/>
    <w:basedOn w:val="Normal"/>
    <w:next w:val="Normal"/>
    <w:autoRedefine/>
    <w:uiPriority w:val="39"/>
    <w:unhideWhenUsed/>
    <w:rsid w:val="00EA3D05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EA3D05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EA3D05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EA3D05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EA3D05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EA3D05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EA3D05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EA3D05"/>
    <w:pPr>
      <w:ind w:left="192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A3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3D0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4B7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link">
    <w:name w:val="Hyperlink"/>
    <w:basedOn w:val="Standardskrifttypeiafsnit"/>
    <w:uiPriority w:val="99"/>
    <w:unhideWhenUsed/>
    <w:rsid w:val="00C54B7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161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1610"/>
    <w:rPr>
      <w:rFonts w:ascii="Lucida Grande" w:hAnsi="Lucida Grande" w:cs="Lucida Grande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A038A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038A9"/>
  </w:style>
  <w:style w:type="character" w:styleId="Sidetal">
    <w:name w:val="page number"/>
    <w:basedOn w:val="Standardskrifttypeiafsnit"/>
    <w:uiPriority w:val="99"/>
    <w:semiHidden/>
    <w:unhideWhenUsed/>
    <w:rsid w:val="00A038A9"/>
  </w:style>
  <w:style w:type="paragraph" w:styleId="Listeafsnit">
    <w:name w:val="List Paragraph"/>
    <w:basedOn w:val="Normal"/>
    <w:uiPriority w:val="34"/>
    <w:qFormat/>
    <w:rsid w:val="00AD757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17EB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17EBB"/>
  </w:style>
  <w:style w:type="character" w:styleId="Kommentarhenvisning">
    <w:name w:val="annotation reference"/>
    <w:basedOn w:val="Standardskrifttypeiafsnit"/>
    <w:uiPriority w:val="99"/>
    <w:semiHidden/>
    <w:unhideWhenUsed/>
    <w:rsid w:val="003A19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A190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A19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A19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190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728A4"/>
  </w:style>
  <w:style w:type="paragraph" w:styleId="Indholdsfortegnelse1">
    <w:name w:val="toc 1"/>
    <w:basedOn w:val="Normal"/>
    <w:next w:val="Normal"/>
    <w:autoRedefine/>
    <w:uiPriority w:val="39"/>
    <w:unhideWhenUsed/>
    <w:rsid w:val="00EA3D05"/>
  </w:style>
  <w:style w:type="paragraph" w:styleId="Indholdsfortegnelse2">
    <w:name w:val="toc 2"/>
    <w:basedOn w:val="Normal"/>
    <w:next w:val="Normal"/>
    <w:autoRedefine/>
    <w:uiPriority w:val="39"/>
    <w:unhideWhenUsed/>
    <w:rsid w:val="00EA3D05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EA3D05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EA3D05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EA3D05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EA3D05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EA3D05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EA3D05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EA3D05"/>
    <w:pPr>
      <w:ind w:left="192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A3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1.png"/><Relationship Id="rId13" Type="http://schemas.openxmlformats.org/officeDocument/2006/relationships/image" Target="media/image2.tiff"/><Relationship Id="rId14" Type="http://schemas.openxmlformats.org/officeDocument/2006/relationships/image" Target="media/image3.tiff"/><Relationship Id="rId15" Type="http://schemas.openxmlformats.org/officeDocument/2006/relationships/image" Target="media/image4.tiff"/><Relationship Id="rId16" Type="http://schemas.openxmlformats.org/officeDocument/2006/relationships/image" Target="media/image5.tiff"/><Relationship Id="rId17" Type="http://schemas.openxmlformats.org/officeDocument/2006/relationships/image" Target="media/image6.png"/><Relationship Id="rId18" Type="http://schemas.openxmlformats.org/officeDocument/2006/relationships/image" Target="media/image7.emf"/><Relationship Id="rId19" Type="http://schemas.openxmlformats.org/officeDocument/2006/relationships/fontTable" Target="fontTable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D1A21-B71D-8E46-A23C-A426AC86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262</Words>
  <Characters>1604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References</vt:lpstr>
    </vt:vector>
  </TitlesOfParts>
  <Company>OUH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creator>Anja Pagh</dc:creator>
  <cp:lastModifiedBy>Anja Pagh</cp:lastModifiedBy>
  <cp:revision>2</cp:revision>
  <cp:lastPrinted>2015-10-25T09:47:00Z</cp:lastPrinted>
  <dcterms:created xsi:type="dcterms:W3CDTF">2015-10-30T20:01:00Z</dcterms:created>
  <dcterms:modified xsi:type="dcterms:W3CDTF">2015-10-30T20:01:00Z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15461</vt:lpwstr>
  </property>
  <property fmtid="{D5CDD505-2E9C-101B-9397-08002B2CF9AE}" pid="3" name="WnCSubscriberId">
    <vt:lpwstr>3054</vt:lpwstr>
  </property>
  <property fmtid="{D5CDD505-2E9C-101B-9397-08002B2CF9AE}" pid="4" name="WnCOutputStyleId">
    <vt:lpwstr>165</vt:lpwstr>
  </property>
  <property fmtid="{D5CDD505-2E9C-101B-9397-08002B2CF9AE}" pid="5" name="RWProductId">
    <vt:lpwstr>WnC</vt:lpwstr>
  </property>
  <property fmtid="{D5CDD505-2E9C-101B-9397-08002B2CF9AE}" pid="6" name="WnC4Folder">
    <vt:lpwstr/>
  </property>
  <property fmtid="{D5CDD505-2E9C-101B-9397-08002B2CF9AE}" pid="7" name="WnCUser">
    <vt:lpwstr>anjapagh@oncology.au.dk_3054</vt:lpwstr>
  </property>
</Properties>
</file>