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69C" w:rsidRPr="0046294F" w:rsidRDefault="0034169C" w:rsidP="0034169C">
      <w:pPr>
        <w:widowControl/>
        <w:jc w:val="left"/>
        <w:rPr>
          <w:rFonts w:ascii="Arial" w:hAnsi="Arial" w:cs="Arial"/>
        </w:rPr>
      </w:pPr>
      <w:r w:rsidRPr="0046294F">
        <w:rPr>
          <w:rFonts w:ascii="Arial" w:hAnsi="Arial" w:cs="Arial"/>
        </w:rPr>
        <w:t>Supplementary Table 1. Search strategy.</w:t>
      </w:r>
    </w:p>
    <w:tbl>
      <w:tblPr>
        <w:tblStyle w:val="TableGrid"/>
        <w:tblW w:w="830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6804"/>
        <w:gridCol w:w="650"/>
      </w:tblGrid>
      <w:tr w:rsidR="0034169C" w:rsidRPr="0046294F" w:rsidTr="008D2AB4">
        <w:trPr>
          <w:trHeight w:val="600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>Database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>Search query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>Results</w:t>
            </w:r>
          </w:p>
        </w:tc>
      </w:tr>
      <w:tr w:rsidR="0034169C" w:rsidRPr="0046294F" w:rsidTr="008D2AB4">
        <w:trPr>
          <w:trHeight w:val="304"/>
        </w:trPr>
        <w:tc>
          <w:tcPr>
            <w:tcW w:w="846" w:type="dxa"/>
            <w:tcBorders>
              <w:top w:val="single" w:sz="4" w:space="0" w:color="auto"/>
            </w:tcBorders>
          </w:tcPr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>Pubmed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>(("small cell lung"[Title/Abstract] OR sclc[Title/Abstract] OR "oat cell lung"[Title/Abstract] OR "Small Cell Lung Carcinoma"[Mesh]) AND ((prophylactic cranial[Title/Abstract] OR pci[Title/Abstract] OR prophylactic brain[Title/Abstract] OR prophylactic cerebral[Title/Abstract] OR whole brain radiation[Title/Abstract] OR whole brain irradiation[Title/Abstract] OR wbrt[Title/Abstract] OR whole brain radiotherapy[Title/Abstract]) OR ("Cranial Irradiation"[Mesh]))) AND (overall survival[Title/Abstract] OR mortality[Title/Abstract] OR surviv*[Title/Abstract])</w:t>
            </w:r>
          </w:p>
        </w:tc>
        <w:tc>
          <w:tcPr>
            <w:tcW w:w="650" w:type="dxa"/>
            <w:tcBorders>
              <w:top w:val="single" w:sz="4" w:space="0" w:color="auto"/>
            </w:tcBorders>
          </w:tcPr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>1307</w:t>
            </w:r>
          </w:p>
        </w:tc>
      </w:tr>
      <w:tr w:rsidR="0034169C" w:rsidRPr="0046294F" w:rsidTr="008D2AB4">
        <w:trPr>
          <w:trHeight w:val="2179"/>
        </w:trPr>
        <w:tc>
          <w:tcPr>
            <w:tcW w:w="846" w:type="dxa"/>
          </w:tcPr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>Embase</w:t>
            </w:r>
          </w:p>
        </w:tc>
        <w:tc>
          <w:tcPr>
            <w:tcW w:w="6804" w:type="dxa"/>
          </w:tcPr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 xml:space="preserve">((small AND ('cell'/exp OR cell) AND lung:ti,ab,kw OR sclc:ti,ab,kw OR 'oat'/exp OR oat) AND ('cell'/exp OR cell) AND lung:ti,ab,kw OR small) AND ('cell'/exp OR cell) AND ('lung'/exp OR lung) AND ('carcinoma'/exp OR carcinoma) </w:t>
            </w:r>
          </w:p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>AND ((((((prophylactic AND cranial:ti,ab,kw OR pci:ti,ab,kw OR prophylactic) AND brain:ti,ab,kw OR prophylactic) AND cerebral:ti,ab,kw OR whole) AND ('brain'/exp OR brain) AND radiation:ti,ab,kw OR whole) AND ('brain'/exp OR brain) AND irradiation:ti,ab,kw OR wbrt:ti,ab,kw OR whole) AND ('brain'/exp OR brain) AND radiotherapy:ti,ab,kw OR 'cranial irradiation'/exp OR 'cranial irradiation')</w:t>
            </w:r>
          </w:p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>AND (overall AND survival:ti,ab,kw OR mortality:ti,ab,kw OR surviv*:ti,ab,kw)</w:t>
            </w:r>
          </w:p>
        </w:tc>
        <w:tc>
          <w:tcPr>
            <w:tcW w:w="650" w:type="dxa"/>
          </w:tcPr>
          <w:p w:rsidR="0034169C" w:rsidRPr="0046294F" w:rsidRDefault="0034169C" w:rsidP="008D2AB4">
            <w:pPr>
              <w:widowControl/>
              <w:jc w:val="left"/>
              <w:rPr>
                <w:rFonts w:ascii="Arial" w:hAnsi="Arial" w:cs="Arial"/>
                <w:sz w:val="13"/>
                <w:szCs w:val="13"/>
              </w:rPr>
            </w:pPr>
            <w:r w:rsidRPr="0046294F">
              <w:rPr>
                <w:rFonts w:ascii="Arial" w:hAnsi="Arial" w:cs="Arial"/>
                <w:sz w:val="13"/>
                <w:szCs w:val="13"/>
              </w:rPr>
              <w:t>2304</w:t>
            </w:r>
          </w:p>
        </w:tc>
      </w:tr>
    </w:tbl>
    <w:p w:rsidR="0034169C" w:rsidRPr="0046294F" w:rsidRDefault="0034169C" w:rsidP="0034169C">
      <w:pPr>
        <w:widowControl/>
        <w:jc w:val="left"/>
        <w:rPr>
          <w:rFonts w:ascii="Arial" w:hAnsi="Arial" w:cs="Arial"/>
        </w:rPr>
      </w:pPr>
    </w:p>
    <w:p w:rsidR="0034169C" w:rsidRPr="0046294F" w:rsidRDefault="0034169C" w:rsidP="0034169C">
      <w:pPr>
        <w:widowControl/>
        <w:jc w:val="left"/>
        <w:rPr>
          <w:rFonts w:ascii="Arial" w:hAnsi="Arial" w:cs="Arial"/>
        </w:rPr>
      </w:pPr>
      <w:bookmarkStart w:id="0" w:name="_Hlk130153258"/>
      <w:r w:rsidRPr="0046294F">
        <w:rPr>
          <w:rFonts w:ascii="Arial" w:hAnsi="Arial" w:cs="Arial"/>
        </w:rPr>
        <w:t>Supplementary Table 2.</w:t>
      </w:r>
      <w:r w:rsidRPr="0046294F">
        <w:rPr>
          <w:rFonts w:ascii="Times New Roman" w:eastAsia="SimSun" w:hAnsi="Times New Roman" w:cs="Times New Roman"/>
          <w:kern w:val="0"/>
          <w:sz w:val="24"/>
          <w:szCs w:val="24"/>
        </w:rPr>
        <w:t xml:space="preserve"> </w:t>
      </w:r>
      <w:bookmarkEnd w:id="0"/>
      <w:r w:rsidRPr="0046294F">
        <w:rPr>
          <w:rFonts w:ascii="Times New Roman" w:eastAsia="SimSun" w:hAnsi="Times New Roman" w:cs="Times New Roman"/>
          <w:kern w:val="0"/>
          <w:sz w:val="24"/>
          <w:szCs w:val="24"/>
        </w:rPr>
        <w:t>Data required for the reconstructed survival curve</w:t>
      </w:r>
      <w:r w:rsidRPr="0046294F">
        <w:rPr>
          <w:rFonts w:ascii="Times New Roman" w:eastAsia="SimSun" w:hAnsi="Times New Roman" w:cs="Times New Roman" w:hint="eastAsia"/>
          <w:kern w:val="0"/>
          <w:sz w:val="24"/>
          <w:szCs w:val="24"/>
        </w:rPr>
        <w:t>s</w:t>
      </w:r>
      <w:r w:rsidRPr="0046294F">
        <w:rPr>
          <w:rFonts w:ascii="Times New Roman" w:eastAsia="SimSun" w:hAnsi="Times New Roman" w:cs="Times New Roman"/>
          <w:kern w:val="0"/>
          <w:sz w:val="24"/>
          <w:szCs w:val="24"/>
        </w:rPr>
        <w:t>.</w:t>
      </w:r>
    </w:p>
    <w:tbl>
      <w:tblPr>
        <w:tblStyle w:val="TableGrid"/>
        <w:tblW w:w="8931" w:type="dxa"/>
        <w:tblLook w:val="04A0" w:firstRow="1" w:lastRow="0" w:firstColumn="1" w:lastColumn="0" w:noHBand="0" w:noVBand="1"/>
      </w:tblPr>
      <w:tblGrid>
        <w:gridCol w:w="1134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cs="Arial"/>
                <w:noProof/>
                <w:sz w:val="10"/>
                <w:szCs w:val="10"/>
              </w:rPr>
              <w:t xml:space="preserve">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Studies</w:t>
            </w:r>
          </w:p>
        </w:tc>
        <w:tc>
          <w:tcPr>
            <w:tcW w:w="993" w:type="dxa"/>
            <w:vMerge w:val="restart"/>
            <w:tcBorders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Outcomes</w:t>
            </w:r>
          </w:p>
        </w:tc>
        <w:tc>
          <w:tcPr>
            <w:tcW w:w="3402" w:type="dxa"/>
            <w:gridSpan w:val="6"/>
            <w:tcBorders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P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CI</w:t>
            </w:r>
          </w:p>
        </w:tc>
        <w:tc>
          <w:tcPr>
            <w:tcW w:w="3402" w:type="dxa"/>
            <w:gridSpan w:val="6"/>
            <w:tcBorders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PCI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0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0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-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year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Farris et al.2019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[8]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87.50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74.00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53.00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41.90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72.30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52.70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43.80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36.40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R</w:t>
            </w:r>
          </w:p>
        </w:tc>
      </w:tr>
      <w:tr w:rsidR="0034169C" w:rsidRPr="0046294F" w:rsidTr="008D2AB4">
        <w:trPr>
          <w:trHeight w:val="337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R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Pezzi et al.2020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[10]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82.90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56.70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42.90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33.90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30.10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72.60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52.80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38.80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30.90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28.30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22</w:t>
            </w:r>
          </w:p>
        </w:tc>
      </w:tr>
      <w:tr w:rsidR="0034169C" w:rsidRPr="0046294F" w:rsidTr="008D2AB4">
        <w:trPr>
          <w:trHeight w:val="337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Ghanta et al.2021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[13]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84.90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62.30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49.00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40.30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36.90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76.00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50.00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38.60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30.70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25.10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Farooqi et al.2017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[25]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84.00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56.90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38.00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31.10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25.70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73.60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43.80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30.90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23.70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18.90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26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Held et al.2021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[12]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92.80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74.60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70.40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58.60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46.80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66.70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47.60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32.60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32.60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32.60</w:t>
            </w:r>
          </w:p>
        </w:tc>
      </w:tr>
      <w:tr w:rsidR="0034169C" w:rsidRPr="0046294F" w:rsidTr="008D2AB4">
        <w:trPr>
          <w:trHeight w:val="337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Eze et al.2017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[14]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80.30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53.00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34.60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21.70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15.90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59.40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18.70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10.10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7.60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Kim et al.2019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[26]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90.60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59.10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43.40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31.70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26.80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57.40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35.90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24.40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17.00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17.00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15</w:t>
            </w:r>
          </w:p>
        </w:tc>
      </w:tr>
      <w:tr w:rsidR="0034169C" w:rsidRPr="0046294F" w:rsidTr="008D2AB4">
        <w:trPr>
          <w:trHeight w:val="337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Qi et al.2022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[15]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97.60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66.70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48.20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33.40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24.20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85.60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57.40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34.70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21.40%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20.00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14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Total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8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studies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in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TRT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group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87.59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59.30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41.87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32.08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25.77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67.34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41.70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28.52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21.32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left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18.91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465+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473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318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238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167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368+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306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Lou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et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al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.2020[22]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1.25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3.90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7.83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7.83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9.47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7.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0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8.00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7.25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1.88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6.69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5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Z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hu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et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al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.2014[23]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2.50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0.61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2.72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4.90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9.96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3.20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5.07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7.80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7.80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Total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2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studies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in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surgery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 xml:space="preserve"> </w:t>
            </w: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group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O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S (%)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96.44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84.93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0.38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0.36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2.13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3.25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7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0.85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5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6.38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4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3.65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3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8.55</w:t>
            </w:r>
          </w:p>
        </w:tc>
      </w:tr>
      <w:tr w:rsidR="0034169C" w:rsidRPr="0046294F" w:rsidTr="008D2AB4">
        <w:trPr>
          <w:trHeight w:val="344"/>
        </w:trPr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Number at risk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109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6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2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/>
                <w:sz w:val="10"/>
                <w:szCs w:val="1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1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9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34169C" w:rsidRPr="0046294F" w:rsidRDefault="0034169C" w:rsidP="008D2AB4">
            <w:pPr>
              <w:spacing w:line="360" w:lineRule="auto"/>
              <w:jc w:val="center"/>
              <w:rPr>
                <w:rFonts w:asciiTheme="minorEastAsia" w:hAnsiTheme="minorEastAsia"/>
                <w:sz w:val="10"/>
                <w:szCs w:val="10"/>
              </w:rPr>
            </w:pPr>
            <w:r w:rsidRPr="0046294F">
              <w:rPr>
                <w:rFonts w:asciiTheme="minorEastAsia" w:hAnsiTheme="minorEastAsia" w:hint="eastAsia"/>
                <w:sz w:val="10"/>
                <w:szCs w:val="10"/>
              </w:rPr>
              <w:t>8</w:t>
            </w:r>
            <w:r w:rsidRPr="0046294F">
              <w:rPr>
                <w:rFonts w:asciiTheme="minorEastAsia" w:hAnsiTheme="minorEastAsia"/>
                <w:sz w:val="10"/>
                <w:szCs w:val="10"/>
              </w:rPr>
              <w:t>2</w:t>
            </w:r>
          </w:p>
        </w:tc>
      </w:tr>
    </w:tbl>
    <w:p w:rsidR="0034169C" w:rsidRPr="0046294F" w:rsidRDefault="0034169C" w:rsidP="0034169C">
      <w:pPr>
        <w:spacing w:line="360" w:lineRule="auto"/>
        <w:rPr>
          <w:rFonts w:ascii="SimSun" w:eastAsia="SimSun" w:hAnsi="SimSun"/>
          <w:sz w:val="15"/>
          <w:szCs w:val="15"/>
        </w:rPr>
      </w:pPr>
      <w:r w:rsidRPr="0046294F">
        <w:rPr>
          <w:rFonts w:ascii="MknyqrAdvTTe45e47d2" w:hAnsi="MknyqrAdvTTe45e47d2" w:hint="eastAsia"/>
          <w:i/>
          <w:iCs/>
          <w:sz w:val="14"/>
          <w:szCs w:val="14"/>
        </w:rPr>
        <w:t>NR</w:t>
      </w:r>
      <w:r w:rsidRPr="0046294F">
        <w:rPr>
          <w:rFonts w:ascii="MknyqrAdvTTe45e47d2" w:hAnsi="MknyqrAdvTTe45e47d2"/>
          <w:sz w:val="14"/>
          <w:szCs w:val="14"/>
        </w:rPr>
        <w:t xml:space="preserve"> not reported,</w:t>
      </w:r>
    </w:p>
    <w:p w:rsidR="0034169C" w:rsidRPr="00E8494E" w:rsidRDefault="0034169C" w:rsidP="00E8494E">
      <w:pPr>
        <w:widowControl/>
        <w:jc w:val="left"/>
        <w:rPr>
          <w:rFonts w:ascii="Arial" w:hAnsi="Arial" w:cs="Arial"/>
        </w:rPr>
      </w:pPr>
      <w:r w:rsidRPr="0046294F">
        <w:rPr>
          <w:rFonts w:ascii="Arial" w:hAnsi="Arial" w:cs="Arial"/>
        </w:rPr>
        <w:br w:type="page"/>
      </w:r>
      <w:bookmarkStart w:id="1" w:name="_GoBack"/>
      <w:bookmarkEnd w:id="1"/>
      <w:r w:rsidRPr="0046294F">
        <w:rPr>
          <w:rFonts w:ascii="Arial" w:hAnsi="Arial" w:cs="Arial"/>
          <w:noProof/>
          <w:lang w:val="en-IN" w:eastAsia="en-I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E352E" wp14:editId="270ACD80">
                <wp:simplePos x="0" y="0"/>
                <wp:positionH relativeFrom="column">
                  <wp:posOffset>4936278</wp:posOffset>
                </wp:positionH>
                <wp:positionV relativeFrom="paragraph">
                  <wp:posOffset>4082204</wp:posOffset>
                </wp:positionV>
                <wp:extent cx="266700" cy="2540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169C" w:rsidRDefault="0034169C" w:rsidP="0034169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BE352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88.7pt;margin-top:321.45pt;width:21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" filled="f" stroked="f" strokeweight=".5pt">
                <v:textbox>
                  <w:txbxContent>
                    <w:p w:rsidR="0034169C" w:rsidRDefault="0034169C" w:rsidP="0034169C"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46294F">
        <w:rPr>
          <w:rFonts w:ascii="Arial" w:hAnsi="Arial" w:cs="Arial"/>
        </w:rPr>
        <w:t>Supplementary F</w:t>
      </w:r>
      <w:r w:rsidRPr="0046294F">
        <w:rPr>
          <w:rFonts w:ascii="Arial" w:hAnsi="Arial" w:cs="Arial" w:hint="eastAsia"/>
        </w:rPr>
        <w:t>ig</w:t>
      </w:r>
      <w:r w:rsidRPr="0046294F">
        <w:rPr>
          <w:rFonts w:ascii="Arial" w:hAnsi="Arial" w:cs="Arial"/>
        </w:rPr>
        <w:t>ure (A and B)</w:t>
      </w:r>
      <w:r w:rsidRPr="0046294F">
        <w:rPr>
          <w:rFonts w:ascii="Arial" w:hAnsi="Arial" w:cs="Arial" w:hint="eastAsia"/>
        </w:rPr>
        <w:t xml:space="preserve">. </w:t>
      </w:r>
      <w:r w:rsidRPr="0046294F">
        <w:rPr>
          <w:rFonts w:ascii="Arial" w:hAnsi="Arial" w:cs="Arial"/>
        </w:rPr>
        <w:t>Sensitivity analysis (A) and the egger graph (B) of the meta-analysis of OS in the pretreatment MRI era for patients with LS-SCLC with and without PCI.</w:t>
      </w:r>
      <w:r w:rsidRPr="0046294F">
        <w:rPr>
          <w:rFonts w:ascii="Segoe UI" w:hAnsi="Segoe UI" w:cs="Segoe UI"/>
          <w:noProof/>
          <w:shd w:val="clear" w:color="auto" w:fill="FFFFFF"/>
          <w:lang w:val="en-IN" w:eastAsia="en-IN"/>
        </w:rPr>
        <w:drawing>
          <wp:inline distT="0" distB="0" distL="0" distR="0" wp14:anchorId="647A6C48" wp14:editId="4798FC9E">
            <wp:extent cx="5274310" cy="3517265"/>
            <wp:effectExtent l="0" t="0" r="2540" b="6985"/>
            <wp:docPr id="319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69C" w:rsidRPr="0046294F" w:rsidRDefault="0034169C" w:rsidP="0034169C">
      <w:pPr>
        <w:spacing w:line="360" w:lineRule="auto"/>
        <w:rPr>
          <w:rFonts w:ascii="Arial" w:hAnsi="Arial" w:cs="Arial"/>
        </w:rPr>
      </w:pPr>
      <w:r w:rsidRPr="0046294F">
        <w:rPr>
          <w:rFonts w:ascii="Arial" w:hAnsi="Arial" w:cs="Arial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2019E8" wp14:editId="118EB153">
                <wp:simplePos x="0" y="0"/>
                <wp:positionH relativeFrom="column">
                  <wp:posOffset>4880822</wp:posOffset>
                </wp:positionH>
                <wp:positionV relativeFrom="paragraph">
                  <wp:posOffset>3394710</wp:posOffset>
                </wp:positionV>
                <wp:extent cx="266700" cy="2540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169C" w:rsidRDefault="0034169C" w:rsidP="0034169C"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2019E8" id="文本框 3" o:spid="_x0000_s1027" type="#_x0000_t202" style="position:absolute;left:0;text-align:left;margin-left:384.3pt;margin-top:267.3pt;width:21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" filled="f" stroked="f" strokeweight=".5pt">
                <v:textbox>
                  <w:txbxContent>
                    <w:p w:rsidR="0034169C" w:rsidRDefault="0034169C" w:rsidP="0034169C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46294F">
        <w:rPr>
          <w:rFonts w:ascii="Arial" w:hAnsi="Arial" w:cs="Arial"/>
        </w:rPr>
        <w:t xml:space="preserve">  </w:t>
      </w:r>
      <w:r w:rsidRPr="0046294F">
        <w:rPr>
          <w:rFonts w:ascii="Arial" w:hAnsi="Arial" w:cs="Arial"/>
          <w:noProof/>
          <w:lang w:val="en-IN" w:eastAsia="en-IN"/>
        </w:rPr>
        <w:drawing>
          <wp:inline distT="0" distB="0" distL="0" distR="0" wp14:anchorId="2A35810A" wp14:editId="61A425D6">
            <wp:extent cx="5102225" cy="3730625"/>
            <wp:effectExtent l="0" t="0" r="3175" b="3175"/>
            <wp:docPr id="321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225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69C" w:rsidRPr="0046294F" w:rsidRDefault="0034169C" w:rsidP="0034169C">
      <w:pPr>
        <w:pStyle w:val="1"/>
        <w:widowControl/>
        <w:spacing w:line="360" w:lineRule="auto"/>
        <w:ind w:firstLineChars="0" w:firstLine="0"/>
        <w:rPr>
          <w:rFonts w:ascii="AdvOTdef95710.B" w:hAnsi="AdvOTdef95710.B"/>
          <w:b/>
          <w:sz w:val="24"/>
          <w:szCs w:val="24"/>
        </w:rPr>
      </w:pPr>
    </w:p>
    <w:p w:rsidR="00FA6004" w:rsidRDefault="00B850C9"/>
    <w:sectPr w:rsidR="00FA6004" w:rsidSect="0046294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0C9" w:rsidRDefault="00B850C9">
      <w:r>
        <w:separator/>
      </w:r>
    </w:p>
  </w:endnote>
  <w:endnote w:type="continuationSeparator" w:id="0">
    <w:p w:rsidR="00B850C9" w:rsidRDefault="00B8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knyqrAdvTTe45e47d2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vOTdef95710.B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236166"/>
      <w:docPartObj>
        <w:docPartGallery w:val="Page Numbers (Bottom of Page)"/>
        <w:docPartUnique/>
      </w:docPartObj>
    </w:sdtPr>
    <w:sdtEndPr/>
    <w:sdtContent>
      <w:p w:rsidR="00180C27" w:rsidRDefault="0034169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94E" w:rsidRPr="00E8494E">
          <w:rPr>
            <w:noProof/>
            <w:lang w:val="zh-CN"/>
          </w:rPr>
          <w:t>2</w:t>
        </w:r>
        <w:r>
          <w:fldChar w:fldCharType="end"/>
        </w:r>
      </w:p>
    </w:sdtContent>
  </w:sdt>
  <w:p w:rsidR="00180C27" w:rsidRDefault="00B850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0C9" w:rsidRDefault="00B850C9">
      <w:r>
        <w:separator/>
      </w:r>
    </w:p>
  </w:footnote>
  <w:footnote w:type="continuationSeparator" w:id="0">
    <w:p w:rsidR="00B850C9" w:rsidRDefault="00B85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9C"/>
    <w:rsid w:val="00301BD9"/>
    <w:rsid w:val="0034169C"/>
    <w:rsid w:val="00A933E0"/>
    <w:rsid w:val="00B850C9"/>
    <w:rsid w:val="00E8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302E30-7104-4BDF-B9F0-9A9C71A1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69C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416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4169C"/>
    <w:rPr>
      <w:rFonts w:eastAsiaTheme="minorEastAsia"/>
      <w:kern w:val="2"/>
      <w:sz w:val="18"/>
      <w:szCs w:val="18"/>
      <w:lang w:val="en-US" w:eastAsia="zh-CN"/>
    </w:rPr>
  </w:style>
  <w:style w:type="paragraph" w:customStyle="1" w:styleId="1">
    <w:name w:val="列出段落1"/>
    <w:basedOn w:val="Normal"/>
    <w:uiPriority w:val="34"/>
    <w:qFormat/>
    <w:rsid w:val="0034169C"/>
    <w:pPr>
      <w:ind w:firstLineChars="200" w:firstLine="420"/>
    </w:pPr>
  </w:style>
  <w:style w:type="table" w:styleId="TableGrid">
    <w:name w:val="Table Grid"/>
    <w:basedOn w:val="TableNormal"/>
    <w:uiPriority w:val="39"/>
    <w:rsid w:val="0034169C"/>
    <w:pPr>
      <w:spacing w:after="0" w:line="240" w:lineRule="auto"/>
    </w:pPr>
    <w:rPr>
      <w:rFonts w:eastAsiaTheme="minorEastAsia"/>
      <w:kern w:val="2"/>
      <w:sz w:val="21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2</cp:revision>
  <dcterms:created xsi:type="dcterms:W3CDTF">2023-03-31T03:06:00Z</dcterms:created>
  <dcterms:modified xsi:type="dcterms:W3CDTF">2023-03-31T03:06:00Z</dcterms:modified>
</cp:coreProperties>
</file>