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690ED" w14:textId="77777777" w:rsidR="00071EC0" w:rsidRPr="00F30CFD" w:rsidRDefault="00071EC0" w:rsidP="00071EC0">
      <w:pPr>
        <w:ind w:left="-567" w:firstLine="425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30CFD">
        <w:rPr>
          <w:rFonts w:ascii="Times New Roman" w:hAnsi="Times New Roman" w:cs="Times New Roman"/>
          <w:b/>
          <w:bCs/>
          <w:sz w:val="24"/>
          <w:szCs w:val="24"/>
          <w:lang w:val="en-US"/>
        </w:rPr>
        <w:t>Appendix 4</w:t>
      </w:r>
      <w:r w:rsidRPr="00F30CFD">
        <w:rPr>
          <w:rFonts w:ascii="Times New Roman" w:hAnsi="Times New Roman" w:cs="Times New Roman"/>
          <w:b/>
          <w:sz w:val="24"/>
          <w:szCs w:val="24"/>
          <w:lang w:val="en-US"/>
        </w:rPr>
        <w:t>: Additional study characteristics</w:t>
      </w:r>
    </w:p>
    <w:tbl>
      <w:tblPr>
        <w:tblW w:w="8557" w:type="dxa"/>
        <w:jc w:val="center"/>
        <w:tblLayout w:type="fixed"/>
        <w:tblLook w:val="04A0" w:firstRow="1" w:lastRow="0" w:firstColumn="1" w:lastColumn="0" w:noHBand="0" w:noVBand="1"/>
      </w:tblPr>
      <w:tblGrid>
        <w:gridCol w:w="1469"/>
        <w:gridCol w:w="7088"/>
      </w:tblGrid>
      <w:tr w:rsidR="00071EC0" w:rsidRPr="00F658AD" w14:paraId="1B6E21CC" w14:textId="77777777" w:rsidTr="00265FC0">
        <w:trPr>
          <w:jc w:val="center"/>
        </w:trPr>
        <w:tc>
          <w:tcPr>
            <w:tcW w:w="14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292BA74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Author</w:t>
            </w:r>
            <w:r w:rsidRPr="002114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(year)</w:t>
            </w:r>
          </w:p>
        </w:tc>
        <w:tc>
          <w:tcPr>
            <w:tcW w:w="70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207AC6A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14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Inclusion and exclusion criteria</w:t>
            </w:r>
          </w:p>
        </w:tc>
      </w:tr>
      <w:tr w:rsidR="00071EC0" w:rsidRPr="00B51A37" w14:paraId="6235EA72" w14:textId="77777777" w:rsidTr="00265FC0">
        <w:trPr>
          <w:jc w:val="center"/>
        </w:trPr>
        <w:tc>
          <w:tcPr>
            <w:tcW w:w="14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1346EE" w14:textId="77777777" w:rsidR="00071EC0" w:rsidRPr="005D7DBA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114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Cortellini</w:t>
            </w:r>
            <w:proofErr w:type="spellEnd"/>
            <w:r w:rsidRPr="002114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(2018)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br/>
            </w:r>
          </w:p>
          <w:p w14:paraId="5D94FEA9" w14:textId="77777777" w:rsidR="00071EC0" w:rsidRPr="005D7DBA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7DB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0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7FA904E" w14:textId="77777777" w:rsidR="00071EC0" w:rsidRPr="00606AAE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6A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Inclusion:</w:t>
            </w:r>
          </w:p>
          <w:p w14:paraId="227EE44B" w14:textId="77777777" w:rsidR="00071EC0" w:rsidRPr="00211474" w:rsidRDefault="00071EC0" w:rsidP="00265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Histologically confirmed diagnosis of measurable NSCLC.</w:t>
            </w:r>
          </w:p>
          <w:p w14:paraId="7908D08F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Available images (CT-scan or positron emission tomography-CT) at baseline.</w:t>
            </w:r>
          </w:p>
        </w:tc>
      </w:tr>
      <w:tr w:rsidR="00071EC0" w:rsidRPr="00B51A37" w14:paraId="473168D4" w14:textId="77777777" w:rsidTr="00265FC0">
        <w:trPr>
          <w:jc w:val="center"/>
        </w:trPr>
        <w:tc>
          <w:tcPr>
            <w:tcW w:w="14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96FF1DA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8DD66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Stene (2015) </w:t>
            </w:r>
          </w:p>
          <w:p w14:paraId="669E1B40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A884508" w14:textId="77777777" w:rsidR="00071EC0" w:rsidRPr="00606AAE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6A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Inclusion:</w:t>
            </w:r>
          </w:p>
          <w:p w14:paraId="38CD3B7E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Written informed consent</w:t>
            </w:r>
            <w:r w:rsidRPr="002114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</w:t>
            </w: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age ≥18 years.</w:t>
            </w:r>
          </w:p>
          <w:p w14:paraId="347026B8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WHO performance status score of 0 – 2.</w:t>
            </w:r>
          </w:p>
          <w:p w14:paraId="4D8A216E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Stage IIIB – IV NSCLC and eligible for palliative chemotherapy.</w:t>
            </w:r>
          </w:p>
        </w:tc>
      </w:tr>
      <w:tr w:rsidR="00071EC0" w:rsidRPr="00B51A37" w14:paraId="68E497DB" w14:textId="77777777" w:rsidTr="00265FC0">
        <w:trPr>
          <w:jc w:val="center"/>
        </w:trPr>
        <w:tc>
          <w:tcPr>
            <w:tcW w:w="14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D8F6E1F" w14:textId="77777777" w:rsidR="00071EC0" w:rsidRPr="005D7DBA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D7D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Kazemi-Bajestani</w:t>
            </w:r>
            <w:proofErr w:type="spellEnd"/>
            <w:r w:rsidRPr="005D7D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(2019) </w:t>
            </w:r>
            <w:r w:rsidRPr="005D7D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br/>
            </w:r>
          </w:p>
          <w:p w14:paraId="128084B0" w14:textId="77777777" w:rsidR="00071EC0" w:rsidRPr="005D7DBA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0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76F1D37" w14:textId="77777777" w:rsidR="00071EC0" w:rsidRPr="00606AAE" w:rsidRDefault="00071EC0" w:rsidP="00265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6A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Inclusion:</w:t>
            </w:r>
          </w:p>
          <w:p w14:paraId="2CC0B98C" w14:textId="3A8AB7F2" w:rsidR="00071EC0" w:rsidRPr="00211474" w:rsidRDefault="00071EC0" w:rsidP="00265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8DD66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Stage IV NSCLC patients who were eligible for 1</w:t>
            </w:r>
            <w:r w:rsidRPr="08DD6622">
              <w:rPr>
                <w:rFonts w:ascii="Times New Roman" w:eastAsia="Times New Roman" w:hAnsi="Times New Roman"/>
                <w:sz w:val="20"/>
                <w:lang w:val="en-US"/>
              </w:rPr>
              <w:t>st</w:t>
            </w:r>
            <w:r w:rsidRPr="08DD66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line therapy, for a maximum of four cycles (PS ≤ 2). Patients with overt cardiovascular disease were limited by the eligibility criteria for receiving these cancer treatments: adequate renal, hepatic, and </w:t>
            </w:r>
            <w:r w:rsidR="00B51A37" w:rsidRPr="08DD66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hematological</w:t>
            </w:r>
            <w:r w:rsidRPr="08DD66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function and no stroke or myocardial infarction in the past 3 months.</w:t>
            </w:r>
          </w:p>
          <w:p w14:paraId="789AFF48" w14:textId="77777777" w:rsidR="00071EC0" w:rsidRPr="00606AAE" w:rsidRDefault="00071EC0" w:rsidP="00265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6A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Exclusion:</w:t>
            </w:r>
          </w:p>
          <w:p w14:paraId="6D405BAC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Patients with any other active malignancy in the last 5 years. </w:t>
            </w:r>
          </w:p>
          <w:p w14:paraId="5909D2B0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Dilated, hypertrophic, or diabetic cardiomyopathy; peripheral vascular disease requiring intervention; and uncontrolled diabetes or hypertension.</w:t>
            </w:r>
          </w:p>
        </w:tc>
      </w:tr>
      <w:tr w:rsidR="00071EC0" w:rsidRPr="00B51A37" w14:paraId="7951C012" w14:textId="77777777" w:rsidTr="00265FC0">
        <w:trPr>
          <w:jc w:val="center"/>
        </w:trPr>
        <w:tc>
          <w:tcPr>
            <w:tcW w:w="14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4A2984F" w14:textId="77777777" w:rsidR="00071EC0" w:rsidRPr="00211474" w:rsidRDefault="00071EC0" w:rsidP="00541D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14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Kimura (2015) </w:t>
            </w:r>
          </w:p>
        </w:tc>
        <w:tc>
          <w:tcPr>
            <w:tcW w:w="70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B9C9D2" w14:textId="77777777" w:rsidR="00071EC0" w:rsidRPr="00606AAE" w:rsidRDefault="00071EC0" w:rsidP="00265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31413"/>
                <w:sz w:val="20"/>
                <w:szCs w:val="20"/>
                <w:lang w:val="en-US"/>
              </w:rPr>
            </w:pPr>
            <w:r w:rsidRPr="00606AAE">
              <w:rPr>
                <w:rFonts w:ascii="Times New Roman" w:eastAsia="Times New Roman" w:hAnsi="Times New Roman" w:cs="Times New Roman"/>
                <w:b/>
                <w:color w:val="131413"/>
                <w:sz w:val="20"/>
                <w:szCs w:val="20"/>
                <w:lang w:val="en-US"/>
              </w:rPr>
              <w:t>Inclusion:</w:t>
            </w:r>
          </w:p>
          <w:p w14:paraId="4E803CD4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color w:val="131413"/>
                <w:sz w:val="20"/>
                <w:szCs w:val="20"/>
                <w:lang w:val="en-US"/>
              </w:rPr>
              <w:t>Newly diagnosed stage III or IV NSCLC patients who received first-line chemotherapy.</w:t>
            </w:r>
          </w:p>
          <w:p w14:paraId="28AA6C0E" w14:textId="77777777" w:rsidR="00071EC0" w:rsidRPr="00606AAE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6AAE">
              <w:rPr>
                <w:rFonts w:ascii="Times New Roman" w:eastAsia="Times New Roman" w:hAnsi="Times New Roman" w:cs="Times New Roman"/>
                <w:b/>
                <w:color w:val="131413"/>
                <w:sz w:val="20"/>
                <w:szCs w:val="20"/>
                <w:lang w:val="en-US"/>
              </w:rPr>
              <w:t>Exclusion:</w:t>
            </w:r>
          </w:p>
          <w:p w14:paraId="2D00232A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color w:val="131413"/>
                <w:sz w:val="20"/>
                <w:szCs w:val="20"/>
                <w:lang w:val="en-US"/>
              </w:rPr>
              <w:t>Patients who were candidates for curative radiotherapy or had received palliative radiotherapy were excluded from the study.</w:t>
            </w:r>
          </w:p>
        </w:tc>
      </w:tr>
      <w:tr w:rsidR="00071EC0" w:rsidRPr="00B51A37" w14:paraId="7C54FCCA" w14:textId="77777777" w:rsidTr="00265FC0">
        <w:trPr>
          <w:jc w:val="center"/>
        </w:trPr>
        <w:tc>
          <w:tcPr>
            <w:tcW w:w="14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426D1F" w14:textId="77777777" w:rsidR="00071EC0" w:rsidRPr="00211474" w:rsidRDefault="00071EC0" w:rsidP="00541D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4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Nishioka</w:t>
            </w:r>
            <w:proofErr w:type="spellEnd"/>
            <w:r w:rsidRPr="002114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(2019)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</w:p>
        </w:tc>
        <w:tc>
          <w:tcPr>
            <w:tcW w:w="70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611E66" w14:textId="77777777" w:rsidR="00071EC0" w:rsidRPr="00606AAE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6A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Inclusion: </w:t>
            </w:r>
          </w:p>
          <w:p w14:paraId="6BD7E440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Prior treatment with one or more chemotherapy before administered ICI treatment. </w:t>
            </w:r>
          </w:p>
          <w:p w14:paraId="545C6A1A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Patients were defined as stage III or IV and had measurable disease lesions.</w:t>
            </w:r>
          </w:p>
          <w:p w14:paraId="785F5536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Patients underwent a CT or PET/CT within four weeks before ICI treatment, and the CT included the patients’ psoas major muscle at the L2–L3 position.</w:t>
            </w:r>
          </w:p>
        </w:tc>
      </w:tr>
      <w:tr w:rsidR="00071EC0" w:rsidRPr="00B51A37" w14:paraId="7950944E" w14:textId="77777777" w:rsidTr="00265FC0">
        <w:trPr>
          <w:jc w:val="center"/>
        </w:trPr>
        <w:tc>
          <w:tcPr>
            <w:tcW w:w="14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72BB1B" w14:textId="77777777" w:rsidR="00071EC0" w:rsidRPr="00211474" w:rsidRDefault="00071EC0" w:rsidP="00541D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4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Nattenmüller</w:t>
            </w:r>
            <w:proofErr w:type="spellEnd"/>
            <w:r w:rsidRPr="002114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 (</w:t>
            </w:r>
            <w:r w:rsidRPr="0BEF59B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2017</w:t>
            </w:r>
            <w:r w:rsidRPr="002114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br/>
            </w:r>
          </w:p>
        </w:tc>
        <w:tc>
          <w:tcPr>
            <w:tcW w:w="70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380E009" w14:textId="77777777" w:rsidR="00071EC0" w:rsidRPr="00606AAE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6A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Inclusion: </w:t>
            </w:r>
          </w:p>
          <w:p w14:paraId="421FA252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Histologically confirmed lung cancer and administration of first-line-chemotherapy.</w:t>
            </w:r>
          </w:p>
          <w:p w14:paraId="52A2F097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Availability of two analyzable CT-scans (before and after chemotherapy), coverage of vertebral-body L2/3, absence of soft-tissue metastases at level L2/3; availability of information about weight and height before and after chemotherapy.</w:t>
            </w:r>
          </w:p>
          <w:p w14:paraId="4FF4B1AA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Availability of survival data and no surgery in the timespan between CT-scans.</w:t>
            </w:r>
          </w:p>
        </w:tc>
      </w:tr>
      <w:tr w:rsidR="00071EC0" w:rsidRPr="00B51A37" w14:paraId="70E7D5DF" w14:textId="77777777" w:rsidTr="00265FC0">
        <w:trPr>
          <w:jc w:val="center"/>
        </w:trPr>
        <w:tc>
          <w:tcPr>
            <w:tcW w:w="14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567477" w14:textId="77777777" w:rsidR="00071EC0" w:rsidRPr="00211474" w:rsidRDefault="00071EC0" w:rsidP="00541D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4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Goncalves</w:t>
            </w:r>
            <w:proofErr w:type="spellEnd"/>
            <w:r w:rsidRPr="002114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(2018)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</w:p>
        </w:tc>
        <w:tc>
          <w:tcPr>
            <w:tcW w:w="70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6BEC415" w14:textId="77777777" w:rsidR="00071EC0" w:rsidRPr="00606AAE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6A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Inclusion:</w:t>
            </w:r>
          </w:p>
          <w:p w14:paraId="1F754514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Patients who underwent induction chemotherapy followed by resection for NSCLC.</w:t>
            </w:r>
          </w:p>
        </w:tc>
      </w:tr>
      <w:tr w:rsidR="00071EC0" w:rsidRPr="00B51A37" w14:paraId="12E12B88" w14:textId="77777777" w:rsidTr="00265FC0">
        <w:trPr>
          <w:jc w:val="center"/>
        </w:trPr>
        <w:tc>
          <w:tcPr>
            <w:tcW w:w="14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04C267" w14:textId="77777777" w:rsidR="00071EC0" w:rsidRPr="00211474" w:rsidRDefault="00071EC0" w:rsidP="00541D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14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Petrova</w:t>
            </w:r>
            <w:proofErr w:type="spellEnd"/>
            <w:r w:rsidRPr="002114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(2020) </w:t>
            </w:r>
          </w:p>
        </w:tc>
        <w:tc>
          <w:tcPr>
            <w:tcW w:w="70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6A29C99" w14:textId="77777777" w:rsidR="00071EC0" w:rsidRPr="00606AAE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6A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Inclusion:</w:t>
            </w:r>
          </w:p>
          <w:p w14:paraId="775E4F61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1147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Age ≥ 18 years.</w:t>
            </w:r>
          </w:p>
          <w:p w14:paraId="7818261C" w14:textId="77777777" w:rsidR="00071EC0" w:rsidRPr="00211474" w:rsidRDefault="00071EC0" w:rsidP="00265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8DD66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Histologically confirmed diagnosis of NSCLC in the metastatic stage and wild-type epidermal growth factor receptor/anaplastic lymphoma kinase. </w:t>
            </w:r>
          </w:p>
          <w:p w14:paraId="517AF356" w14:textId="77777777" w:rsidR="00071EC0" w:rsidRPr="00211474" w:rsidRDefault="00071EC0" w:rsidP="00265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8DD66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Eastern Cooperative Oncology Group performance status (ECOG-PS) &lt; 2. </w:t>
            </w:r>
          </w:p>
          <w:p w14:paraId="74D60B1F" w14:textId="77777777" w:rsidR="00071EC0" w:rsidRPr="00211474" w:rsidRDefault="00071EC0" w:rsidP="00265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8DD66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Disease progression after receiving one prior platinum-based systemic therapy for metastatic disease with measurable disease lesions.</w:t>
            </w:r>
          </w:p>
          <w:p w14:paraId="52759F25" w14:textId="77777777" w:rsidR="00071EC0" w:rsidRPr="00211474" w:rsidRDefault="00071EC0" w:rsidP="00265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8DD66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Available blood cell count and blood samples and available CT scans.</w:t>
            </w:r>
          </w:p>
          <w:p w14:paraId="05672417" w14:textId="77777777" w:rsidR="00071EC0" w:rsidRPr="00606AAE" w:rsidRDefault="00071EC0" w:rsidP="00265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6A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Exclusion:</w:t>
            </w:r>
          </w:p>
          <w:p w14:paraId="60E02B12" w14:textId="77777777" w:rsidR="00071EC0" w:rsidRPr="00211474" w:rsidRDefault="00071EC0" w:rsidP="00265F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8DD66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Brain metastases (as corticosteroid use may compromise therapy), autoimmune disease, symptomatic interstitial lung disease, systemic immunosuppression or prior treatment with immune-stimulatory anti-tumor agents, including checkpoint inhibitors. </w:t>
            </w:r>
          </w:p>
        </w:tc>
      </w:tr>
      <w:tr w:rsidR="00071EC0" w:rsidRPr="00B51A37" w14:paraId="6166DFB1" w14:textId="77777777" w:rsidTr="00265FC0">
        <w:trPr>
          <w:jc w:val="center"/>
        </w:trPr>
        <w:tc>
          <w:tcPr>
            <w:tcW w:w="14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4FB9A6" w14:textId="77777777" w:rsidR="00071EC0" w:rsidRPr="00211474" w:rsidRDefault="00071EC0" w:rsidP="00541D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Natio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(2017) </w:t>
            </w:r>
          </w:p>
        </w:tc>
        <w:tc>
          <w:tcPr>
            <w:tcW w:w="70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4920CD2" w14:textId="77777777" w:rsidR="00071EC0" w:rsidRPr="00606AAE" w:rsidRDefault="00071EC0" w:rsidP="00265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6A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Inclusion:</w:t>
            </w:r>
          </w:p>
          <w:p w14:paraId="72027CE6" w14:textId="77777777" w:rsidR="00071EC0" w:rsidRPr="00211474" w:rsidRDefault="00071EC0" w:rsidP="00265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68E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The eligibility criteria were as follows: histologically and/or cytologically proven stage III or IV NSCLC including postoperative recurrence; age </w:t>
            </w:r>
            <w:r w:rsidRPr="002268EF">
              <w:rPr>
                <w:rFonts w:ascii="Times New Roman" w:eastAsia="Times New Roman" w:hAnsi="Times New Roman" w:cs="Times New Roman" w:hint="eastAsia"/>
                <w:sz w:val="20"/>
                <w:szCs w:val="20"/>
                <w:lang w:val="en-US"/>
              </w:rPr>
              <w:t>≥</w:t>
            </w:r>
            <w:r w:rsidRPr="002268E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70 years, with planned first-</w:t>
            </w:r>
            <w:r w:rsidR="00606AA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line systemic chemotherapy; </w:t>
            </w:r>
            <w:r w:rsidRPr="002268E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no previous systemic chemotherapy or </w:t>
            </w:r>
            <w:r w:rsidRPr="002268E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thoracic radiotherapy (adjuvant chemotherapy was not count</w:t>
            </w:r>
            <w:r w:rsidR="00606AA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ed as a prior chemotherapy);</w:t>
            </w:r>
            <w:r w:rsidRPr="002268E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Eastern Cooperative Oncology Grou</w:t>
            </w:r>
            <w:r w:rsidR="00606AA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p performance status of 0–2; </w:t>
            </w:r>
            <w:r w:rsidRPr="002268E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ability to ambulate, read, and respond 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268E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questions without assistance; and (6) expected survival of &gt;12 weeks.</w:t>
            </w:r>
            <w:r w:rsidRPr="002268E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</w:r>
            <w:r w:rsidRPr="00606A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Exclusion:</w:t>
            </w:r>
          </w:p>
          <w:p w14:paraId="647E6EA0" w14:textId="77777777" w:rsidR="00071EC0" w:rsidRPr="003B3E6E" w:rsidRDefault="00071EC0" w:rsidP="00265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268E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If patients had a severe psychiatric disorder, active infectious disease, unstable cardiac disease, or untreated symptomatic brain or bone metastases that prevented safe assessment.</w:t>
            </w:r>
          </w:p>
        </w:tc>
      </w:tr>
      <w:tr w:rsidR="00071EC0" w:rsidRPr="00B51A37" w14:paraId="5200003A" w14:textId="77777777" w:rsidTr="00265FC0">
        <w:trPr>
          <w:jc w:val="center"/>
        </w:trPr>
        <w:tc>
          <w:tcPr>
            <w:tcW w:w="14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2A074E6" w14:textId="77777777" w:rsidR="00071EC0" w:rsidRPr="003B3E6E" w:rsidRDefault="00071EC0" w:rsidP="00541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B3E6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Kakinuma</w:t>
            </w:r>
            <w:proofErr w:type="spellEnd"/>
            <w:r w:rsidRPr="003B3E6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41DD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3B3E6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2018</w:t>
            </w:r>
            <w:r w:rsidR="00541DD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3B3E6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</w:r>
          </w:p>
        </w:tc>
        <w:tc>
          <w:tcPr>
            <w:tcW w:w="70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0B16F1A" w14:textId="77777777" w:rsidR="00071EC0" w:rsidRPr="003B3E6E" w:rsidRDefault="00071EC0" w:rsidP="00265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06A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Inclusion: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br/>
            </w:r>
            <w:r w:rsidRPr="003B3E6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pathologically confirmed stage IV NSCLC according to the Union for International Cancer Control tumor node metastasis (TNM) stage classification, the administration of first-line chemotherapy, and CT images (coverage of L2/L3 vertebral </w:t>
            </w:r>
            <w:r w:rsidR="00606AA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bodies) </w:t>
            </w:r>
            <w:r w:rsidRPr="003B3E6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before and after therapy.</w:t>
            </w:r>
          </w:p>
        </w:tc>
      </w:tr>
    </w:tbl>
    <w:p w14:paraId="65158B5B" w14:textId="77777777" w:rsidR="00613734" w:rsidRPr="00CE40E4" w:rsidRDefault="00613734" w:rsidP="00CE40E4">
      <w:pPr>
        <w:rPr>
          <w:lang w:val="en-US"/>
        </w:rPr>
      </w:pPr>
    </w:p>
    <w:sectPr w:rsidR="00613734" w:rsidRPr="00CE40E4" w:rsidSect="00AA32B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6E8"/>
    <w:rsid w:val="00071EC0"/>
    <w:rsid w:val="00422CD1"/>
    <w:rsid w:val="00541DDE"/>
    <w:rsid w:val="00562230"/>
    <w:rsid w:val="005636E8"/>
    <w:rsid w:val="005D7DBA"/>
    <w:rsid w:val="00606AAE"/>
    <w:rsid w:val="00613734"/>
    <w:rsid w:val="00AA32B8"/>
    <w:rsid w:val="00B51A37"/>
    <w:rsid w:val="00CC2029"/>
    <w:rsid w:val="00CE40E4"/>
    <w:rsid w:val="00F1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A1E28"/>
  <w15:docId w15:val="{C1605BD5-7D9B-45C5-93E4-E8F6975B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6E8"/>
    <w:pPr>
      <w:spacing w:line="360" w:lineRule="auto"/>
    </w:p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550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Windows-bruger</dc:creator>
  <cp:lastModifiedBy>Sandra Jensen</cp:lastModifiedBy>
  <cp:revision>2</cp:revision>
  <dcterms:created xsi:type="dcterms:W3CDTF">2023-02-16T10:33:00Z</dcterms:created>
  <dcterms:modified xsi:type="dcterms:W3CDTF">2023-02-16T10:33:00Z</dcterms:modified>
</cp:coreProperties>
</file>