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482" w:rsidRDefault="00D85482">
      <w:r w:rsidRPr="00D85482">
        <w:t xml:space="preserve">Supplementary </w:t>
      </w:r>
    </w:p>
    <w:p w:rsidR="00FA6004" w:rsidRDefault="00D85482">
      <w:r w:rsidRPr="00D85482">
        <w:rPr>
          <w:b/>
        </w:rPr>
        <w:t xml:space="preserve">Figure S1. PET-CT, axial plane at the level of the inguinal regions, illustrating regression of tumour in the left inguinal region and increased surrounding fat stranding following </w:t>
      </w:r>
      <w:proofErr w:type="spellStart"/>
      <w:r w:rsidRPr="00D85482">
        <w:rPr>
          <w:b/>
        </w:rPr>
        <w:t>pembrolizumab</w:t>
      </w:r>
      <w:proofErr w:type="spellEnd"/>
      <w:r w:rsidRPr="00D85482">
        <w:rPr>
          <w:b/>
        </w:rPr>
        <w:t xml:space="preserve"> and calcium electroporation treatment</w:t>
      </w:r>
      <w:r w:rsidRPr="00D85482">
        <w:t xml:space="preserve">. A. PET-CT I. Progressive inguinal metastatic recurrence after surgery and chemotherapy. No apparent fat stranding. The patient subsequently received systemic immunotherapy with </w:t>
      </w:r>
      <w:proofErr w:type="spellStart"/>
      <w:r w:rsidRPr="00D85482">
        <w:t>pembrolizumab</w:t>
      </w:r>
      <w:proofErr w:type="spellEnd"/>
      <w:r w:rsidRPr="00D85482">
        <w:t xml:space="preserve"> and local radiation to the left </w:t>
      </w:r>
      <w:proofErr w:type="spellStart"/>
      <w:r w:rsidRPr="00D85482">
        <w:t>inguen</w:t>
      </w:r>
      <w:proofErr w:type="spellEnd"/>
      <w:r w:rsidRPr="00D85482">
        <w:t xml:space="preserve">. B. PET-CT II (one year after A). The tumour conglomerate initially had a moderate response to </w:t>
      </w:r>
      <w:proofErr w:type="spellStart"/>
      <w:r w:rsidRPr="00D85482">
        <w:t>pembrolizumab</w:t>
      </w:r>
      <w:proofErr w:type="spellEnd"/>
      <w:r w:rsidRPr="00D85482">
        <w:t xml:space="preserve"> and radiation, but then presented a large, symptomatic, </w:t>
      </w:r>
      <w:proofErr w:type="spellStart"/>
      <w:r w:rsidRPr="00D85482">
        <w:t>exophytic</w:t>
      </w:r>
      <w:proofErr w:type="spellEnd"/>
      <w:r w:rsidRPr="00D85482">
        <w:t xml:space="preserve"> component with moderate fat stranding (which can indicate increased inflammation). </w:t>
      </w:r>
      <w:proofErr w:type="spellStart"/>
      <w:r w:rsidRPr="00D85482">
        <w:t>Pembrolizumab</w:t>
      </w:r>
      <w:proofErr w:type="spellEnd"/>
      <w:r w:rsidRPr="00D85482">
        <w:t xml:space="preserve"> treatment was subsequently paused. C. PET-CT III (two years after A). Showing the left inguinal tumour after three </w:t>
      </w:r>
      <w:proofErr w:type="spellStart"/>
      <w:r w:rsidRPr="00D85482">
        <w:t>CaEP</w:t>
      </w:r>
      <w:proofErr w:type="spellEnd"/>
      <w:r w:rsidRPr="00D85482">
        <w:t xml:space="preserve"> treatments and re-established </w:t>
      </w:r>
      <w:proofErr w:type="spellStart"/>
      <w:r w:rsidRPr="00D85482">
        <w:t>pembrolizumab</w:t>
      </w:r>
      <w:proofErr w:type="spellEnd"/>
      <w:r w:rsidRPr="00D85482">
        <w:t xml:space="preserve"> treatment. The tumour responded in areas that had not been reached with local </w:t>
      </w:r>
      <w:proofErr w:type="spellStart"/>
      <w:r w:rsidRPr="00D85482">
        <w:t>CaEP</w:t>
      </w:r>
      <w:proofErr w:type="spellEnd"/>
      <w:r w:rsidRPr="00D85482">
        <w:t xml:space="preserve"> (tumour diameter 26.0 mm). There is moderate fat stranding.</w:t>
      </w:r>
    </w:p>
    <w:p w:rsidR="00D85482" w:rsidRDefault="00D85482"/>
    <w:p w:rsidR="00D85482" w:rsidRDefault="00D85482"/>
    <w:p w:rsidR="00D85482" w:rsidRDefault="00D85482">
      <w:bookmarkStart w:id="0" w:name="_GoBack"/>
      <w:r w:rsidRPr="00D85482">
        <w:rPr>
          <w:b/>
        </w:rPr>
        <w:t>Figure S2. Clinical photographs documenting tumour evolution before and after first and second round of calcium electroporation.</w:t>
      </w:r>
      <w:bookmarkEnd w:id="0"/>
      <w:r w:rsidRPr="00D85482">
        <w:t xml:space="preserve"> A. Before treatment, baseline day 0. The patient was treated with CaEP-1 (first round of </w:t>
      </w:r>
      <w:proofErr w:type="spellStart"/>
      <w:r w:rsidRPr="00D85482">
        <w:t>CaEP</w:t>
      </w:r>
      <w:proofErr w:type="spellEnd"/>
      <w:r w:rsidRPr="00D85482">
        <w:t xml:space="preserve">) of the </w:t>
      </w:r>
      <w:proofErr w:type="spellStart"/>
      <w:r w:rsidRPr="00D85482">
        <w:t>exophytic</w:t>
      </w:r>
      <w:proofErr w:type="spellEnd"/>
      <w:r w:rsidRPr="00D85482">
        <w:t xml:space="preserve"> tumour component with a 3 mm margin of surrounding tissue. The treated area was clinically radical towards the edges but not profoundly, where the tumour was palpable over three centimetres adjacent to the femoral vessels. B. One week after treatment with CaEP-1. The tumour has become necrotic with development of a thick crust. The sharp demarcation shows that the surrounding healthy tissue has been spared, although treated with </w:t>
      </w:r>
      <w:proofErr w:type="spellStart"/>
      <w:r w:rsidRPr="00D85482">
        <w:t>CaEP</w:t>
      </w:r>
      <w:proofErr w:type="spellEnd"/>
      <w:r w:rsidRPr="00D85482">
        <w:t xml:space="preserve">. C. Two weeks after CaEP-1. The necrotic crust has been expelled revealing a wound with central opening from a lymphatic fistula. D. One month after CaEP-1. The wound has healed with a small recurrence from the edge of the fistula. E. Day 90, before CaEP24 2 (second round of </w:t>
      </w:r>
      <w:proofErr w:type="spellStart"/>
      <w:r w:rsidRPr="00D85482">
        <w:t>CaEP</w:t>
      </w:r>
      <w:proofErr w:type="spellEnd"/>
      <w:r w:rsidRPr="00D85482">
        <w:t xml:space="preserve">). A recurrence has grown and is retreated. F. Day 180, before CaEP-3 (third round of </w:t>
      </w:r>
      <w:proofErr w:type="spellStart"/>
      <w:r w:rsidRPr="00D85482">
        <w:t>CaEP</w:t>
      </w:r>
      <w:proofErr w:type="spellEnd"/>
      <w:r w:rsidRPr="00D85482">
        <w:t xml:space="preserve">). A new recurrence has grown in the area. The patient is retreated around day 400 (CaEP-4, fourth round of </w:t>
      </w:r>
      <w:proofErr w:type="spellStart"/>
      <w:r w:rsidRPr="00D85482">
        <w:t>CaEP</w:t>
      </w:r>
      <w:proofErr w:type="spellEnd"/>
      <w:r w:rsidRPr="00D85482">
        <w:t>).</w:t>
      </w:r>
    </w:p>
    <w:sectPr w:rsidR="00D854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482"/>
    <w:rsid w:val="00301BD9"/>
    <w:rsid w:val="00A933E0"/>
    <w:rsid w:val="00D854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CC99E-EE2A-440C-A03B-1C3A5D5DA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Jamuna Chandrashekar</dc:creator>
  <cp:keywords/>
  <dc:description/>
  <cp:lastModifiedBy>Jamuna Chandrashekar</cp:lastModifiedBy>
  <cp:revision>2</cp:revision>
  <dcterms:created xsi:type="dcterms:W3CDTF">2023-07-10T15:30:00Z</dcterms:created>
  <dcterms:modified xsi:type="dcterms:W3CDTF">2023-07-10T15:34:00Z</dcterms:modified>
</cp:coreProperties>
</file>