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C6" w:rsidRPr="002F4A55" w:rsidRDefault="002409C6" w:rsidP="002409C6">
      <w:pPr>
        <w:spacing w:line="360" w:lineRule="auto"/>
        <w:rPr>
          <w:rFonts w:ascii="Times New Roman" w:hAnsi="Times New Roman" w:cs="Times New Roman"/>
          <w:lang w:val="en-US"/>
        </w:rPr>
      </w:pPr>
      <w:r w:rsidRPr="002C524F">
        <w:rPr>
          <w:rFonts w:ascii="Times New Roman" w:hAnsi="Times New Roman" w:cs="Times New Roman"/>
          <w:b/>
          <w:lang w:val="en-US"/>
        </w:rPr>
        <w:t>Online Table S1.</w:t>
      </w:r>
      <w:r w:rsidRPr="0DA754EC">
        <w:rPr>
          <w:rFonts w:ascii="Times New Roman" w:hAnsi="Times New Roman" w:cs="Times New Roman"/>
          <w:lang w:val="en-US"/>
        </w:rPr>
        <w:t xml:space="preserve"> Fear of recurrence</w:t>
      </w:r>
      <w:r>
        <w:rPr>
          <w:rFonts w:ascii="Times New Roman" w:hAnsi="Times New Roman" w:cs="Times New Roman"/>
          <w:lang w:val="en-US"/>
        </w:rPr>
        <w:t xml:space="preserve"> (above or below level of clinical relevance)</w:t>
      </w:r>
      <w:r w:rsidRPr="0DA754EC">
        <w:rPr>
          <w:rFonts w:ascii="Times New Roman" w:hAnsi="Times New Roman" w:cs="Times New Roman"/>
          <w:lang w:val="en-US"/>
        </w:rPr>
        <w:t xml:space="preserve"> and general self-efficacy levels among 917 women in follow-up after breast cancer who had follow-up changed from oncologist-led to nurse-led or patient-initiated follow-up, Region Zealand, Denmark, 2016-17.</w:t>
      </w:r>
    </w:p>
    <w:tbl>
      <w:tblPr>
        <w:tblStyle w:val="Almindeligtabel11"/>
        <w:tblW w:w="9027" w:type="dxa"/>
        <w:tblLayout w:type="fixed"/>
        <w:tblLook w:val="06A0" w:firstRow="1" w:lastRow="0" w:firstColumn="1" w:lastColumn="0" w:noHBand="1" w:noVBand="1"/>
      </w:tblPr>
      <w:tblGrid>
        <w:gridCol w:w="1980"/>
        <w:gridCol w:w="1134"/>
        <w:gridCol w:w="1884"/>
        <w:gridCol w:w="2014"/>
        <w:gridCol w:w="2015"/>
      </w:tblGrid>
      <w:tr w:rsidR="002409C6" w:rsidRPr="00BF5D27" w:rsidTr="00DF0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:rsidR="002409C6" w:rsidRPr="00BF5D27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5913" w:type="dxa"/>
            <w:gridSpan w:val="3"/>
            <w:vAlign w:val="center"/>
          </w:tcPr>
          <w:p w:rsidR="002409C6" w:rsidRPr="00EB3924" w:rsidRDefault="002409C6" w:rsidP="00DF0E1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B3924">
              <w:rPr>
                <w:rFonts w:ascii="Times New Roman" w:eastAsia="Times New Roman" w:hAnsi="Times New Roman" w:cs="Times New Roman"/>
                <w:bCs w:val="0"/>
                <w:sz w:val="18"/>
                <w:szCs w:val="18"/>
                <w:lang w:val="en-US"/>
              </w:rPr>
              <w:t>Education</w:t>
            </w:r>
          </w:p>
        </w:tc>
      </w:tr>
      <w:tr w:rsidR="002409C6" w:rsidRPr="002F4A55" w:rsidTr="00DF0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2409C6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409C6" w:rsidRPr="009A147E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Total (N=917)</w:t>
            </w:r>
          </w:p>
        </w:tc>
        <w:tc>
          <w:tcPr>
            <w:tcW w:w="1884" w:type="dxa"/>
            <w:vAlign w:val="center"/>
          </w:tcPr>
          <w:p w:rsidR="002409C6" w:rsidRPr="00BF5D27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</w:t>
            </w:r>
            <w:r w:rsidRPr="00BF5D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hort (n=273)</w:t>
            </w:r>
          </w:p>
        </w:tc>
        <w:tc>
          <w:tcPr>
            <w:tcW w:w="201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M</w:t>
            </w:r>
            <w:r w:rsidRPr="004321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edium</w:t>
            </w:r>
            <w:r w:rsidRPr="002F4A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(n=192)</w:t>
            </w:r>
          </w:p>
        </w:tc>
        <w:tc>
          <w:tcPr>
            <w:tcW w:w="2015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L</w:t>
            </w:r>
            <w:r w:rsidRPr="002F4A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ong (n=452)</w:t>
            </w:r>
          </w:p>
        </w:tc>
      </w:tr>
      <w:tr w:rsidR="002409C6" w:rsidRPr="002F4A55" w:rsidTr="00DF0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7" w:type="dxa"/>
            <w:gridSpan w:val="5"/>
            <w:vAlign w:val="center"/>
          </w:tcPr>
          <w:p w:rsidR="002409C6" w:rsidRPr="002F4A55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F5D2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Fear of Recurrence</w:t>
            </w:r>
          </w:p>
        </w:tc>
      </w:tr>
      <w:tr w:rsidR="002409C6" w:rsidRPr="002F4A55" w:rsidTr="00DF0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2409C6" w:rsidRPr="00BF5D27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BF5D2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&lt; 11</w:t>
            </w:r>
          </w:p>
        </w:tc>
        <w:tc>
          <w:tcPr>
            <w:tcW w:w="113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21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623 (67)</w:t>
            </w:r>
          </w:p>
        </w:tc>
        <w:tc>
          <w:tcPr>
            <w:tcW w:w="188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178 (65)</w:t>
            </w:r>
          </w:p>
        </w:tc>
        <w:tc>
          <w:tcPr>
            <w:tcW w:w="201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127 (66)</w:t>
            </w:r>
          </w:p>
        </w:tc>
        <w:tc>
          <w:tcPr>
            <w:tcW w:w="2015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318 (70)</w:t>
            </w:r>
          </w:p>
        </w:tc>
      </w:tr>
      <w:tr w:rsidR="002409C6" w:rsidRPr="002F4A55" w:rsidTr="00DF0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2409C6" w:rsidRPr="00BF5D27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F5D2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u w:val="single"/>
                <w:lang w:val="en-US"/>
              </w:rPr>
              <w:t>&gt;</w:t>
            </w:r>
            <w:r w:rsidRPr="00BF5D2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11</w:t>
            </w:r>
          </w:p>
        </w:tc>
        <w:tc>
          <w:tcPr>
            <w:tcW w:w="113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21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294 (32)</w:t>
            </w:r>
          </w:p>
        </w:tc>
        <w:tc>
          <w:tcPr>
            <w:tcW w:w="188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95 (35)</w:t>
            </w:r>
          </w:p>
        </w:tc>
        <w:tc>
          <w:tcPr>
            <w:tcW w:w="201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65 (34)</w:t>
            </w:r>
          </w:p>
        </w:tc>
        <w:tc>
          <w:tcPr>
            <w:tcW w:w="2015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134 (30)</w:t>
            </w:r>
          </w:p>
        </w:tc>
      </w:tr>
      <w:tr w:rsidR="002409C6" w:rsidRPr="00BF5D27" w:rsidTr="00DF0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7" w:type="dxa"/>
            <w:gridSpan w:val="5"/>
            <w:vAlign w:val="center"/>
          </w:tcPr>
          <w:p w:rsidR="002409C6" w:rsidRPr="00BF5D27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F5D2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Self-efficacy</w:t>
            </w:r>
          </w:p>
        </w:tc>
      </w:tr>
      <w:tr w:rsidR="002409C6" w:rsidRPr="002F4A55" w:rsidTr="00DF0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2409C6" w:rsidRPr="00BF5D27" w:rsidRDefault="002409C6" w:rsidP="00DF0E1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F5D2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113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21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30.3 (7.1)</w:t>
            </w:r>
          </w:p>
        </w:tc>
        <w:tc>
          <w:tcPr>
            <w:tcW w:w="188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29.6 (7.3)</w:t>
            </w:r>
          </w:p>
        </w:tc>
        <w:tc>
          <w:tcPr>
            <w:tcW w:w="2014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30 (7.1)</w:t>
            </w:r>
          </w:p>
        </w:tc>
        <w:tc>
          <w:tcPr>
            <w:tcW w:w="2015" w:type="dxa"/>
            <w:vAlign w:val="center"/>
          </w:tcPr>
          <w:p w:rsidR="002409C6" w:rsidRPr="002F4A55" w:rsidRDefault="002409C6" w:rsidP="00DF0E1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F4A5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30.9 (6.9)</w:t>
            </w:r>
          </w:p>
        </w:tc>
      </w:tr>
    </w:tbl>
    <w:p w:rsidR="002409C6" w:rsidRDefault="002409C6" w:rsidP="002409C6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Clinically relevant fear of recurrence defined as </w:t>
      </w:r>
      <w:r w:rsidRPr="00F134CD">
        <w:rPr>
          <w:rFonts w:ascii="Times New Roman" w:eastAsia="Times New Roman" w:hAnsi="Times New Roman" w:cs="Times New Roman"/>
          <w:sz w:val="18"/>
          <w:szCs w:val="18"/>
          <w:lang w:val="en-US"/>
        </w:rPr>
        <w:t>&gt;11 on the CARQ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-4</w:t>
      </w:r>
      <w:r w:rsidRPr="00F134C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scale 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[19]</w:t>
      </w:r>
    </w:p>
    <w:p w:rsidR="002409C6" w:rsidRDefault="002409C6" w:rsidP="002409C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:rsidR="002409C6" w:rsidRPr="006B2CF8" w:rsidRDefault="002409C6" w:rsidP="002409C6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Online supplemental Table 2S</w:t>
      </w:r>
      <w:r w:rsidRPr="00313C65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6B2CF8">
        <w:rPr>
          <w:rFonts w:ascii="Times New Roman" w:hAnsi="Times New Roman" w:cs="Times New Roman"/>
          <w:lang w:val="en-US"/>
        </w:rPr>
        <w:t xml:space="preserve">Analysis of the potential mediating effect of self-efficacy on the association between education and </w:t>
      </w:r>
      <w:r>
        <w:rPr>
          <w:rFonts w:ascii="Times New Roman" w:hAnsi="Times New Roman" w:cs="Times New Roman"/>
          <w:lang w:val="en-US"/>
        </w:rPr>
        <w:t xml:space="preserve">clinically relevant </w:t>
      </w:r>
      <w:r w:rsidRPr="006B2CF8">
        <w:rPr>
          <w:rFonts w:ascii="Times New Roman" w:hAnsi="Times New Roman" w:cs="Times New Roman"/>
          <w:lang w:val="en-US"/>
        </w:rPr>
        <w:t>fear of recurrence  </w:t>
      </w:r>
    </w:p>
    <w:tbl>
      <w:tblPr>
        <w:tblW w:w="7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4536"/>
      </w:tblGrid>
      <w:tr w:rsidR="002409C6" w:rsidRPr="00AC1E6A" w:rsidTr="00DF0E1C">
        <w:tc>
          <w:tcPr>
            <w:tcW w:w="7222" w:type="dxa"/>
            <w:gridSpan w:val="2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C0551C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1A525B">
              <w:rPr>
                <w:rFonts w:ascii="Times New Roman" w:hAnsi="Times New Roman" w:cs="Times New Roman"/>
                <w:b/>
                <w:bCs/>
                <w:color w:val="5B9BD5" w:themeColor="accent1"/>
                <w:sz w:val="18"/>
                <w:szCs w:val="18"/>
                <w:lang w:val="en-US"/>
              </w:rPr>
              <w:t>Mean score of self-efficacy by education</w:t>
            </w:r>
          </w:p>
        </w:tc>
      </w:tr>
      <w:tr w:rsidR="002409C6" w:rsidRPr="00C0551C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Education 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C0551C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525B">
              <w:rPr>
                <w:rFonts w:ascii="Times New Roman" w:hAnsi="Times New Roman" w:cs="Times New Roman"/>
                <w:b/>
                <w:bCs/>
                <w:color w:val="5B9BD5" w:themeColor="accent1"/>
                <w:sz w:val="18"/>
                <w:szCs w:val="18"/>
                <w:lang w:val="en-US"/>
              </w:rPr>
              <w:t xml:space="preserve">Confounder adjusted </w:t>
            </w: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(95% CI) *</w:t>
            </w:r>
            <w:r w:rsidRPr="00C05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2409C6" w:rsidRPr="006B2CF8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Short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(ref.)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6B2CF8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Medium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 (-1.55;2.91)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6B2CF8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Long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hideMark/>
          </w:tcPr>
          <w:p w:rsidR="002409C6" w:rsidRPr="006B2CF8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1.72 (-0.10;3.53)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AC1E6A" w:rsidTr="00DF0E1C">
        <w:tc>
          <w:tcPr>
            <w:tcW w:w="7222" w:type="dxa"/>
            <w:gridSpan w:val="2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C0551C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Odds Ratio for clinically relevant fear of recurrence by self-efficacy</w:t>
            </w:r>
          </w:p>
        </w:tc>
      </w:tr>
      <w:tr w:rsidR="002409C6" w:rsidRPr="00C0551C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525B">
              <w:rPr>
                <w:rFonts w:ascii="Times New Roman" w:hAnsi="Times New Roman" w:cs="Times New Roman"/>
                <w:b/>
                <w:bCs/>
                <w:color w:val="5B9BD5" w:themeColor="accent1"/>
                <w:sz w:val="18"/>
                <w:szCs w:val="18"/>
                <w:lang w:val="en-US"/>
              </w:rPr>
              <w:t xml:space="preserve">Confounder adjusted </w:t>
            </w: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 (95% CI)</w:t>
            </w:r>
            <w:r w:rsidRPr="00C05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C0551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2409C6" w:rsidRPr="00313C65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Self-efficacy (pr. 1 score)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 (0.90;0.96)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313C65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4" w:space="0" w:color="auto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Self-efficacy (pr. 5 score) 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 (0.59;0.80)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AC1E6A" w:rsidTr="00DF0E1C">
        <w:tc>
          <w:tcPr>
            <w:tcW w:w="7222" w:type="dxa"/>
            <w:gridSpan w:val="2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C0551C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1A525B">
              <w:rPr>
                <w:rFonts w:ascii="Times New Roman" w:hAnsi="Times New Roman" w:cs="Times New Roman"/>
                <w:b/>
                <w:bCs/>
                <w:color w:val="5B9BD5" w:themeColor="accent1"/>
                <w:sz w:val="18"/>
                <w:szCs w:val="18"/>
                <w:lang w:val="en-US"/>
              </w:rPr>
              <w:t>Odds ratio for clinically relevant fear of recurrence by education adjusted for age, cohabiting status and self-efficacy</w:t>
            </w:r>
          </w:p>
        </w:tc>
      </w:tr>
      <w:tr w:rsidR="002409C6" w:rsidRPr="00AC1E6A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525B">
              <w:rPr>
                <w:rFonts w:ascii="Times New Roman" w:hAnsi="Times New Roman" w:cs="Times New Roman"/>
                <w:b/>
                <w:bCs/>
                <w:color w:val="5B9BD5" w:themeColor="accent1"/>
                <w:sz w:val="18"/>
                <w:szCs w:val="18"/>
                <w:lang w:val="en-US"/>
              </w:rPr>
              <w:t xml:space="preserve">Confounder- and mediator adjusted </w:t>
            </w: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 (95% CI)*</w:t>
            </w:r>
            <w:r w:rsidRPr="00313C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2409C6" w:rsidRPr="00313C65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Short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313C65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Medium 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 (0.44;1.60)</w:t>
            </w:r>
            <w:r w:rsidRPr="006B2CF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09C6" w:rsidRPr="00313C65" w:rsidTr="00DF0E1C">
        <w:tc>
          <w:tcPr>
            <w:tcW w:w="268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2C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Long</w:t>
            </w:r>
          </w:p>
        </w:tc>
        <w:tc>
          <w:tcPr>
            <w:tcW w:w="453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</w:tcPr>
          <w:p w:rsidR="002409C6" w:rsidRPr="00313C65" w:rsidRDefault="002409C6" w:rsidP="00DF0E1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13C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 (0.33;0.95)</w:t>
            </w:r>
            <w:r w:rsidRPr="00313C6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2409C6" w:rsidRPr="006B2CF8" w:rsidRDefault="002409C6" w:rsidP="002409C6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Clinically relevant fear of recurrence defined as </w:t>
      </w:r>
      <w:r w:rsidRPr="00F134CD">
        <w:rPr>
          <w:rFonts w:ascii="Times New Roman" w:eastAsia="Times New Roman" w:hAnsi="Times New Roman" w:cs="Times New Roman"/>
          <w:sz w:val="18"/>
          <w:szCs w:val="18"/>
          <w:lang w:val="en-US"/>
        </w:rPr>
        <w:t>&gt;11 on the CARQ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-4</w:t>
      </w:r>
      <w:r w:rsidRPr="00F134C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scale 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[19]; </w:t>
      </w:r>
      <w:r w:rsidRPr="006B2CF8">
        <w:rPr>
          <w:rFonts w:ascii="Times New Roman" w:hAnsi="Times New Roman" w:cs="Times New Roman"/>
          <w:sz w:val="18"/>
          <w:szCs w:val="18"/>
          <w:lang w:val="en-US"/>
        </w:rPr>
        <w:t>*Adjusted for age and cohabiting status  </w:t>
      </w:r>
    </w:p>
    <w:p w:rsidR="002409C6" w:rsidRDefault="002409C6" w:rsidP="002409C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313C65">
        <w:rPr>
          <w:rFonts w:ascii="Times New Roman" w:hAnsi="Times New Roman" w:cs="Times New Roman"/>
          <w:sz w:val="18"/>
          <w:szCs w:val="18"/>
          <w:lang w:val="en-US"/>
        </w:rPr>
        <w:t>*</w:t>
      </w:r>
      <w:r w:rsidRPr="006B2CF8">
        <w:rPr>
          <w:rFonts w:ascii="Times New Roman" w:hAnsi="Times New Roman" w:cs="Times New Roman"/>
          <w:sz w:val="18"/>
          <w:szCs w:val="18"/>
          <w:lang w:val="en-US"/>
        </w:rPr>
        <w:t>*Adjusted for age, cohabitant status and self-efficacy.</w:t>
      </w:r>
    </w:p>
    <w:p w:rsidR="002409C6" w:rsidRPr="006B2CF8" w:rsidRDefault="002409C6" w:rsidP="002409C6">
      <w:pPr>
        <w:spacing w:line="48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6B2CF8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:rsidR="002409C6" w:rsidRPr="006B2CF8" w:rsidRDefault="002409C6" w:rsidP="002409C6">
      <w:pPr>
        <w:rPr>
          <w:lang w:val="en-US"/>
        </w:rPr>
      </w:pPr>
    </w:p>
    <w:p w:rsidR="002409C6" w:rsidRPr="00661A83" w:rsidRDefault="002409C6" w:rsidP="002409C6">
      <w:pPr>
        <w:rPr>
          <w:lang w:val="en-US"/>
        </w:rPr>
      </w:pPr>
    </w:p>
    <w:p w:rsidR="00FA6004" w:rsidRDefault="002409C6">
      <w:bookmarkStart w:id="0" w:name="_GoBack"/>
      <w:bookmarkEnd w:id="0"/>
    </w:p>
    <w:sectPr w:rsidR="00FA6004">
      <w:pgSz w:w="11907" w:h="16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C6"/>
    <w:rsid w:val="002409C6"/>
    <w:rsid w:val="00301BD9"/>
    <w:rsid w:val="00A9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152C4-4260-4E22-A66A-26F96401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9C6"/>
    <w:pPr>
      <w:spacing w:after="0" w:line="240" w:lineRule="auto"/>
    </w:pPr>
    <w:rPr>
      <w:rFonts w:eastAsiaTheme="minorEastAsia"/>
      <w:sz w:val="24"/>
      <w:szCs w:val="24"/>
      <w:lang w:val="da-D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lmindeligtabel11">
    <w:name w:val="Almindelig tabel 11"/>
    <w:basedOn w:val="TableNormal"/>
    <w:uiPriority w:val="41"/>
    <w:rsid w:val="002409C6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Jamuna Chandrashekar</dc:creator>
  <cp:keywords/>
  <dc:description/>
  <cp:lastModifiedBy>Jamuna Chandrashekar</cp:lastModifiedBy>
  <cp:revision>1</cp:revision>
  <dcterms:created xsi:type="dcterms:W3CDTF">2023-04-10T07:07:00Z</dcterms:created>
  <dcterms:modified xsi:type="dcterms:W3CDTF">2023-04-10T07:08:00Z</dcterms:modified>
</cp:coreProperties>
</file>