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735" w:rsidRPr="00D553C8" w:rsidRDefault="00B13735" w:rsidP="00B13735">
      <w:pPr>
        <w:rPr>
          <w:b/>
          <w:bCs/>
          <w:sz w:val="22"/>
          <w:szCs w:val="22"/>
        </w:rPr>
      </w:pPr>
      <w:r w:rsidRPr="00D553C8">
        <w:rPr>
          <w:b/>
          <w:bCs/>
          <w:sz w:val="22"/>
          <w:szCs w:val="22"/>
        </w:rPr>
        <w:t>Supplementary table 1. Age-adjusted hazard ratios and 95% confidence intervals for renal cell carcinoma (RCC) risk according to statin use in the HPFS (1990-2016), NHS (1994-2016), NHS II (1999-2015) cohorts.</w:t>
      </w:r>
    </w:p>
    <w:p w:rsidR="00B13735" w:rsidRPr="00D553C8" w:rsidRDefault="00B13735" w:rsidP="00B13735">
      <w:pPr>
        <w:rPr>
          <w:sz w:val="22"/>
          <w:szCs w:val="22"/>
        </w:rPr>
      </w:pP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701"/>
        <w:gridCol w:w="1701"/>
        <w:gridCol w:w="1701"/>
      </w:tblGrid>
      <w:tr w:rsidR="00B13735" w:rsidRPr="00D553C8" w:rsidTr="00B070DC">
        <w:trPr>
          <w:trHeight w:val="357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Never users (reference)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Ever users</w:t>
            </w:r>
          </w:p>
        </w:tc>
      </w:tr>
      <w:tr w:rsidR="00B13735" w:rsidRPr="00D553C8" w:rsidTr="00B070DC">
        <w:trPr>
          <w:trHeight w:val="265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All ever users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Total duration &lt;4 years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Total duration ≥4 years</w:t>
            </w:r>
          </w:p>
        </w:tc>
      </w:tr>
      <w:tr w:rsidR="00B13735" w:rsidRPr="00D553C8" w:rsidTr="00B070DC">
        <w:trPr>
          <w:trHeight w:val="64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Total RCC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1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73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1.19 (0.92-1.52)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1.23 (0.88-1.73)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1.15 (0.86-1.55)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1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20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1.60 (0.99-2.59)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 (0.45-2.20)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2.12 (1.22-3.67)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1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66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1.26 (0.95-1.68)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1.03 (0.67-1.57)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1.42 (1.02-1.97)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Fatal RCC</w:t>
            </w:r>
            <w:r w:rsidRPr="00D553C8">
              <w:rPr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0.95 (0.53-1.69)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0.63 (0.25-1.59)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1.24 (0.63-2.45)</w:t>
            </w:r>
          </w:p>
        </w:tc>
      </w:tr>
      <w:tr w:rsidR="00B13735" w:rsidRPr="00D553C8" w:rsidTr="00B070DC">
        <w:trPr>
          <w:trHeight w:val="7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</w:t>
            </w:r>
          </w:p>
        </w:tc>
      </w:tr>
      <w:tr w:rsidR="00B13735" w:rsidRPr="00D553C8" w:rsidTr="00B070DC">
        <w:trPr>
          <w:trHeight w:val="46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1.04 (0.55-1.95)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1.35 (0.62-2.92)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0.81 (0.35-1.85)</w:t>
            </w:r>
          </w:p>
        </w:tc>
      </w:tr>
      <w:tr w:rsidR="00B13735" w:rsidRPr="00D553C8" w:rsidTr="00B070DC">
        <w:trPr>
          <w:trHeight w:val="46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 xml:space="preserve">Advanced stage </w:t>
            </w:r>
            <w:r w:rsidRPr="00D553C8">
              <w:rPr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46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20</w:t>
            </w:r>
          </w:p>
        </w:tc>
      </w:tr>
      <w:tr w:rsidR="00B13735" w:rsidRPr="00D553C8" w:rsidTr="00B070DC">
        <w:trPr>
          <w:trHeight w:val="46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1.18 (0.73-1.92)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0.92 (0.45-1.87)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1.41 (0.80-2.48)</w:t>
            </w:r>
          </w:p>
        </w:tc>
      </w:tr>
      <w:tr w:rsidR="00B13735" w:rsidRPr="00D553C8" w:rsidTr="00B070DC">
        <w:trPr>
          <w:trHeight w:val="46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0.83 (0.30-2.30)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1.40 (0.50-3.95)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17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1.05 (0.60-1.83)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0.66 (0.26-1.67)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1.34 (0.72-2.52)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 xml:space="preserve">Localized stage </w:t>
            </w:r>
            <w:r w:rsidRPr="00D553C8">
              <w:rPr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48</w:t>
            </w:r>
          </w:p>
        </w:tc>
      </w:tr>
      <w:tr w:rsidR="00B13735" w:rsidRPr="00D553C8" w:rsidTr="00B070DC">
        <w:trPr>
          <w:trHeight w:val="42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1.12 (0.83-1.52)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1.29 (0.86-1.93)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1.03 (0.71-1.47)</w:t>
            </w:r>
          </w:p>
        </w:tc>
      </w:tr>
      <w:tr w:rsidR="00B13735" w:rsidRPr="00D553C8" w:rsidTr="00B070DC">
        <w:trPr>
          <w:trHeight w:val="117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11</w:t>
            </w:r>
          </w:p>
        </w:tc>
      </w:tr>
      <w:tr w:rsidR="00B13735" w:rsidRPr="00D553C8" w:rsidTr="00B070DC">
        <w:trPr>
          <w:trHeight w:val="62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1.81 (0.99-3.29)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1.59 (0.70-3.58)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2.04 (0.97-4.26)</w:t>
            </w:r>
          </w:p>
        </w:tc>
      </w:tr>
      <w:tr w:rsidR="00B13735" w:rsidRPr="00D553C8" w:rsidTr="00B070DC">
        <w:trPr>
          <w:trHeight w:val="137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48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1.37 (0.97-1.94)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1.09 (0.65-1.84)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1.55 (1.04-2.29)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 xml:space="preserve">High grade </w:t>
            </w:r>
            <w:r w:rsidRPr="00D553C8">
              <w:rPr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7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24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2.30 (1.44-3.69)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2.70 (1.54-4.72)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1.99 (1.13-3.50)</w:t>
            </w:r>
          </w:p>
        </w:tc>
      </w:tr>
      <w:tr w:rsidR="00B13735" w:rsidRPr="00D553C8" w:rsidTr="00B070DC">
        <w:trPr>
          <w:trHeight w:val="9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1.10 (0.39-3.12)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1.07 (0.24-4.69)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1.12 (0.31-4.10)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23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1.45 (0.85-2.45)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0.88 (0.37-2.10)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1.83 (1.02-3.30)</w:t>
            </w:r>
          </w:p>
        </w:tc>
      </w:tr>
      <w:tr w:rsidR="00B13735" w:rsidRPr="00D553C8" w:rsidTr="00B070DC">
        <w:trPr>
          <w:trHeight w:val="107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 xml:space="preserve">Low grade </w:t>
            </w:r>
            <w:r w:rsidRPr="00D553C8">
              <w:rPr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52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38</w:t>
            </w:r>
          </w:p>
        </w:tc>
      </w:tr>
      <w:tr w:rsidR="00B13735" w:rsidRPr="00D553C8" w:rsidTr="00B070DC">
        <w:trPr>
          <w:trHeight w:val="127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0.86 (0.61-1.20)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0.87 (0.53-1.42)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0.85 (0.57-1.26)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13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1.49 (0.81-2.72)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0.84 (0.30-2.37)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2.07 (1.04-4.10)</w:t>
            </w:r>
          </w:p>
        </w:tc>
      </w:tr>
      <w:tr w:rsidR="00B13735" w:rsidRPr="00D553C8" w:rsidTr="00B070DC">
        <w:trPr>
          <w:trHeight w:val="7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32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1.21 (0.80-1.83)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0.87 (0.45-1.66)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1.44 (0.90-2.29)</w:t>
            </w:r>
          </w:p>
        </w:tc>
      </w:tr>
      <w:tr w:rsidR="00B13735" w:rsidRPr="00D553C8" w:rsidTr="00B070DC">
        <w:trPr>
          <w:trHeight w:val="8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Clear cell RCC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50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(0.73-1.32)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 (0.66-1.52)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0.97 (0.68-1.37)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13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1.12 (0.61-2.05)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0.51 (0.16-1.66)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1.65 (0.84-3.25)</w:t>
            </w:r>
          </w:p>
        </w:tc>
      </w:tr>
      <w:tr w:rsidR="00B13735" w:rsidRPr="00D553C8" w:rsidTr="00B070DC">
        <w:trPr>
          <w:trHeight w:val="42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="45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49</w:t>
            </w:r>
          </w:p>
        </w:tc>
      </w:tr>
      <w:tr w:rsidR="00B13735" w:rsidRPr="00D553C8" w:rsidTr="00B070DC">
        <w:trPr>
          <w:trHeight w:val="39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firstLineChars="255" w:firstLine="459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Age-adjusted 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1.63 (1.15-2.31)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1.16 (0.68-1.96)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1.98 (1.34-2.93)</w:t>
            </w:r>
          </w:p>
        </w:tc>
      </w:tr>
    </w:tbl>
    <w:p w:rsidR="00B13735" w:rsidRPr="00D553C8" w:rsidRDefault="00B13735" w:rsidP="00B13735">
      <w:pPr>
        <w:rPr>
          <w:sz w:val="18"/>
          <w:szCs w:val="18"/>
        </w:rPr>
      </w:pPr>
    </w:p>
    <w:p w:rsidR="00B13735" w:rsidRPr="00D553C8" w:rsidRDefault="00B13735" w:rsidP="00B13735">
      <w:pPr>
        <w:rPr>
          <w:sz w:val="18"/>
          <w:szCs w:val="18"/>
        </w:rPr>
      </w:pPr>
      <w:r w:rsidRPr="00D553C8">
        <w:rPr>
          <w:sz w:val="18"/>
          <w:szCs w:val="18"/>
        </w:rPr>
        <w:t>Abbreviations: HPFS - Health Professionals Follow-up Study, HR -hazard ratio, NHS – Nurses’ Health Study, NHS II – Nurses’ Health Study</w:t>
      </w:r>
    </w:p>
    <w:p w:rsidR="00B13735" w:rsidRPr="00D553C8" w:rsidRDefault="00B13735" w:rsidP="00B13735">
      <w:pPr>
        <w:rPr>
          <w:sz w:val="18"/>
          <w:szCs w:val="18"/>
        </w:rPr>
      </w:pPr>
    </w:p>
    <w:p w:rsidR="00B13735" w:rsidRPr="00D553C8" w:rsidRDefault="00B13735" w:rsidP="00B13735">
      <w:pPr>
        <w:rPr>
          <w:sz w:val="18"/>
          <w:szCs w:val="18"/>
        </w:rPr>
      </w:pPr>
      <w:r w:rsidRPr="00D553C8">
        <w:rPr>
          <w:sz w:val="18"/>
          <w:szCs w:val="18"/>
        </w:rPr>
        <w:t>*       In the NHS II, there were insufficient fatal RCC cases before the end of the follow-up period for meaningful analysis</w:t>
      </w:r>
    </w:p>
    <w:p w:rsidR="00B13735" w:rsidRPr="00D553C8" w:rsidRDefault="00B13735" w:rsidP="00B13735">
      <w:pPr>
        <w:rPr>
          <w:sz w:val="18"/>
          <w:szCs w:val="18"/>
        </w:rPr>
      </w:pPr>
      <w:r w:rsidRPr="00D553C8">
        <w:rPr>
          <w:sz w:val="18"/>
          <w:szCs w:val="18"/>
        </w:rPr>
        <w:t>**    Advanced stage ≥ pT3, N1, or M1; Localized stage &lt;pT3 with N0 and M0; High-grade – Fuhrman grade 3 or 4 or poorly or undifferentiated cancer; Low grade – Fuhrman grade 1 or 2 or well or moderately differentiated cancer.</w:t>
      </w:r>
    </w:p>
    <w:p w:rsidR="00B13735" w:rsidRPr="00D553C8" w:rsidRDefault="00B13735" w:rsidP="00B13735">
      <w:pPr>
        <w:rPr>
          <w:sz w:val="22"/>
          <w:szCs w:val="22"/>
          <w:lang w:val="en"/>
        </w:rPr>
      </w:pPr>
    </w:p>
    <w:p w:rsidR="00B13735" w:rsidRPr="00D553C8" w:rsidRDefault="00B13735" w:rsidP="00B13735"/>
    <w:p w:rsidR="00B13735" w:rsidRPr="00D553C8" w:rsidRDefault="00B13735" w:rsidP="00B13735"/>
    <w:p w:rsidR="00B13735" w:rsidRPr="00D553C8" w:rsidRDefault="00B13735" w:rsidP="00B13735"/>
    <w:tbl>
      <w:tblPr>
        <w:tblW w:w="92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1276"/>
        <w:gridCol w:w="1559"/>
        <w:gridCol w:w="1559"/>
      </w:tblGrid>
      <w:tr w:rsidR="00B13735" w:rsidRPr="00D553C8" w:rsidTr="00B070DC">
        <w:trPr>
          <w:trHeight w:val="560"/>
        </w:trPr>
        <w:tc>
          <w:tcPr>
            <w:tcW w:w="920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13735" w:rsidRPr="00D553C8" w:rsidRDefault="00B13735" w:rsidP="00B070DC">
            <w:pPr>
              <w:rPr>
                <w:b/>
                <w:bCs/>
                <w:sz w:val="20"/>
                <w:szCs w:val="20"/>
              </w:rPr>
            </w:pPr>
            <w:r w:rsidRPr="00D553C8">
              <w:rPr>
                <w:b/>
                <w:bCs/>
                <w:sz w:val="20"/>
                <w:szCs w:val="20"/>
              </w:rPr>
              <w:lastRenderedPageBreak/>
              <w:t>Supplementary table 2. Hazard ratios and 95% confidence intervals for renal cell carcinoma (RCC) risk according to statin use status in the HPFS (1990-2016), NHS (1994-2016), NHS II (1999-2015) cohorts.</w:t>
            </w:r>
          </w:p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268"/>
        </w:trPr>
        <w:tc>
          <w:tcPr>
            <w:tcW w:w="212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Non-current users (reference)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Current users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Never users (reference)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Ever users</w:t>
            </w:r>
          </w:p>
        </w:tc>
      </w:tr>
      <w:tr w:rsidR="00B13735" w:rsidRPr="00D553C8" w:rsidTr="00B070DC">
        <w:trPr>
          <w:trHeight w:val="59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Former users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Current users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Total RCC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88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tabs>
                <w:tab w:val="left" w:pos="505"/>
              </w:tabs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0.86 (0.65-1.12)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1.12 (0.73-1.69)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0.87 (0.66-1.15)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22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0.90 (0.53-1.54)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0.95 (0.33-2.70)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0.90 (0.52-1.55)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80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1.18 (0.88-1.58)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0.73 (0.40-1.35)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1.13 (0.83-1.53)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(0.79-1.22)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0.97 (0.70-1.35)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0.97 (0.80-1.17)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Fatal RCC*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3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0.85 (0.45-1.58)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0.71 (0.22-2.35)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0.82 (0.44-1.55)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15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3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1.09 (0.57-2.07)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0.22 (0.03-1.66)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0.94 (0.48-1.84)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3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0.95 (0.61-1.49)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0.52 (0.18-1.45)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0.87 (0.55-1.39)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Advanced stage**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24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(0.59-1.63)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0.81 (0.31-2.10)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0.95 (0.56-1.61)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0.84 (0.29-2.40)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0.76 (0.26-2.20)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1.13 (0.64-1.98)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0.19 (0.03-1.43)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(0.55-1.75)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1.02 (0.71-1.45)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0.52 (0.14-1.91)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0.94 (0.65-1.35)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Localized stage**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55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0.73 (0.52-1.01)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1.31 (0.81-2.10)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0.77 (0.54-1.09)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0.95 (0.49-1.86)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1.30 (0.38-4.41)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(0.50-1.95)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58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1.32 (0.92-1.89)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0.76 (0.36-1.60)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1.27 (0.88-1.84)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0.97 (0.64-1.47)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1.13 (0.77-1.66)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0.98 (0.69-1.39)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High grade**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33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1.46 (0.90-2.35)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2.00 (0.95-4.22)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1.69 (1.01-2.82)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0.88 (0.29-2.63)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0.79 (0.26-2.40)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26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1.40 (0.82-2.39)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0.64 (0.19-2.16)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1.31 (0.75-2.30)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1.36 (0.97-1.92)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1.25 (0.42-3.72)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1.41 (0.98-2.01)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Low grade**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42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0.63 (0.44-0.92)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0.89 (0.50-1.56)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0.62 (0.42-0.91)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12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0.69 (0.34-1.39)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1.41 (0.47-4.16)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0.73 (0.35-1.48)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lastRenderedPageBreak/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37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1.13 (0.73-1.73)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0.77 (0.32-1.83)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1.09 (0.70-1.69)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0.80 (0.53-1.19)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0.92 (0.59-1.42)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0.79 (0.54-1.15)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Clear cell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59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0.76 (0.55-1.04)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0.87 (0.52-1.46)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0.74 (0.53-1.03)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NHS II,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13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0.62 (0.32-1.21)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0.56 (0.13-2.36)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0.59 (0.30-1.16)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HPFS, 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58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MV-adjusted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1.52 (1.07-2.17)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0.88 (0.42-1.87)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1.50 (1.04-2.16)</w:t>
            </w:r>
          </w:p>
        </w:tc>
      </w:tr>
      <w:tr w:rsidR="00B13735" w:rsidRPr="00D553C8" w:rsidTr="00B070DC">
        <w:trPr>
          <w:trHeight w:val="26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ind w:left="505"/>
              <w:rPr>
                <w:b/>
                <w:bCs/>
                <w:sz w:val="18"/>
                <w:szCs w:val="18"/>
              </w:rPr>
            </w:pPr>
            <w:r w:rsidRPr="00D553C8">
              <w:rPr>
                <w:b/>
                <w:bCs/>
                <w:sz w:val="18"/>
                <w:szCs w:val="18"/>
              </w:rPr>
              <w:t>Combined HR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0.93 (0.54-1.60)</w:t>
            </w:r>
            <w:r w:rsidRPr="00D553C8">
              <w:rPr>
                <w:sz w:val="18"/>
                <w:szCs w:val="18"/>
                <w:shd w:val="clear" w:color="auto" w:fill="FFFFFF"/>
                <w:vertAlign w:val="superscript"/>
              </w:rPr>
              <w:t xml:space="preserve"> †</w:t>
            </w:r>
            <w:r w:rsidRPr="00D553C8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0.84 (0.56-1.27)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0.90 (0.51-1.57)</w:t>
            </w:r>
            <w:r w:rsidRPr="00D553C8">
              <w:rPr>
                <w:sz w:val="18"/>
                <w:szCs w:val="18"/>
                <w:shd w:val="clear" w:color="auto" w:fill="FFFFFF"/>
                <w:vertAlign w:val="superscript"/>
              </w:rPr>
              <w:t xml:space="preserve"> †</w:t>
            </w:r>
            <w:r w:rsidRPr="00D553C8">
              <w:rPr>
                <w:sz w:val="18"/>
                <w:szCs w:val="18"/>
              </w:rPr>
              <w:t> </w:t>
            </w:r>
          </w:p>
        </w:tc>
      </w:tr>
      <w:tr w:rsidR="00B13735" w:rsidRPr="00D553C8" w:rsidTr="00B070DC">
        <w:trPr>
          <w:trHeight w:val="260"/>
        </w:trPr>
        <w:tc>
          <w:tcPr>
            <w:tcW w:w="9209" w:type="dxa"/>
            <w:gridSpan w:val="6"/>
            <w:shd w:val="clear" w:color="auto" w:fill="auto"/>
            <w:noWrap/>
            <w:vAlign w:val="bottom"/>
          </w:tcPr>
          <w:p w:rsidR="00B13735" w:rsidRPr="00D553C8" w:rsidRDefault="00B13735" w:rsidP="00B070DC">
            <w:pPr>
              <w:jc w:val="center"/>
              <w:rPr>
                <w:sz w:val="18"/>
                <w:szCs w:val="18"/>
              </w:rPr>
            </w:pPr>
          </w:p>
        </w:tc>
      </w:tr>
      <w:tr w:rsidR="00B13735" w:rsidRPr="00D553C8" w:rsidTr="00B070DC">
        <w:trPr>
          <w:trHeight w:val="260"/>
        </w:trPr>
        <w:tc>
          <w:tcPr>
            <w:tcW w:w="9209" w:type="dxa"/>
            <w:gridSpan w:val="6"/>
            <w:shd w:val="clear" w:color="auto" w:fill="auto"/>
            <w:noWrap/>
            <w:vAlign w:val="bottom"/>
          </w:tcPr>
          <w:p w:rsidR="00B13735" w:rsidRPr="00D553C8" w:rsidRDefault="00B13735" w:rsidP="00B070DC">
            <w:pPr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Abbreviations: HPFS - Health Professionals Follow-up Study, HR -hazard ratio, MV- multivariable, NHS – Nurses’ Health Study, NHS II – Nurses’ Health Study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* In the NHS II, there were insufficient fatal RCC cases before the end of the follow-up period for meaningful analysis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 ** Advanced stage ≥ pT3, N1, or M1; Localized stage &lt;pT3 with N0 and M0; High-grade – Fuhrman grade 3 or 4 or poorly or undifferentiated cancer; Low grade - Fuhrman grade 1 or 2 or well or moderately differentiated cancer.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  † These combined HRs showed statistically significant heterogeneity across cohorts (</w:t>
            </w:r>
            <w:r w:rsidRPr="00D553C8">
              <w:rPr>
                <w:rStyle w:val="Emphasis"/>
                <w:rFonts w:eastAsiaTheme="minorEastAsia"/>
                <w:sz w:val="18"/>
                <w:szCs w:val="18"/>
              </w:rPr>
              <w:t>p</w:t>
            </w:r>
            <w:r w:rsidRPr="00D553C8">
              <w:rPr>
                <w:sz w:val="18"/>
                <w:szCs w:val="18"/>
              </w:rPr>
              <w:t>-heterogeneity=0.006 for current vs. non-current users, and 0.007 for current vs. never users)</w:t>
            </w: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B13735" w:rsidRPr="00D553C8" w:rsidRDefault="00B13735" w:rsidP="00B070D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D553C8">
              <w:rPr>
                <w:sz w:val="18"/>
                <w:szCs w:val="18"/>
              </w:rPr>
              <w:t>All MV-adjusted models were adjusted for: age, body mass index, diabetes, hypertension, smoking, physical activity, long-term non-steroidal anti-inflammatory drug use, and parity (NHS and NHS II only).</w:t>
            </w:r>
          </w:p>
        </w:tc>
      </w:tr>
    </w:tbl>
    <w:p w:rsidR="00B13735" w:rsidRPr="00D553C8" w:rsidRDefault="00B13735" w:rsidP="00B13735">
      <w:pPr>
        <w:rPr>
          <w:sz w:val="22"/>
          <w:szCs w:val="22"/>
        </w:rPr>
      </w:pPr>
    </w:p>
    <w:p w:rsidR="00FA6004" w:rsidRDefault="00B13735">
      <w:bookmarkStart w:id="0" w:name="_GoBack"/>
      <w:bookmarkEnd w:id="0"/>
    </w:p>
    <w:sectPr w:rsidR="00FA6004" w:rsidSect="009B087D">
      <w:pgSz w:w="11900" w:h="16840"/>
      <w:pgMar w:top="1411" w:right="720" w:bottom="1411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35"/>
    <w:rsid w:val="00301BD9"/>
    <w:rsid w:val="00A933E0"/>
    <w:rsid w:val="00B1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C00116-5329-47E9-B582-C643069F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73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137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Jamuna Chandrashekar</dc:creator>
  <cp:keywords/>
  <dc:description/>
  <cp:lastModifiedBy>Jamuna Chandrashekar</cp:lastModifiedBy>
  <cp:revision>1</cp:revision>
  <dcterms:created xsi:type="dcterms:W3CDTF">2023-07-21T04:05:00Z</dcterms:created>
  <dcterms:modified xsi:type="dcterms:W3CDTF">2023-07-21T04:06:00Z</dcterms:modified>
</cp:coreProperties>
</file>