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65592" w14:textId="3B7661F8" w:rsidR="00C8538F" w:rsidRPr="004636C3" w:rsidRDefault="008C2D3B" w:rsidP="00C8538F">
      <w:pPr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GoBack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Supplemental table 4</w:t>
      </w:r>
      <w:bookmarkEnd w:id="0"/>
      <w:r w:rsidR="00C8538F" w:rsidRPr="004636C3">
        <w:rPr>
          <w:rFonts w:ascii="Arial" w:eastAsia="Times New Roman" w:hAnsi="Arial" w:cs="Arial"/>
          <w:b/>
          <w:bCs/>
          <w:sz w:val="24"/>
          <w:szCs w:val="24"/>
          <w:lang w:val="en-US"/>
        </w:rPr>
        <w:t>.</w:t>
      </w:r>
      <w:r w:rsidR="00C8538F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Type of chemotherapy according to high-risk feature in 201 patients with high-risk </w:t>
      </w:r>
      <w:r w:rsidR="00EF32C2">
        <w:rPr>
          <w:rFonts w:ascii="Arial" w:eastAsia="Times New Roman" w:hAnsi="Arial" w:cs="Arial"/>
          <w:sz w:val="24"/>
          <w:szCs w:val="24"/>
          <w:lang w:val="en-US"/>
        </w:rPr>
        <w:t xml:space="preserve">UICC </w:t>
      </w:r>
      <w:r w:rsidR="00C8538F" w:rsidRPr="004636C3">
        <w:rPr>
          <w:rFonts w:ascii="Arial" w:eastAsia="Times New Roman" w:hAnsi="Arial" w:cs="Arial"/>
          <w:sz w:val="24"/>
          <w:szCs w:val="24"/>
          <w:lang w:val="en-US"/>
        </w:rPr>
        <w:t>stage II colon cancer</w:t>
      </w:r>
    </w:p>
    <w:tbl>
      <w:tblPr>
        <w:tblStyle w:val="TableGrid"/>
        <w:tblW w:w="88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4"/>
        <w:gridCol w:w="1077"/>
        <w:gridCol w:w="1152"/>
        <w:gridCol w:w="1138"/>
        <w:gridCol w:w="1079"/>
        <w:gridCol w:w="962"/>
        <w:gridCol w:w="1079"/>
      </w:tblGrid>
      <w:tr w:rsidR="00C8538F" w:rsidRPr="004636C3" w14:paraId="0CC685A7" w14:textId="77777777" w:rsidTr="004E6C0A">
        <w:tc>
          <w:tcPr>
            <w:tcW w:w="2394" w:type="dxa"/>
          </w:tcPr>
          <w:p w14:paraId="08DD91C4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 xml:space="preserve">High-risk feature \ Chemotherapy </w:t>
            </w:r>
          </w:p>
        </w:tc>
        <w:tc>
          <w:tcPr>
            <w:tcW w:w="2229" w:type="dxa"/>
            <w:gridSpan w:val="2"/>
          </w:tcPr>
          <w:p w14:paraId="372DC9DF" w14:textId="77777777" w:rsidR="00C8538F" w:rsidRPr="004636C3" w:rsidRDefault="00C8538F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 xml:space="preserve">Combination </w:t>
            </w:r>
          </w:p>
        </w:tc>
        <w:tc>
          <w:tcPr>
            <w:tcW w:w="2217" w:type="dxa"/>
            <w:gridSpan w:val="2"/>
          </w:tcPr>
          <w:p w14:paraId="72A6364B" w14:textId="77777777" w:rsidR="00C8538F" w:rsidRPr="004636C3" w:rsidRDefault="00C8538F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Monotherapy</w:t>
            </w:r>
          </w:p>
        </w:tc>
        <w:tc>
          <w:tcPr>
            <w:tcW w:w="2041" w:type="dxa"/>
            <w:gridSpan w:val="2"/>
          </w:tcPr>
          <w:p w14:paraId="6D7DC39E" w14:textId="77777777" w:rsidR="00C8538F" w:rsidRPr="004636C3" w:rsidRDefault="00C8538F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No specified</w:t>
            </w:r>
          </w:p>
        </w:tc>
      </w:tr>
      <w:tr w:rsidR="00C8538F" w:rsidRPr="004636C3" w14:paraId="5674575E" w14:textId="77777777" w:rsidTr="004E6C0A">
        <w:tc>
          <w:tcPr>
            <w:tcW w:w="2394" w:type="dxa"/>
          </w:tcPr>
          <w:p w14:paraId="370217E2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77" w:type="dxa"/>
          </w:tcPr>
          <w:p w14:paraId="665B0620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 xml:space="preserve">N = 45 </w:t>
            </w:r>
          </w:p>
        </w:tc>
        <w:tc>
          <w:tcPr>
            <w:tcW w:w="1152" w:type="dxa"/>
          </w:tcPr>
          <w:p w14:paraId="4D06EF56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(22.4%)</w:t>
            </w:r>
          </w:p>
        </w:tc>
        <w:tc>
          <w:tcPr>
            <w:tcW w:w="1138" w:type="dxa"/>
          </w:tcPr>
          <w:p w14:paraId="1E189DCC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 xml:space="preserve">N = 134 </w:t>
            </w:r>
          </w:p>
        </w:tc>
        <w:tc>
          <w:tcPr>
            <w:tcW w:w="1079" w:type="dxa"/>
          </w:tcPr>
          <w:p w14:paraId="316A4FA3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(66.7%)</w:t>
            </w:r>
          </w:p>
        </w:tc>
        <w:tc>
          <w:tcPr>
            <w:tcW w:w="962" w:type="dxa"/>
          </w:tcPr>
          <w:p w14:paraId="567DE05A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N = 22</w:t>
            </w:r>
          </w:p>
        </w:tc>
        <w:tc>
          <w:tcPr>
            <w:tcW w:w="1079" w:type="dxa"/>
          </w:tcPr>
          <w:p w14:paraId="3614C91E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(10.9%)</w:t>
            </w:r>
          </w:p>
        </w:tc>
      </w:tr>
      <w:tr w:rsidR="00C8538F" w:rsidRPr="004636C3" w14:paraId="65C683E0" w14:textId="77777777" w:rsidTr="004E6C0A">
        <w:tc>
          <w:tcPr>
            <w:tcW w:w="2394" w:type="dxa"/>
          </w:tcPr>
          <w:p w14:paraId="48489853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Emergency</w:t>
            </w:r>
          </w:p>
        </w:tc>
        <w:tc>
          <w:tcPr>
            <w:tcW w:w="1077" w:type="dxa"/>
          </w:tcPr>
          <w:p w14:paraId="24088690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1152" w:type="dxa"/>
          </w:tcPr>
          <w:p w14:paraId="761F170E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(18.2)</w:t>
            </w:r>
          </w:p>
        </w:tc>
        <w:tc>
          <w:tcPr>
            <w:tcW w:w="1138" w:type="dxa"/>
          </w:tcPr>
          <w:p w14:paraId="21C45EA3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24</w:t>
            </w:r>
          </w:p>
        </w:tc>
        <w:tc>
          <w:tcPr>
            <w:tcW w:w="1079" w:type="dxa"/>
          </w:tcPr>
          <w:p w14:paraId="056F5215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(72.7)</w:t>
            </w:r>
          </w:p>
        </w:tc>
        <w:tc>
          <w:tcPr>
            <w:tcW w:w="962" w:type="dxa"/>
          </w:tcPr>
          <w:p w14:paraId="1AACB251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079" w:type="dxa"/>
          </w:tcPr>
          <w:p w14:paraId="6E419A3A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(9.1)</w:t>
            </w:r>
          </w:p>
        </w:tc>
      </w:tr>
      <w:tr w:rsidR="00C8538F" w:rsidRPr="004636C3" w14:paraId="67046628" w14:textId="77777777" w:rsidTr="004E6C0A">
        <w:tc>
          <w:tcPr>
            <w:tcW w:w="2394" w:type="dxa"/>
          </w:tcPr>
          <w:p w14:paraId="0BBE1C4B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Leak</w:t>
            </w:r>
          </w:p>
        </w:tc>
        <w:tc>
          <w:tcPr>
            <w:tcW w:w="1077" w:type="dxa"/>
          </w:tcPr>
          <w:p w14:paraId="17501CA6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152" w:type="dxa"/>
          </w:tcPr>
          <w:p w14:paraId="7767D701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(0)</w:t>
            </w:r>
          </w:p>
        </w:tc>
        <w:tc>
          <w:tcPr>
            <w:tcW w:w="1138" w:type="dxa"/>
          </w:tcPr>
          <w:p w14:paraId="65B0453C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079" w:type="dxa"/>
          </w:tcPr>
          <w:p w14:paraId="365D0303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(80.0)</w:t>
            </w:r>
          </w:p>
        </w:tc>
        <w:tc>
          <w:tcPr>
            <w:tcW w:w="962" w:type="dxa"/>
          </w:tcPr>
          <w:p w14:paraId="2949595E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079" w:type="dxa"/>
          </w:tcPr>
          <w:p w14:paraId="7DF6255D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(20.0)</w:t>
            </w:r>
          </w:p>
        </w:tc>
      </w:tr>
      <w:tr w:rsidR="00C8538F" w:rsidRPr="004636C3" w14:paraId="5F8D5328" w14:textId="77777777" w:rsidTr="004E6C0A">
        <w:tc>
          <w:tcPr>
            <w:tcW w:w="2394" w:type="dxa"/>
          </w:tcPr>
          <w:p w14:paraId="2ECFF2A9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LN Yield &lt;12</w:t>
            </w:r>
          </w:p>
        </w:tc>
        <w:tc>
          <w:tcPr>
            <w:tcW w:w="1077" w:type="dxa"/>
          </w:tcPr>
          <w:p w14:paraId="7A9D06F9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152" w:type="dxa"/>
          </w:tcPr>
          <w:p w14:paraId="75216688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(40.0)</w:t>
            </w:r>
          </w:p>
        </w:tc>
        <w:tc>
          <w:tcPr>
            <w:tcW w:w="1138" w:type="dxa"/>
          </w:tcPr>
          <w:p w14:paraId="1D6754C9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079" w:type="dxa"/>
          </w:tcPr>
          <w:p w14:paraId="202C73B8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(40.0)</w:t>
            </w:r>
          </w:p>
        </w:tc>
        <w:tc>
          <w:tcPr>
            <w:tcW w:w="962" w:type="dxa"/>
          </w:tcPr>
          <w:p w14:paraId="6460255F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79" w:type="dxa"/>
          </w:tcPr>
          <w:p w14:paraId="57868AF2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(20.0)</w:t>
            </w:r>
          </w:p>
        </w:tc>
      </w:tr>
      <w:tr w:rsidR="00C8538F" w:rsidRPr="004636C3" w14:paraId="6958D2D8" w14:textId="77777777" w:rsidTr="004E6C0A">
        <w:tc>
          <w:tcPr>
            <w:tcW w:w="2394" w:type="dxa"/>
          </w:tcPr>
          <w:p w14:paraId="4BBC1F4A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pT4</w:t>
            </w:r>
          </w:p>
        </w:tc>
        <w:tc>
          <w:tcPr>
            <w:tcW w:w="1077" w:type="dxa"/>
          </w:tcPr>
          <w:p w14:paraId="0B093A18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28</w:t>
            </w:r>
          </w:p>
        </w:tc>
        <w:tc>
          <w:tcPr>
            <w:tcW w:w="1152" w:type="dxa"/>
          </w:tcPr>
          <w:p w14:paraId="7C0666E2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(22.6)</w:t>
            </w:r>
          </w:p>
        </w:tc>
        <w:tc>
          <w:tcPr>
            <w:tcW w:w="1138" w:type="dxa"/>
          </w:tcPr>
          <w:p w14:paraId="1CA5E6D6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82</w:t>
            </w:r>
          </w:p>
        </w:tc>
        <w:tc>
          <w:tcPr>
            <w:tcW w:w="1079" w:type="dxa"/>
          </w:tcPr>
          <w:p w14:paraId="2395679A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(66.1)</w:t>
            </w:r>
          </w:p>
        </w:tc>
        <w:tc>
          <w:tcPr>
            <w:tcW w:w="962" w:type="dxa"/>
          </w:tcPr>
          <w:p w14:paraId="35B439D7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1079" w:type="dxa"/>
          </w:tcPr>
          <w:p w14:paraId="5E1BBE1A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(11.3)</w:t>
            </w:r>
          </w:p>
        </w:tc>
      </w:tr>
      <w:tr w:rsidR="00C8538F" w:rsidRPr="004636C3" w14:paraId="3C63E8BE" w14:textId="77777777" w:rsidTr="004E6C0A">
        <w:tc>
          <w:tcPr>
            <w:tcW w:w="2394" w:type="dxa"/>
          </w:tcPr>
          <w:p w14:paraId="0F9D9BC9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Multiple</w:t>
            </w:r>
          </w:p>
        </w:tc>
        <w:tc>
          <w:tcPr>
            <w:tcW w:w="1077" w:type="dxa"/>
          </w:tcPr>
          <w:p w14:paraId="2C6E3667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1152" w:type="dxa"/>
          </w:tcPr>
          <w:p w14:paraId="1B29D2BB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(31.0)</w:t>
            </w:r>
          </w:p>
        </w:tc>
        <w:tc>
          <w:tcPr>
            <w:tcW w:w="1138" w:type="dxa"/>
          </w:tcPr>
          <w:p w14:paraId="2E860416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1079" w:type="dxa"/>
          </w:tcPr>
          <w:p w14:paraId="665783A7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(62.1)</w:t>
            </w:r>
          </w:p>
        </w:tc>
        <w:tc>
          <w:tcPr>
            <w:tcW w:w="962" w:type="dxa"/>
          </w:tcPr>
          <w:p w14:paraId="46627855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079" w:type="dxa"/>
          </w:tcPr>
          <w:p w14:paraId="4AAF267A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(6.9)</w:t>
            </w:r>
          </w:p>
        </w:tc>
      </w:tr>
      <w:tr w:rsidR="00C8538F" w:rsidRPr="004636C3" w14:paraId="44DB8839" w14:textId="77777777" w:rsidTr="004E6C0A">
        <w:tc>
          <w:tcPr>
            <w:tcW w:w="2394" w:type="dxa"/>
          </w:tcPr>
          <w:p w14:paraId="5FE4935E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Total</w:t>
            </w:r>
          </w:p>
        </w:tc>
        <w:tc>
          <w:tcPr>
            <w:tcW w:w="1077" w:type="dxa"/>
          </w:tcPr>
          <w:p w14:paraId="5EF66EE3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45</w:t>
            </w:r>
          </w:p>
        </w:tc>
        <w:tc>
          <w:tcPr>
            <w:tcW w:w="1152" w:type="dxa"/>
          </w:tcPr>
          <w:p w14:paraId="2F08F054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(22.4)</w:t>
            </w:r>
          </w:p>
        </w:tc>
        <w:tc>
          <w:tcPr>
            <w:tcW w:w="1138" w:type="dxa"/>
          </w:tcPr>
          <w:p w14:paraId="04F895A5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134</w:t>
            </w:r>
          </w:p>
        </w:tc>
        <w:tc>
          <w:tcPr>
            <w:tcW w:w="1079" w:type="dxa"/>
          </w:tcPr>
          <w:p w14:paraId="4F918739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(66.7)</w:t>
            </w:r>
          </w:p>
        </w:tc>
        <w:tc>
          <w:tcPr>
            <w:tcW w:w="962" w:type="dxa"/>
          </w:tcPr>
          <w:p w14:paraId="1CFD7CF6" w14:textId="77777777" w:rsidR="00C8538F" w:rsidRPr="004636C3" w:rsidRDefault="00C8538F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22</w:t>
            </w:r>
          </w:p>
        </w:tc>
        <w:tc>
          <w:tcPr>
            <w:tcW w:w="1079" w:type="dxa"/>
          </w:tcPr>
          <w:p w14:paraId="43AFA862" w14:textId="77777777" w:rsidR="00C8538F" w:rsidRPr="004636C3" w:rsidRDefault="00C8538F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(10.9)</w:t>
            </w:r>
          </w:p>
        </w:tc>
      </w:tr>
    </w:tbl>
    <w:p w14:paraId="3A48A14D" w14:textId="63731E27" w:rsidR="00740F35" w:rsidRPr="004636C3" w:rsidRDefault="00C8538F" w:rsidP="00C8538F">
      <w:pPr>
        <w:rPr>
          <w:rFonts w:ascii="Arial" w:eastAsia="Times New Roman" w:hAnsi="Arial" w:cs="Arial"/>
          <w:i/>
          <w:iCs/>
          <w:sz w:val="24"/>
          <w:szCs w:val="24"/>
          <w:lang w:val="en-US"/>
        </w:rPr>
      </w:pPr>
      <w:r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Eligible refers to patients &lt;75 years of age with proficient </w:t>
      </w:r>
      <w:r w:rsidR="00EF32C2">
        <w:rPr>
          <w:rFonts w:ascii="Arial" w:eastAsia="Times New Roman" w:hAnsi="Arial" w:cs="Arial"/>
          <w:sz w:val="24"/>
          <w:szCs w:val="24"/>
          <w:lang w:val="en-US"/>
        </w:rPr>
        <w:t>mismatch repair</w:t>
      </w:r>
      <w:r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gene expression and a performance status less than 3.</w:t>
      </w:r>
      <w:r w:rsidRPr="004636C3">
        <w:rPr>
          <w:rFonts w:ascii="Arial" w:eastAsia="Times New Roman" w:hAnsi="Arial" w:cs="Arial"/>
          <w:sz w:val="24"/>
          <w:szCs w:val="24"/>
          <w:lang w:val="en-US"/>
        </w:rPr>
        <w:br/>
        <w:t xml:space="preserve">Combination is FOLFOX </w:t>
      </w:r>
      <w:r w:rsidRPr="004636C3">
        <w:rPr>
          <w:rFonts w:ascii="Arial" w:eastAsia="Times New Roman" w:hAnsi="Arial" w:cs="Arial"/>
          <w:i/>
          <w:iCs/>
          <w:sz w:val="24"/>
          <w:szCs w:val="24"/>
          <w:lang w:val="en-US"/>
        </w:rPr>
        <w:t xml:space="preserve">or CAPOX. Monotherapy is </w:t>
      </w:r>
      <w:proofErr w:type="spellStart"/>
      <w:r w:rsidRPr="004636C3">
        <w:rPr>
          <w:rFonts w:ascii="Arial" w:eastAsia="Times New Roman" w:hAnsi="Arial" w:cs="Arial"/>
          <w:i/>
          <w:iCs/>
          <w:sz w:val="24"/>
          <w:szCs w:val="24"/>
          <w:lang w:val="en-US"/>
        </w:rPr>
        <w:t>capcitabine</w:t>
      </w:r>
      <w:proofErr w:type="spellEnd"/>
      <w:r w:rsidRPr="004636C3">
        <w:rPr>
          <w:rFonts w:ascii="Arial" w:eastAsia="Times New Roman" w:hAnsi="Arial" w:cs="Arial"/>
          <w:i/>
          <w:iCs/>
          <w:sz w:val="24"/>
          <w:szCs w:val="24"/>
          <w:lang w:val="en-US"/>
        </w:rPr>
        <w:t xml:space="preserve"> or </w:t>
      </w:r>
      <w:proofErr w:type="spellStart"/>
      <w:r w:rsidRPr="004636C3">
        <w:rPr>
          <w:rFonts w:ascii="Arial" w:eastAsia="Times New Roman" w:hAnsi="Arial" w:cs="Arial"/>
          <w:i/>
          <w:iCs/>
          <w:sz w:val="24"/>
          <w:szCs w:val="24"/>
          <w:lang w:val="en-US"/>
        </w:rPr>
        <w:t>fluorouracile</w:t>
      </w:r>
      <w:proofErr w:type="spellEnd"/>
      <w:r w:rsidRPr="004636C3">
        <w:rPr>
          <w:rFonts w:ascii="Arial" w:eastAsia="Times New Roman" w:hAnsi="Arial" w:cs="Arial"/>
          <w:i/>
          <w:iCs/>
          <w:sz w:val="24"/>
          <w:szCs w:val="24"/>
          <w:lang w:val="en-US"/>
        </w:rPr>
        <w:t xml:space="preserve"> alone</w:t>
      </w:r>
      <w:r w:rsidR="00740F35">
        <w:rPr>
          <w:rFonts w:ascii="Arial" w:eastAsia="Times New Roman" w:hAnsi="Arial" w:cs="Arial"/>
          <w:i/>
          <w:iCs/>
          <w:sz w:val="24"/>
          <w:szCs w:val="24"/>
          <w:lang w:val="en-US"/>
        </w:rPr>
        <w:t>.</w:t>
      </w:r>
      <w:r w:rsidR="00740F35">
        <w:rPr>
          <w:rFonts w:ascii="Arial" w:eastAsia="Times New Roman" w:hAnsi="Arial" w:cs="Arial"/>
          <w:i/>
          <w:iCs/>
          <w:sz w:val="24"/>
          <w:szCs w:val="24"/>
          <w:lang w:val="en-US"/>
        </w:rPr>
        <w:br/>
        <w:t>LN=lymph node.</w:t>
      </w:r>
    </w:p>
    <w:p w14:paraId="5E455CCE" w14:textId="77777777" w:rsidR="0097215E" w:rsidRPr="00C8538F" w:rsidRDefault="0097215E">
      <w:pPr>
        <w:rPr>
          <w:lang w:val="en-US"/>
        </w:rPr>
      </w:pPr>
    </w:p>
    <w:sectPr w:rsidR="0097215E" w:rsidRPr="00C8538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8F"/>
    <w:rsid w:val="004249C7"/>
    <w:rsid w:val="00740F35"/>
    <w:rsid w:val="008C2D3B"/>
    <w:rsid w:val="0097215E"/>
    <w:rsid w:val="00C8538F"/>
    <w:rsid w:val="00E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7A77"/>
  <w15:chartTrackingRefBased/>
  <w15:docId w15:val="{A30746E6-09C5-4F62-BA17-C223D53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538F"/>
    <w:pPr>
      <w:spacing w:after="0" w:line="240" w:lineRule="auto"/>
    </w:pPr>
    <w:rPr>
      <w:rFonts w:eastAsia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2023-08-29T04:18:00Z</dcterms:created>
  <dcterms:modified xsi:type="dcterms:W3CDTF">2023-08-29T04:18:00Z</dcterms:modified>
</cp:coreProperties>
</file>