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FB54574" w14:textId="77777777" w:rsidR="00A240EB" w:rsidRDefault="006D71B0" w:rsidP="006F65B3">
      <w:pPr>
        <w:spacing w:line="360" w:lineRule="auto"/>
        <w:rPr>
          <w:color w:val="2E74B5" w:themeColor="accent1" w:themeShade="BF"/>
          <w:sz w:val="28"/>
          <w:szCs w:val="28"/>
          <w:lang w:val="en-GB"/>
        </w:rPr>
      </w:pPr>
      <w:bookmarkStart w:id="0" w:name="_GoBack"/>
      <w:bookmarkEnd w:id="0"/>
      <w:r w:rsidRPr="00126539">
        <w:rPr>
          <w:color w:val="2E74B5" w:themeColor="accent1" w:themeShade="BF"/>
          <w:sz w:val="28"/>
          <w:szCs w:val="28"/>
          <w:lang w:val="en-GB"/>
        </w:rPr>
        <w:t>Supplemental B</w:t>
      </w:r>
      <w:r w:rsidR="005A3D64" w:rsidRPr="00126539">
        <w:rPr>
          <w:color w:val="2E74B5" w:themeColor="accent1" w:themeShade="BF"/>
          <w:sz w:val="28"/>
          <w:szCs w:val="28"/>
          <w:lang w:val="en-GB"/>
        </w:rPr>
        <w:t xml:space="preserve">. </w:t>
      </w:r>
      <w:r w:rsidR="00A240EB">
        <w:rPr>
          <w:color w:val="2E74B5" w:themeColor="accent1" w:themeShade="BF"/>
          <w:sz w:val="28"/>
          <w:szCs w:val="28"/>
          <w:lang w:val="en-GB"/>
        </w:rPr>
        <w:t>Robust planning and evaluation</w:t>
      </w:r>
    </w:p>
    <w:p w14:paraId="58364197" w14:textId="77777777" w:rsidR="004F7FAF" w:rsidRPr="00126539" w:rsidRDefault="005A3D64" w:rsidP="006F65B3">
      <w:pPr>
        <w:spacing w:line="360" w:lineRule="auto"/>
        <w:rPr>
          <w:color w:val="2E74B5" w:themeColor="accent1" w:themeShade="BF"/>
          <w:sz w:val="28"/>
          <w:szCs w:val="28"/>
          <w:lang w:val="en-GB"/>
        </w:rPr>
      </w:pPr>
      <w:r w:rsidRPr="005155DA">
        <w:rPr>
          <w:rStyle w:val="Heading2Char"/>
          <w:lang w:val="en-US"/>
        </w:rPr>
        <w:t>Robust planning.</w:t>
      </w:r>
    </w:p>
    <w:p w14:paraId="2E84E3E8" w14:textId="2DC54A78" w:rsidR="0057538E" w:rsidRDefault="00AA6CB4" w:rsidP="006F65B3">
      <w:pPr>
        <w:spacing w:line="360" w:lineRule="auto"/>
        <w:ind w:firstLine="708"/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</w:pPr>
      <w:r>
        <w:rPr>
          <w:noProof/>
          <w:lang w:val="en-IN" w:eastAsia="en-IN"/>
        </w:rPr>
        <w:drawing>
          <wp:anchor distT="0" distB="0" distL="114300" distR="114300" simplePos="0" relativeHeight="251658240" behindDoc="0" locked="0" layoutInCell="1" allowOverlap="1" wp14:anchorId="1DB23E84" wp14:editId="71047F9E">
            <wp:simplePos x="0" y="0"/>
            <wp:positionH relativeFrom="margin">
              <wp:align>right</wp:align>
            </wp:positionH>
            <wp:positionV relativeFrom="paragraph">
              <wp:posOffset>4011930</wp:posOffset>
            </wp:positionV>
            <wp:extent cx="5759450" cy="2529840"/>
            <wp:effectExtent l="0" t="0" r="0" b="3810"/>
            <wp:wrapTopAndBottom/>
            <wp:docPr id="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529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D71B0" w:rsidRPr="006D52D1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 xml:space="preserve">In the present study, </w:t>
      </w:r>
      <w:r w:rsidR="001C133B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>the robust planning feature in the R</w:t>
      </w:r>
      <w:r w:rsidR="00A96369" w:rsidRPr="006D52D1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>aystation</w:t>
      </w:r>
      <w:r w:rsidR="001C133B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 xml:space="preserve"> </w:t>
      </w:r>
      <w:r w:rsidR="00DD496B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 xml:space="preserve">treatment </w:t>
      </w:r>
      <w:r w:rsidR="007851A3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>planning</w:t>
      </w:r>
      <w:r w:rsidR="001C133B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 xml:space="preserve"> system</w:t>
      </w:r>
      <w:r w:rsidR="00A96369" w:rsidRPr="006D52D1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 xml:space="preserve"> </w:t>
      </w:r>
      <w:r w:rsidR="00B43EA2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>wa</w:t>
      </w:r>
      <w:r w:rsidR="00A96369" w:rsidRPr="006D52D1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>s used</w:t>
      </w:r>
      <w:r w:rsidR="001C133B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 xml:space="preserve"> in a novel way</w:t>
      </w:r>
      <w:r w:rsidR="00A96369" w:rsidRPr="006D52D1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 xml:space="preserve">. This </w:t>
      </w:r>
      <w:r w:rsidR="001C133B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 xml:space="preserve">Raystation </w:t>
      </w:r>
      <w:r w:rsidR="00A96369" w:rsidRPr="006D52D1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>feature allow</w:t>
      </w:r>
      <w:r w:rsidR="00DD496B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>s</w:t>
      </w:r>
      <w:r w:rsidR="00A96369" w:rsidRPr="006D52D1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 xml:space="preserve"> a</w:t>
      </w:r>
      <w:r w:rsidR="00DD496B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>n</w:t>
      </w:r>
      <w:r w:rsidR="00A96369" w:rsidRPr="006D52D1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 xml:space="preserve"> </w:t>
      </w:r>
      <w:r w:rsidR="0057538E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>optimisation</w:t>
      </w:r>
      <w:r w:rsidR="00A96369" w:rsidRPr="006D52D1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 xml:space="preserve"> of two or more scenarios simultaneously. </w:t>
      </w:r>
      <w:r w:rsidR="00BC3387" w:rsidRPr="006D52D1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>On</w:t>
      </w:r>
      <w:r w:rsidR="006D52D1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>e</w:t>
      </w:r>
      <w:r w:rsidR="006F65B3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 xml:space="preserve"> </w:t>
      </w:r>
      <w:r w:rsidR="007851A3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>alternative</w:t>
      </w:r>
      <w:r w:rsidR="006F65B3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 xml:space="preserve"> is to </w:t>
      </w:r>
      <w:r w:rsidR="0057538E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>optimise</w:t>
      </w:r>
      <w:r w:rsidR="00BC3387" w:rsidRPr="006D52D1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 xml:space="preserve"> with different set-up error </w:t>
      </w:r>
      <w:r w:rsidR="007851A3" w:rsidRPr="006D52D1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>scenarios, which</w:t>
      </w:r>
      <w:r w:rsidR="00BC3387" w:rsidRPr="006D52D1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 xml:space="preserve"> have</w:t>
      </w:r>
      <w:r w:rsidR="006D52D1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 xml:space="preserve"> previously</w:t>
      </w:r>
      <w:r w:rsidR="00BC3387" w:rsidRPr="006D52D1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 xml:space="preserve"> been explored to obtain robustness toward superficial breast deformations </w:t>
      </w:r>
      <w:r w:rsidR="006D52D1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fldChar w:fldCharType="begin">
          <w:fldData xml:space="preserve">PEVuZE5vdGU+PENpdGU+PEF1dGhvcj5KZW5zZW48L0F1dGhvcj48WWVhcj4yMDE4PC9ZZWFyPjxS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</w:fldData>
        </w:fldChar>
      </w:r>
      <w:r w:rsidR="006D52D1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instrText xml:space="preserve"> ADDIN EN.CITE </w:instrText>
      </w:r>
      <w:r w:rsidR="006D52D1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fldChar w:fldCharType="begin">
          <w:fldData xml:space="preserve">PEVuZE5vdGU+PENpdGU+PEF1dGhvcj5KZW5zZW48L0F1dGhvcj48WWVhcj4yMDE4PC9ZZWFyPjxS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</w:fldData>
        </w:fldChar>
      </w:r>
      <w:r w:rsidR="006D52D1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instrText xml:space="preserve"> ADDIN EN.CITE.DATA </w:instrText>
      </w:r>
      <w:r w:rsidR="006D52D1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</w:r>
      <w:r w:rsidR="006D52D1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fldChar w:fldCharType="end"/>
      </w:r>
      <w:r w:rsidR="006D52D1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</w:r>
      <w:r w:rsidR="006D52D1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fldChar w:fldCharType="separate"/>
      </w:r>
      <w:r w:rsidR="006D52D1">
        <w:rPr>
          <w:rFonts w:ascii="Times New Roman" w:hAnsi="Times New Roman" w:cs="Times New Roman"/>
          <w:noProof/>
          <w:color w:val="000000" w:themeColor="text1"/>
          <w:sz w:val="24"/>
          <w:szCs w:val="24"/>
          <w:lang w:val="en-GB"/>
        </w:rPr>
        <w:t>[1]</w:t>
      </w:r>
      <w:r w:rsidR="006D52D1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fldChar w:fldCharType="end"/>
      </w:r>
      <w:r w:rsidR="006F65B3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>. Alternatively</w:t>
      </w:r>
      <w:r w:rsidR="00415ABC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>,</w:t>
      </w:r>
      <w:r w:rsidR="006F65B3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 xml:space="preserve"> it can be used to </w:t>
      </w:r>
      <w:r w:rsidR="0057538E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>optimise</w:t>
      </w:r>
      <w:r w:rsidR="006F65B3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 xml:space="preserve"> at two or more CT-series simultaneously as is demonstrated by simulating breast movement</w:t>
      </w:r>
      <w:r w:rsidR="00FC6B4D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 xml:space="preserve">. This have previously been demonstrated </w:t>
      </w:r>
      <w:r w:rsidR="00D527AC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>by simulating a breast target</w:t>
      </w:r>
      <w:r w:rsidR="00FC6B4D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 xml:space="preserve"> mov</w:t>
      </w:r>
      <w:r w:rsidR="007851A3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>em</w:t>
      </w:r>
      <w:r w:rsidR="00FC6B4D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 xml:space="preserve">ent </w:t>
      </w:r>
      <w:r w:rsidR="00DD496B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 xml:space="preserve">of </w:t>
      </w:r>
      <w:r w:rsidR="00FC6B4D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 xml:space="preserve">15 mm in either </w:t>
      </w:r>
      <w:r w:rsidR="006F65B3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>anterior</w:t>
      </w:r>
      <w:r w:rsidR="00FC6B4D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 xml:space="preserve"> or lateral </w:t>
      </w:r>
      <w:r w:rsidR="006F65B3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 xml:space="preserve"> directions </w:t>
      </w:r>
      <w:r w:rsidR="006F65B3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fldChar w:fldCharType="begin"/>
      </w:r>
      <w:r w:rsidR="006F65B3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instrText xml:space="preserve"> ADDIN EN.CITE &lt;EndNote&gt;&lt;Cite&gt;&lt;Author&gt;Dunlop&lt;/Author&gt;&lt;Year&gt;2019&lt;/Year&gt;&lt;RecNum&gt;50&lt;/RecNum&gt;&lt;DisplayText&gt;[2]&lt;/DisplayText&gt;&lt;record&gt;&lt;rec-number&gt;50&lt;/rec-number&gt;&lt;foreign-keys&gt;&lt;key app="EN" db-id="pa0vx9weqpxsdaedwwvxpp2uvrvaz0vxsftr" timestamp="1612362571"&gt;50&lt;/key&gt;&lt;/foreign-keys&gt;&lt;ref-type name="Journal Article"&gt;17&lt;/ref-type&gt;&lt;contributors&gt;&lt;authors&gt;&lt;author&gt;Dunlop, A.&lt;/author&gt;&lt;author&gt;Colgan, R.&lt;/author&gt;&lt;author&gt;Kirby, A.&lt;/author&gt;&lt;author&gt;Ranger, A.&lt;/author&gt;&lt;author&gt;Blasiak-Wal, I.&lt;/author&gt;&lt;/authors&gt;&lt;/contributors&gt;&lt;auth-address&gt;The Joint Department of Physics, The Institute of Cancer Research and The Royal Marsden Hospital, Downs Rd, Sutton SM2 5PT, UK.&amp;#xD;The Royal Marsden NHS Foundation Trust, London, UK.&amp;#xD;The Institute of Cancer Research, London, UK.&lt;/auth-address&gt;&lt;titles&gt;&lt;title&gt;Evaluation of organ motion-based robust optimisation for VMAT planning for breast and internal mammary chain radiotherapy&lt;/title&gt;&lt;secondary-title&gt;Clin Transl Radiat Oncol&lt;/secondary-title&gt;&lt;/titles&gt;&lt;periodical&gt;&lt;full-title&gt;Clin Transl Radiat Oncol&lt;/full-title&gt;&lt;/periodical&gt;&lt;pages&gt;60-66&lt;/pages&gt;&lt;volume&gt;16&lt;/volume&gt;&lt;edition&gt;2019/04/30&lt;/edition&gt;&lt;keywords&gt;&lt;keyword&gt;Breast cancer&lt;/keyword&gt;&lt;keyword&gt;Imc&lt;/keyword&gt;&lt;keyword&gt;Organ-motion&lt;/keyword&gt;&lt;keyword&gt;Robust optimisation&lt;/keyword&gt;&lt;keyword&gt;Vmat&lt;/keyword&gt;&lt;/keywords&gt;&lt;dates&gt;&lt;year&gt;2019&lt;/year&gt;&lt;pub-dates&gt;&lt;date&gt;May&lt;/date&gt;&lt;/pub-dates&gt;&lt;/dates&gt;&lt;isbn&gt;2405-6308&lt;/isbn&gt;&lt;accession-num&gt;31032432&lt;/accession-num&gt;&lt;urls&gt;&lt;related-urls&gt;&lt;url&gt;https://www.ncbi.nlm.nih.gov/pmc/articles/PMC6479013/pdf/main.pdf&lt;/url&gt;&lt;/related-urls&gt;&lt;/urls&gt;&lt;custom2&gt;PMC6479013&lt;/custom2&gt;&lt;electronic-resource-num&gt;10.1016/j.ctro.2019.04.004&lt;/electronic-resource-num&gt;&lt;remote-database-provider&gt;NLM&lt;/remote-database-provider&gt;&lt;language&gt;eng&lt;/language&gt;&lt;/record&gt;&lt;/Cite&gt;&lt;/EndNote&gt;</w:instrText>
      </w:r>
      <w:r w:rsidR="006F65B3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fldChar w:fldCharType="separate"/>
      </w:r>
      <w:r w:rsidR="006F65B3">
        <w:rPr>
          <w:rFonts w:ascii="Times New Roman" w:hAnsi="Times New Roman" w:cs="Times New Roman"/>
          <w:noProof/>
          <w:color w:val="000000" w:themeColor="text1"/>
          <w:sz w:val="24"/>
          <w:szCs w:val="24"/>
          <w:lang w:val="en-GB"/>
        </w:rPr>
        <w:t>[2]</w:t>
      </w:r>
      <w:r w:rsidR="006F65B3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fldChar w:fldCharType="end"/>
      </w:r>
      <w:r w:rsidR="006F65B3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 xml:space="preserve">. </w:t>
      </w:r>
      <w:r w:rsidR="001C133B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 xml:space="preserve">In the present </w:t>
      </w:r>
      <w:r w:rsidR="007851A3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>study,</w:t>
      </w:r>
      <w:r w:rsidR="001C133B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 xml:space="preserve"> we generated </w:t>
      </w:r>
      <w:r w:rsidR="000A5C39" w:rsidRPr="006D52D1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>an additional virtual CT</w:t>
      </w:r>
      <w:r w:rsidR="00A14838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>-</w:t>
      </w:r>
      <w:r w:rsidR="000A5C39" w:rsidRPr="006D52D1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>series as a copy of the original and in this series; a 15 mm PTV margin was added to the PTVp_Breast in the anterior and lateral direction</w:t>
      </w:r>
      <w:r w:rsidR="00252CF0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 xml:space="preserve"> (F</w:t>
      </w:r>
      <w:r w:rsidR="000A5C39" w:rsidRPr="006D52D1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 xml:space="preserve">igure </w:t>
      </w:r>
      <w:r w:rsidR="00AF227D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>SB1</w:t>
      </w:r>
      <w:r w:rsidR="00515602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>)</w:t>
      </w:r>
      <w:r w:rsidR="000A5C39" w:rsidRPr="006D52D1">
        <w:rPr>
          <w:rFonts w:ascii="Times New Roman" w:hAnsi="Times New Roman" w:cs="Times New Roman"/>
          <w:sz w:val="24"/>
          <w:szCs w:val="24"/>
          <w:lang w:val="en-GB"/>
        </w:rPr>
        <w:t>. The body contour of this CT</w:t>
      </w:r>
      <w:r w:rsidR="00A14838">
        <w:rPr>
          <w:rFonts w:ascii="Times New Roman" w:hAnsi="Times New Roman" w:cs="Times New Roman"/>
          <w:sz w:val="24"/>
          <w:szCs w:val="24"/>
          <w:lang w:val="en-GB"/>
        </w:rPr>
        <w:t>-</w:t>
      </w:r>
      <w:r w:rsidR="000A5C39" w:rsidRPr="006D52D1">
        <w:rPr>
          <w:rFonts w:ascii="Times New Roman" w:hAnsi="Times New Roman" w:cs="Times New Roman"/>
          <w:sz w:val="24"/>
          <w:szCs w:val="24"/>
          <w:lang w:val="en-GB"/>
        </w:rPr>
        <w:t xml:space="preserve">series was expanded 5 mm outside this expanded PTV. Density override </w:t>
      </w:r>
      <w:r w:rsidR="003E7809">
        <w:rPr>
          <w:rFonts w:ascii="Times New Roman" w:hAnsi="Times New Roman" w:cs="Times New Roman"/>
          <w:sz w:val="24"/>
          <w:szCs w:val="24"/>
          <w:lang w:val="en-GB"/>
        </w:rPr>
        <w:t>wa</w:t>
      </w:r>
      <w:r w:rsidR="000A5C39" w:rsidRPr="006D52D1">
        <w:rPr>
          <w:rFonts w:ascii="Times New Roman" w:hAnsi="Times New Roman" w:cs="Times New Roman"/>
          <w:sz w:val="24"/>
          <w:szCs w:val="24"/>
          <w:lang w:val="en-GB"/>
        </w:rPr>
        <w:t xml:space="preserve">s set to water for area between </w:t>
      </w:r>
      <w:r w:rsidR="00B43EA2">
        <w:rPr>
          <w:rFonts w:ascii="Times New Roman" w:hAnsi="Times New Roman" w:cs="Times New Roman"/>
          <w:sz w:val="24"/>
          <w:szCs w:val="24"/>
          <w:lang w:val="en-GB"/>
        </w:rPr>
        <w:t xml:space="preserve">the </w:t>
      </w:r>
      <w:r w:rsidR="000A5C39" w:rsidRPr="006D52D1">
        <w:rPr>
          <w:rFonts w:ascii="Times New Roman" w:hAnsi="Times New Roman" w:cs="Times New Roman"/>
          <w:sz w:val="24"/>
          <w:szCs w:val="24"/>
          <w:lang w:val="en-GB"/>
        </w:rPr>
        <w:t xml:space="preserve">original and </w:t>
      </w:r>
      <w:r w:rsidR="00B43EA2">
        <w:rPr>
          <w:rFonts w:ascii="Times New Roman" w:hAnsi="Times New Roman" w:cs="Times New Roman"/>
          <w:sz w:val="24"/>
          <w:szCs w:val="24"/>
          <w:lang w:val="en-GB"/>
        </w:rPr>
        <w:t xml:space="preserve">the </w:t>
      </w:r>
      <w:r w:rsidR="000A5C39" w:rsidRPr="006D52D1">
        <w:rPr>
          <w:rFonts w:ascii="Times New Roman" w:hAnsi="Times New Roman" w:cs="Times New Roman"/>
          <w:sz w:val="24"/>
          <w:szCs w:val="24"/>
          <w:lang w:val="en-GB"/>
        </w:rPr>
        <w:t xml:space="preserve">expanded </w:t>
      </w:r>
      <w:r w:rsidR="00B43EA2">
        <w:rPr>
          <w:rFonts w:ascii="Times New Roman" w:hAnsi="Times New Roman" w:cs="Times New Roman"/>
          <w:sz w:val="24"/>
          <w:szCs w:val="24"/>
          <w:lang w:val="en-GB"/>
        </w:rPr>
        <w:t>body contour</w:t>
      </w:r>
      <w:r w:rsidR="00B43EA2" w:rsidRPr="006D52D1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="000A5C39" w:rsidRPr="006D52D1">
        <w:rPr>
          <w:rFonts w:ascii="Times New Roman" w:hAnsi="Times New Roman" w:cs="Times New Roman"/>
          <w:sz w:val="24"/>
          <w:szCs w:val="24"/>
          <w:lang w:val="en-GB"/>
        </w:rPr>
        <w:t xml:space="preserve">in a similar manner as the virtual bolus strategy used by others </w:t>
      </w:r>
      <w:r w:rsidR="000A5C39" w:rsidRPr="006D52D1">
        <w:rPr>
          <w:rFonts w:ascii="Times New Roman" w:hAnsi="Times New Roman" w:cs="Times New Roman"/>
          <w:sz w:val="24"/>
          <w:szCs w:val="24"/>
          <w:lang w:val="en-GB"/>
        </w:rPr>
        <w:fldChar w:fldCharType="begin"/>
      </w:r>
      <w:r w:rsidR="000A5C39">
        <w:rPr>
          <w:rFonts w:ascii="Times New Roman" w:hAnsi="Times New Roman" w:cs="Times New Roman"/>
          <w:sz w:val="24"/>
          <w:szCs w:val="24"/>
          <w:lang w:val="en-GB"/>
        </w:rPr>
        <w:instrText xml:space="preserve"> ADDIN EN.CITE &lt;EndNote&gt;&lt;Cite&gt;&lt;Author&gt;Rossi&lt;/Author&gt;&lt;Year&gt;2021&lt;/Year&gt;&lt;RecNum&gt;132&lt;/RecNum&gt;&lt;DisplayText&gt;[3]&lt;/DisplayText&gt;&lt;record&gt;&lt;rec-number&gt;132&lt;/rec-number&gt;&lt;foreign-keys&gt;&lt;key app="EN" db-id="pa0vx9weqpxsdaedwwvxpp2uvrvaz0vxsftr" timestamp="1660048191"&gt;132&lt;/key&gt;&lt;/foreign-keys&gt;&lt;ref-type name="Journal Article"&gt;17&lt;/ref-type&gt;&lt;contributors&gt;&lt;authors&gt;&lt;author&gt;Rossi, Maija&lt;/author&gt;&lt;author&gt;Virén, Tuomas&lt;/author&gt;&lt;author&gt;Heikkilä, Janne&lt;/author&gt;&lt;author&gt;Seppälä, Jan&lt;/author&gt;&lt;author&gt;Boman, Eeva&lt;/author&gt;&lt;/authors&gt;&lt;/contributors&gt;&lt;titles&gt;&lt;title&gt;The robustness of VMAT radiotherapy for breast cancer with tissue deformations&lt;/title&gt;&lt;secondary-title&gt;Medical Dosimetry&lt;/secondary-title&gt;&lt;/titles&gt;&lt;periodical&gt;&lt;full-title&gt;Medical Dosimetry&lt;/full-title&gt;&lt;abbr-1&gt;Med. Dosim.&lt;/abbr-1&gt;&lt;abbr-2&gt;Med Dosim&lt;/abbr-2&gt;&lt;/periodical&gt;&lt;pages&gt;86-93&lt;/pages&gt;&lt;volume&gt;46&lt;/volume&gt;&lt;number&gt;1&lt;/number&gt;&lt;keywords&gt;&lt;keyword&gt;Breast cancer&lt;/keyword&gt;&lt;keyword&gt;Radiotherapy&lt;/keyword&gt;&lt;keyword&gt;Treatment planning&lt;/keyword&gt;&lt;keyword&gt;Tissue deformations&lt;/keyword&gt;&lt;/keywords&gt;&lt;dates&gt;&lt;year&gt;2021&lt;/year&gt;&lt;pub-dates&gt;&lt;date&gt;2021/03/01/&lt;/date&gt;&lt;/pub-dates&gt;&lt;/dates&gt;&lt;isbn&gt;0958-3947&lt;/isbn&gt;&lt;urls&gt;&lt;related-urls&gt;&lt;url&gt;https://www.sciencedirect.com/science/article/pii/S095839472030131X&lt;/url&gt;&lt;/related-urls&gt;&lt;/urls&gt;&lt;electronic-resource-num&gt;https://doi.org/10.1016/j.meddos.2020.09.005&lt;/electronic-resource-num&gt;&lt;/record&gt;&lt;/Cite&gt;&lt;/EndNote&gt;</w:instrText>
      </w:r>
      <w:r w:rsidR="000A5C39" w:rsidRPr="006D52D1">
        <w:rPr>
          <w:rFonts w:ascii="Times New Roman" w:hAnsi="Times New Roman" w:cs="Times New Roman"/>
          <w:sz w:val="24"/>
          <w:szCs w:val="24"/>
          <w:lang w:val="en-GB"/>
        </w:rPr>
        <w:fldChar w:fldCharType="separate"/>
      </w:r>
      <w:r w:rsidR="000A5C39">
        <w:rPr>
          <w:rFonts w:ascii="Times New Roman" w:hAnsi="Times New Roman" w:cs="Times New Roman"/>
          <w:noProof/>
          <w:sz w:val="24"/>
          <w:szCs w:val="24"/>
          <w:lang w:val="en-GB"/>
        </w:rPr>
        <w:t>[3]</w:t>
      </w:r>
      <w:r w:rsidR="000A5C39" w:rsidRPr="006D52D1">
        <w:rPr>
          <w:rFonts w:ascii="Times New Roman" w:hAnsi="Times New Roman" w:cs="Times New Roman"/>
          <w:sz w:val="24"/>
          <w:szCs w:val="24"/>
          <w:lang w:val="en-GB"/>
        </w:rPr>
        <w:fldChar w:fldCharType="end"/>
      </w:r>
      <w:r w:rsidR="000A5C39" w:rsidRPr="006D52D1">
        <w:rPr>
          <w:rFonts w:ascii="Times New Roman" w:hAnsi="Times New Roman" w:cs="Times New Roman"/>
          <w:sz w:val="24"/>
          <w:szCs w:val="24"/>
          <w:lang w:val="en-GB"/>
        </w:rPr>
        <w:t xml:space="preserve">. </w:t>
      </w:r>
      <w:r w:rsidR="000A5C39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 xml:space="preserve">For pendulous breasts, an additional </w:t>
      </w:r>
      <w:r w:rsidR="00286430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>PTV-</w:t>
      </w:r>
      <w:r w:rsidR="000A5C39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 xml:space="preserve">margin can be included in the inferior direction </w:t>
      </w:r>
      <w:r w:rsidR="00252CF0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>within one additional CT</w:t>
      </w:r>
      <w:r w:rsidR="00A14838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>-</w:t>
      </w:r>
      <w:r w:rsidR="00252CF0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 xml:space="preserve">series. This is important, as </w:t>
      </w:r>
      <w:r w:rsidR="00286430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 xml:space="preserve">the </w:t>
      </w:r>
      <w:r w:rsidR="0057538E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>optimisation</w:t>
      </w:r>
      <w:r w:rsidR="00286430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 xml:space="preserve"> process is slowed down proportionally to</w:t>
      </w:r>
      <w:r w:rsidR="00BD70E6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 xml:space="preserve"> </w:t>
      </w:r>
      <w:r w:rsidR="00252CF0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 xml:space="preserve">each additional scenario </w:t>
      </w:r>
      <w:r w:rsidR="00BD70E6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>that</w:t>
      </w:r>
      <w:r w:rsidR="00252CF0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 xml:space="preserve"> is </w:t>
      </w:r>
      <w:r w:rsidR="00286430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>included</w:t>
      </w:r>
      <w:r w:rsidR="00252CF0"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  <w:t xml:space="preserve">.  </w:t>
      </w:r>
    </w:p>
    <w:p w14:paraId="347F1E84" w14:textId="55E0D7D8" w:rsidR="006D71B0" w:rsidRDefault="006D71B0" w:rsidP="006F65B3">
      <w:pPr>
        <w:spacing w:line="360" w:lineRule="auto"/>
        <w:ind w:firstLine="708"/>
        <w:rPr>
          <w:rFonts w:ascii="Times New Roman" w:hAnsi="Times New Roman" w:cs="Times New Roman"/>
          <w:color w:val="000000" w:themeColor="text1"/>
          <w:sz w:val="24"/>
          <w:szCs w:val="24"/>
          <w:lang w:val="en-GB"/>
        </w:rPr>
      </w:pPr>
    </w:p>
    <w:p w14:paraId="0BC26D92" w14:textId="0F500C1A" w:rsidR="00433300" w:rsidRPr="007851A3" w:rsidRDefault="00433300" w:rsidP="00433300">
      <w:pPr>
        <w:pStyle w:val="Caption"/>
        <w:rPr>
          <w:lang w:val="en-GB"/>
        </w:rPr>
      </w:pPr>
      <w:r w:rsidRPr="007851A3">
        <w:rPr>
          <w:lang w:val="en-GB"/>
        </w:rPr>
        <w:t xml:space="preserve">Figure </w:t>
      </w:r>
      <w:r w:rsidR="00515602">
        <w:rPr>
          <w:lang w:val="en-GB"/>
        </w:rPr>
        <w:t>SB1</w:t>
      </w:r>
      <w:r w:rsidRPr="007851A3">
        <w:rPr>
          <w:lang w:val="en-GB"/>
        </w:rPr>
        <w:t>. Transversal and sagittal view of the original and expanded PTVp_Breast and external body.</w:t>
      </w:r>
    </w:p>
    <w:p w14:paraId="3CF235AF" w14:textId="77777777" w:rsidR="00254B8D" w:rsidRDefault="00254B8D" w:rsidP="006F65B3">
      <w:pPr>
        <w:spacing w:line="360" w:lineRule="auto"/>
        <w:rPr>
          <w:rFonts w:ascii="Times New Roman" w:hAnsi="Times New Roman" w:cs="Times New Roman"/>
          <w:sz w:val="24"/>
          <w:szCs w:val="24"/>
          <w:lang w:val="en-GB"/>
        </w:rPr>
      </w:pPr>
    </w:p>
    <w:p w14:paraId="55DD4A57" w14:textId="07EFCDA4" w:rsidR="00ED5C35" w:rsidRDefault="0057538E" w:rsidP="00DF6C35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hAnsi="Times New Roman" w:cs="Times New Roman"/>
          <w:sz w:val="24"/>
          <w:szCs w:val="24"/>
          <w:lang w:val="en-GB"/>
        </w:rPr>
        <w:lastRenderedPageBreak/>
        <w:t>Optimisation</w:t>
      </w:r>
      <w:r w:rsidR="00BD70E6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="00254B8D">
        <w:rPr>
          <w:rFonts w:ascii="Times New Roman" w:hAnsi="Times New Roman" w:cs="Times New Roman"/>
          <w:sz w:val="24"/>
          <w:szCs w:val="24"/>
          <w:lang w:val="en-GB"/>
        </w:rPr>
        <w:t>criteria of</w:t>
      </w:r>
      <w:r w:rsidR="00BD70E6">
        <w:rPr>
          <w:rFonts w:ascii="Times New Roman" w:hAnsi="Times New Roman" w:cs="Times New Roman"/>
          <w:sz w:val="24"/>
          <w:szCs w:val="24"/>
          <w:lang w:val="en-GB"/>
        </w:rPr>
        <w:t xml:space="preserve"> mini</w:t>
      </w:r>
      <w:r w:rsidR="00254B8D">
        <w:rPr>
          <w:rFonts w:ascii="Times New Roman" w:hAnsi="Times New Roman" w:cs="Times New Roman"/>
          <w:sz w:val="24"/>
          <w:szCs w:val="24"/>
          <w:lang w:val="en-GB"/>
        </w:rPr>
        <w:t>mum dose at</w:t>
      </w:r>
      <w:r w:rsidR="005A3D64" w:rsidRPr="006D52D1">
        <w:rPr>
          <w:rFonts w:ascii="Times New Roman" w:hAnsi="Times New Roman" w:cs="Times New Roman"/>
          <w:sz w:val="24"/>
          <w:szCs w:val="24"/>
          <w:lang w:val="en-GB"/>
        </w:rPr>
        <w:t xml:space="preserve"> 36.2 Gy and maximum dose </w:t>
      </w:r>
      <w:r w:rsidR="00254B8D">
        <w:rPr>
          <w:rFonts w:ascii="Times New Roman" w:hAnsi="Times New Roman" w:cs="Times New Roman"/>
          <w:sz w:val="24"/>
          <w:szCs w:val="24"/>
          <w:lang w:val="en-GB"/>
        </w:rPr>
        <w:t>at 42Gy wa</w:t>
      </w:r>
      <w:r w:rsidR="005A3D64" w:rsidRPr="006D52D1">
        <w:rPr>
          <w:rFonts w:ascii="Times New Roman" w:hAnsi="Times New Roman" w:cs="Times New Roman"/>
          <w:sz w:val="24"/>
          <w:szCs w:val="24"/>
          <w:lang w:val="en-GB"/>
        </w:rPr>
        <w:t xml:space="preserve">s added for robust </w:t>
      </w:r>
      <w:r>
        <w:rPr>
          <w:rFonts w:ascii="Times New Roman" w:hAnsi="Times New Roman" w:cs="Times New Roman"/>
          <w:sz w:val="24"/>
          <w:szCs w:val="24"/>
          <w:lang w:val="en-GB"/>
        </w:rPr>
        <w:t>optimisation</w:t>
      </w:r>
      <w:r w:rsidR="005A3D64" w:rsidRPr="006D52D1">
        <w:rPr>
          <w:rFonts w:ascii="Times New Roman" w:hAnsi="Times New Roman" w:cs="Times New Roman"/>
          <w:sz w:val="24"/>
          <w:szCs w:val="24"/>
          <w:lang w:val="en-GB"/>
        </w:rPr>
        <w:t xml:space="preserve"> on PTVp</w:t>
      </w:r>
      <w:r w:rsidR="007034A0" w:rsidRPr="006D52D1">
        <w:rPr>
          <w:rFonts w:ascii="Times New Roman" w:hAnsi="Times New Roman" w:cs="Times New Roman"/>
          <w:sz w:val="24"/>
          <w:szCs w:val="24"/>
          <w:lang w:val="en-GB"/>
        </w:rPr>
        <w:t>_Breast</w:t>
      </w:r>
      <w:r w:rsidR="005A3D64" w:rsidRPr="006D52D1">
        <w:rPr>
          <w:rFonts w:ascii="Times New Roman" w:hAnsi="Times New Roman" w:cs="Times New Roman"/>
          <w:sz w:val="24"/>
          <w:szCs w:val="24"/>
          <w:lang w:val="en-GB"/>
        </w:rPr>
        <w:t xml:space="preserve"> in both CT-series to provide acceptable dose to the PTV in the worst case scenario of </w:t>
      </w:r>
      <w:r w:rsidR="00B561CC" w:rsidRPr="006D52D1">
        <w:rPr>
          <w:rFonts w:ascii="Times New Roman" w:hAnsi="Times New Roman" w:cs="Times New Roman"/>
          <w:sz w:val="24"/>
          <w:szCs w:val="24"/>
          <w:lang w:val="en-GB"/>
        </w:rPr>
        <w:t xml:space="preserve">a </w:t>
      </w:r>
      <w:r w:rsidR="00254B8D">
        <w:rPr>
          <w:rFonts w:ascii="Times New Roman" w:hAnsi="Times New Roman" w:cs="Times New Roman"/>
          <w:sz w:val="24"/>
          <w:szCs w:val="24"/>
          <w:lang w:val="en-GB"/>
        </w:rPr>
        <w:t>15</w:t>
      </w:r>
      <w:r w:rsidR="007034A0" w:rsidRPr="006D52D1">
        <w:rPr>
          <w:rFonts w:ascii="Times New Roman" w:hAnsi="Times New Roman" w:cs="Times New Roman"/>
          <w:sz w:val="24"/>
          <w:szCs w:val="24"/>
          <w:lang w:val="en-GB"/>
        </w:rPr>
        <w:t xml:space="preserve"> mm breast expansion.</w:t>
      </w:r>
      <w:r w:rsidR="00254B8D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</w:p>
    <w:p w14:paraId="33024488" w14:textId="394EA48D" w:rsidR="00B561CC" w:rsidRDefault="00ED5C35" w:rsidP="00DF6C35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hAnsi="Times New Roman" w:cs="Times New Roman"/>
          <w:sz w:val="24"/>
          <w:szCs w:val="24"/>
          <w:lang w:val="en-GB"/>
        </w:rPr>
        <w:t xml:space="preserve">In a clinical routine, the </w:t>
      </w:r>
      <w:r w:rsidR="00254B8D">
        <w:rPr>
          <w:rFonts w:ascii="Times New Roman" w:hAnsi="Times New Roman" w:cs="Times New Roman"/>
          <w:sz w:val="24"/>
          <w:szCs w:val="24"/>
          <w:lang w:val="en-GB"/>
        </w:rPr>
        <w:t xml:space="preserve">expanded </w:t>
      </w:r>
      <w:r w:rsidR="00DF6C35">
        <w:rPr>
          <w:rFonts w:ascii="Times New Roman" w:hAnsi="Times New Roman" w:cs="Times New Roman"/>
          <w:sz w:val="24"/>
          <w:szCs w:val="24"/>
          <w:lang w:val="en-GB"/>
        </w:rPr>
        <w:t>body</w:t>
      </w:r>
      <w:r w:rsidR="00254B8D">
        <w:rPr>
          <w:rFonts w:ascii="Times New Roman" w:hAnsi="Times New Roman" w:cs="Times New Roman"/>
          <w:sz w:val="24"/>
          <w:szCs w:val="24"/>
          <w:lang w:val="en-GB"/>
        </w:rPr>
        <w:t xml:space="preserve"> structure</w:t>
      </w:r>
      <w:r w:rsidR="00DF6C35">
        <w:rPr>
          <w:rFonts w:ascii="Times New Roman" w:hAnsi="Times New Roman" w:cs="Times New Roman"/>
          <w:sz w:val="24"/>
          <w:szCs w:val="24"/>
          <w:lang w:val="en-GB"/>
        </w:rPr>
        <w:t xml:space="preserve"> in the robust CT</w:t>
      </w:r>
      <w:r w:rsidR="00254B8D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GB"/>
        </w:rPr>
        <w:t>is used to verify</w:t>
      </w:r>
      <w:r w:rsidR="00254B8D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="00DF6C35">
        <w:rPr>
          <w:rFonts w:ascii="Times New Roman" w:hAnsi="Times New Roman" w:cs="Times New Roman"/>
          <w:sz w:val="24"/>
          <w:szCs w:val="24"/>
          <w:lang w:val="en-GB"/>
        </w:rPr>
        <w:t xml:space="preserve">with daily Cone Beam CT verification </w:t>
      </w:r>
      <w:r w:rsidR="00254B8D">
        <w:rPr>
          <w:rFonts w:ascii="Times New Roman" w:hAnsi="Times New Roman" w:cs="Times New Roman"/>
          <w:sz w:val="24"/>
          <w:szCs w:val="24"/>
          <w:lang w:val="en-GB"/>
        </w:rPr>
        <w:t xml:space="preserve">that breast deformations </w:t>
      </w:r>
      <w:r w:rsidR="00DF6C35">
        <w:rPr>
          <w:rFonts w:ascii="Times New Roman" w:hAnsi="Times New Roman" w:cs="Times New Roman"/>
          <w:sz w:val="24"/>
          <w:szCs w:val="24"/>
          <w:lang w:val="en-GB"/>
        </w:rPr>
        <w:t xml:space="preserve">do not </w:t>
      </w:r>
      <w:r w:rsidR="00254B8D">
        <w:rPr>
          <w:rFonts w:ascii="Times New Roman" w:hAnsi="Times New Roman" w:cs="Times New Roman"/>
          <w:sz w:val="24"/>
          <w:szCs w:val="24"/>
          <w:lang w:val="en-GB"/>
        </w:rPr>
        <w:t xml:space="preserve">exceeded the 15 mm allowed for in the </w:t>
      </w:r>
      <w:r w:rsidR="0057538E">
        <w:rPr>
          <w:rFonts w:ascii="Times New Roman" w:hAnsi="Times New Roman" w:cs="Times New Roman"/>
          <w:sz w:val="24"/>
          <w:szCs w:val="24"/>
          <w:lang w:val="en-GB"/>
        </w:rPr>
        <w:t>optimisation</w:t>
      </w:r>
      <w:r w:rsidR="00DF6C35" w:rsidRPr="00ED5C35">
        <w:rPr>
          <w:rFonts w:ascii="Times New Roman" w:hAnsi="Times New Roman" w:cs="Times New Roman"/>
          <w:sz w:val="24"/>
          <w:szCs w:val="24"/>
          <w:lang w:val="en-GB"/>
        </w:rPr>
        <w:t>.</w:t>
      </w:r>
    </w:p>
    <w:p w14:paraId="790BD398" w14:textId="77777777" w:rsidR="00415ABC" w:rsidRDefault="00415ABC" w:rsidP="006F65B3">
      <w:pPr>
        <w:spacing w:line="360" w:lineRule="auto"/>
        <w:rPr>
          <w:rFonts w:ascii="Times New Roman" w:hAnsi="Times New Roman" w:cs="Times New Roman"/>
          <w:sz w:val="24"/>
          <w:szCs w:val="24"/>
          <w:lang w:val="en-GB"/>
        </w:rPr>
      </w:pPr>
    </w:p>
    <w:p w14:paraId="55C16547" w14:textId="77777777" w:rsidR="00A240EB" w:rsidRDefault="00A240EB" w:rsidP="00A240EB">
      <w:pPr>
        <w:pStyle w:val="Heading2"/>
        <w:rPr>
          <w:lang w:val="en-GB"/>
        </w:rPr>
      </w:pPr>
      <w:r>
        <w:rPr>
          <w:lang w:val="en-GB"/>
        </w:rPr>
        <w:t>Robust evaluation</w:t>
      </w:r>
    </w:p>
    <w:p w14:paraId="775746C1" w14:textId="77777777" w:rsidR="00415ABC" w:rsidRPr="00415ABC" w:rsidRDefault="00415ABC" w:rsidP="00415ABC">
      <w:pPr>
        <w:rPr>
          <w:lang w:val="en-GB"/>
        </w:rPr>
      </w:pPr>
    </w:p>
    <w:p w14:paraId="6A4264E1" w14:textId="77777777" w:rsidR="00254B8D" w:rsidRDefault="00A240EB" w:rsidP="00DF6C35">
      <w:pPr>
        <w:spacing w:line="360" w:lineRule="auto"/>
        <w:ind w:firstLine="360"/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hAnsi="Times New Roman" w:cs="Times New Roman"/>
          <w:sz w:val="24"/>
          <w:szCs w:val="24"/>
          <w:lang w:val="en-GB"/>
        </w:rPr>
        <w:t xml:space="preserve">To evaluate the </w:t>
      </w:r>
      <w:r w:rsidR="00C056E8">
        <w:rPr>
          <w:rFonts w:ascii="Times New Roman" w:hAnsi="Times New Roman" w:cs="Times New Roman"/>
          <w:sz w:val="24"/>
          <w:szCs w:val="24"/>
          <w:lang w:val="en-GB"/>
        </w:rPr>
        <w:t xml:space="preserve">success of the robust planning </w:t>
      </w:r>
      <w:r w:rsidR="00E9452C">
        <w:rPr>
          <w:rFonts w:ascii="Times New Roman" w:hAnsi="Times New Roman" w:cs="Times New Roman"/>
          <w:sz w:val="24"/>
          <w:szCs w:val="24"/>
          <w:lang w:val="en-GB"/>
        </w:rPr>
        <w:t>strategy</w:t>
      </w:r>
      <w:r w:rsidR="00C056E8">
        <w:rPr>
          <w:rFonts w:ascii="Times New Roman" w:hAnsi="Times New Roman" w:cs="Times New Roman"/>
          <w:sz w:val="24"/>
          <w:szCs w:val="24"/>
          <w:lang w:val="en-GB"/>
        </w:rPr>
        <w:t xml:space="preserve"> all plan types were recalculated for all patient cases with two different scenarios:</w:t>
      </w:r>
    </w:p>
    <w:p w14:paraId="1024F4DE" w14:textId="325050AE" w:rsidR="00C056E8" w:rsidRDefault="00C056E8" w:rsidP="00C056E8">
      <w:pPr>
        <w:pStyle w:val="ListParagraph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hAnsi="Times New Roman" w:cs="Times New Roman"/>
          <w:sz w:val="24"/>
          <w:szCs w:val="24"/>
          <w:lang w:val="en-GB"/>
        </w:rPr>
        <w:t>Recalculated in the generated CT</w:t>
      </w:r>
      <w:r w:rsidR="00913E06">
        <w:rPr>
          <w:rFonts w:ascii="Times New Roman" w:hAnsi="Times New Roman" w:cs="Times New Roman"/>
          <w:sz w:val="24"/>
          <w:szCs w:val="24"/>
          <w:lang w:val="en-GB"/>
        </w:rPr>
        <w:t>-</w:t>
      </w:r>
      <w:r>
        <w:rPr>
          <w:rFonts w:ascii="Times New Roman" w:hAnsi="Times New Roman" w:cs="Times New Roman"/>
          <w:sz w:val="24"/>
          <w:szCs w:val="24"/>
          <w:lang w:val="en-GB"/>
        </w:rPr>
        <w:t>series with 15mm anterior and lateral breast expansion.</w:t>
      </w:r>
    </w:p>
    <w:p w14:paraId="74D2960D" w14:textId="4A7E2404" w:rsidR="00C056E8" w:rsidRDefault="00C056E8" w:rsidP="00C056E8">
      <w:pPr>
        <w:pStyle w:val="ListParagraph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hAnsi="Times New Roman" w:cs="Times New Roman"/>
          <w:sz w:val="24"/>
          <w:szCs w:val="24"/>
          <w:lang w:val="en-GB"/>
        </w:rPr>
        <w:t xml:space="preserve">Simulated set-up errors </w:t>
      </w:r>
      <w:r w:rsidR="00AA6CB4">
        <w:rPr>
          <w:rFonts w:ascii="Times New Roman" w:hAnsi="Times New Roman" w:cs="Times New Roman"/>
          <w:sz w:val="24"/>
          <w:szCs w:val="24"/>
          <w:lang w:val="en-GB"/>
        </w:rPr>
        <w:t xml:space="preserve">by </w:t>
      </w:r>
      <w:r>
        <w:rPr>
          <w:rFonts w:ascii="Times New Roman" w:hAnsi="Times New Roman" w:cs="Times New Roman"/>
          <w:sz w:val="24"/>
          <w:szCs w:val="24"/>
          <w:lang w:val="en-GB"/>
        </w:rPr>
        <w:t>moving the patient 5 mm both anteriorly and laterally.</w:t>
      </w:r>
    </w:p>
    <w:p w14:paraId="4DD373C6" w14:textId="25A10156" w:rsidR="00B561CC" w:rsidRDefault="00D44979" w:rsidP="00DF6C35">
      <w:pPr>
        <w:spacing w:line="360" w:lineRule="auto"/>
        <w:ind w:firstLine="360"/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hAnsi="Times New Roman" w:cs="Times New Roman"/>
          <w:sz w:val="24"/>
          <w:szCs w:val="24"/>
          <w:lang w:val="en-GB"/>
        </w:rPr>
        <w:t xml:space="preserve">Figure </w:t>
      </w:r>
      <w:r w:rsidR="00515602">
        <w:rPr>
          <w:rFonts w:ascii="Times New Roman" w:hAnsi="Times New Roman" w:cs="Times New Roman"/>
          <w:sz w:val="24"/>
          <w:szCs w:val="24"/>
          <w:lang w:val="en-GB"/>
        </w:rPr>
        <w:t>S</w:t>
      </w:r>
      <w:r>
        <w:rPr>
          <w:rFonts w:ascii="Times New Roman" w:hAnsi="Times New Roman" w:cs="Times New Roman"/>
          <w:sz w:val="24"/>
          <w:szCs w:val="24"/>
          <w:lang w:val="en-GB"/>
        </w:rPr>
        <w:t>B</w:t>
      </w:r>
      <w:r w:rsidR="00515602">
        <w:rPr>
          <w:rFonts w:ascii="Times New Roman" w:hAnsi="Times New Roman" w:cs="Times New Roman"/>
          <w:sz w:val="24"/>
          <w:szCs w:val="24"/>
          <w:lang w:val="en-GB"/>
        </w:rPr>
        <w:t>2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 illustrates the dose effect for both scenarios as compared to the original</w:t>
      </w:r>
      <w:r w:rsidR="00B43EA2">
        <w:rPr>
          <w:rFonts w:ascii="Times New Roman" w:hAnsi="Times New Roman" w:cs="Times New Roman"/>
          <w:sz w:val="24"/>
          <w:szCs w:val="24"/>
          <w:lang w:val="en-GB"/>
        </w:rPr>
        <w:t xml:space="preserve"> for a representative patient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. </w:t>
      </w:r>
    </w:p>
    <w:p w14:paraId="440D40EE" w14:textId="77777777" w:rsidR="007B2DEF" w:rsidRDefault="007B2DEF" w:rsidP="007B2DEF">
      <w:pPr>
        <w:keepNext/>
        <w:spacing w:line="360" w:lineRule="auto"/>
      </w:pPr>
      <w:r>
        <w:rPr>
          <w:noProof/>
          <w:lang w:val="en-IN" w:eastAsia="en-IN"/>
        </w:rPr>
        <w:lastRenderedPageBreak/>
        <w:drawing>
          <wp:inline distT="0" distB="0" distL="0" distR="0" wp14:anchorId="0B878AB3" wp14:editId="69E0A4C1">
            <wp:extent cx="5759450" cy="4125595"/>
            <wp:effectExtent l="0" t="0" r="0" b="8255"/>
            <wp:docPr id="8" name="Bild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125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80C7AC" w14:textId="22808A0A" w:rsidR="007B2DEF" w:rsidRDefault="007B2DEF" w:rsidP="007B2DEF">
      <w:pPr>
        <w:pStyle w:val="Caption"/>
        <w:rPr>
          <w:lang w:val="en-GB"/>
        </w:rPr>
      </w:pPr>
      <w:r w:rsidRPr="007643F8">
        <w:rPr>
          <w:lang w:val="en-GB"/>
        </w:rPr>
        <w:t xml:space="preserve">Figure </w:t>
      </w:r>
      <w:r w:rsidR="00515602">
        <w:rPr>
          <w:lang w:val="en-GB"/>
        </w:rPr>
        <w:t>S</w:t>
      </w:r>
      <w:r w:rsidR="007643F8" w:rsidRPr="007643F8">
        <w:rPr>
          <w:lang w:val="en-GB"/>
        </w:rPr>
        <w:t>B</w:t>
      </w:r>
      <w:r w:rsidR="00515602">
        <w:rPr>
          <w:lang w:val="en-GB"/>
        </w:rPr>
        <w:t>2</w:t>
      </w:r>
      <w:r w:rsidR="00E9452C">
        <w:rPr>
          <w:lang w:val="en-GB"/>
        </w:rPr>
        <w:t>. T</w:t>
      </w:r>
      <w:r w:rsidRPr="007643F8">
        <w:rPr>
          <w:lang w:val="en-GB"/>
        </w:rPr>
        <w:t xml:space="preserve">he </w:t>
      </w:r>
      <w:r w:rsidR="007643F8">
        <w:rPr>
          <w:lang w:val="en-GB"/>
        </w:rPr>
        <w:t>left panel show</w:t>
      </w:r>
      <w:r w:rsidR="003120C6">
        <w:rPr>
          <w:lang w:val="en-GB"/>
        </w:rPr>
        <w:t>s</w:t>
      </w:r>
      <w:r w:rsidRPr="007643F8">
        <w:rPr>
          <w:lang w:val="en-GB"/>
        </w:rPr>
        <w:t xml:space="preserve"> the original plans, the middle column </w:t>
      </w:r>
      <w:r w:rsidR="007643F8">
        <w:rPr>
          <w:lang w:val="en-GB"/>
        </w:rPr>
        <w:t>show</w:t>
      </w:r>
      <w:r w:rsidR="003120C6">
        <w:rPr>
          <w:lang w:val="en-GB"/>
        </w:rPr>
        <w:t>s</w:t>
      </w:r>
      <w:r w:rsidR="007643F8">
        <w:rPr>
          <w:lang w:val="en-GB"/>
        </w:rPr>
        <w:t xml:space="preserve"> </w:t>
      </w:r>
      <w:r w:rsidRPr="007643F8">
        <w:rPr>
          <w:lang w:val="en-GB"/>
        </w:rPr>
        <w:t>doses after set-up displacem</w:t>
      </w:r>
      <w:r w:rsidR="007643F8">
        <w:rPr>
          <w:lang w:val="en-GB"/>
        </w:rPr>
        <w:t>e</w:t>
      </w:r>
      <w:r w:rsidRPr="007643F8">
        <w:rPr>
          <w:lang w:val="en-GB"/>
        </w:rPr>
        <w:t>nts (5mm ant</w:t>
      </w:r>
      <w:r w:rsidR="007643F8">
        <w:rPr>
          <w:lang w:val="en-GB"/>
        </w:rPr>
        <w:t>e</w:t>
      </w:r>
      <w:r w:rsidRPr="007643F8">
        <w:rPr>
          <w:lang w:val="en-GB"/>
        </w:rPr>
        <w:t>rior a</w:t>
      </w:r>
      <w:r w:rsidR="00215174">
        <w:rPr>
          <w:lang w:val="en-GB"/>
        </w:rPr>
        <w:t>nd lateral) and the right</w:t>
      </w:r>
      <w:r w:rsidR="007643F8">
        <w:rPr>
          <w:lang w:val="en-GB"/>
        </w:rPr>
        <w:t xml:space="preserve"> column show</w:t>
      </w:r>
      <w:r w:rsidR="003120C6">
        <w:rPr>
          <w:lang w:val="en-GB"/>
        </w:rPr>
        <w:t>s</w:t>
      </w:r>
      <w:r w:rsidRPr="007643F8">
        <w:rPr>
          <w:lang w:val="en-GB"/>
        </w:rPr>
        <w:t xml:space="preserve"> doses recalculated at the CT</w:t>
      </w:r>
      <w:r w:rsidR="00913E06">
        <w:rPr>
          <w:lang w:val="en-GB"/>
        </w:rPr>
        <w:t>-</w:t>
      </w:r>
      <w:r w:rsidRPr="007643F8">
        <w:rPr>
          <w:lang w:val="en-GB"/>
        </w:rPr>
        <w:t>series with the bre</w:t>
      </w:r>
      <w:r w:rsidR="007643F8">
        <w:rPr>
          <w:lang w:val="en-GB"/>
        </w:rPr>
        <w:t>a</w:t>
      </w:r>
      <w:r w:rsidRPr="007643F8">
        <w:rPr>
          <w:lang w:val="en-GB"/>
        </w:rPr>
        <w:t>st expanded 15 mm. From top to</w:t>
      </w:r>
      <w:r w:rsidR="00215174">
        <w:rPr>
          <w:lang w:val="en-GB"/>
        </w:rPr>
        <w:t xml:space="preserve"> bottom the </w:t>
      </w:r>
      <w:r w:rsidRPr="007643F8">
        <w:rPr>
          <w:lang w:val="en-GB"/>
        </w:rPr>
        <w:t>3D-CRT</w:t>
      </w:r>
      <w:r w:rsidR="007643F8">
        <w:rPr>
          <w:lang w:val="en-GB"/>
        </w:rPr>
        <w:t>-</w:t>
      </w:r>
      <w:r w:rsidRPr="007643F8">
        <w:rPr>
          <w:lang w:val="en-GB"/>
        </w:rPr>
        <w:t>, cVMAT</w:t>
      </w:r>
      <w:r w:rsidR="007643F8">
        <w:rPr>
          <w:lang w:val="en-GB"/>
        </w:rPr>
        <w:t>-</w:t>
      </w:r>
      <w:r w:rsidRPr="007643F8">
        <w:rPr>
          <w:lang w:val="en-GB"/>
        </w:rPr>
        <w:t xml:space="preserve"> and ncVMAT</w:t>
      </w:r>
      <w:r w:rsidR="007643F8">
        <w:rPr>
          <w:lang w:val="en-GB"/>
        </w:rPr>
        <w:t xml:space="preserve">-plans </w:t>
      </w:r>
      <w:r w:rsidR="00215174">
        <w:rPr>
          <w:lang w:val="en-GB"/>
        </w:rPr>
        <w:t xml:space="preserve">are </w:t>
      </w:r>
      <w:r w:rsidR="007643F8">
        <w:rPr>
          <w:lang w:val="en-GB"/>
        </w:rPr>
        <w:t xml:space="preserve">displayed. </w:t>
      </w:r>
    </w:p>
    <w:p w14:paraId="2678E9D4" w14:textId="77777777" w:rsidR="005A3D64" w:rsidRPr="00073841" w:rsidRDefault="005A3D64" w:rsidP="006F65B3">
      <w:pPr>
        <w:spacing w:line="360" w:lineRule="auto"/>
        <w:rPr>
          <w:sz w:val="24"/>
          <w:szCs w:val="24"/>
          <w:lang w:val="en-GB"/>
        </w:rPr>
      </w:pPr>
      <w:r w:rsidRPr="00073841">
        <w:rPr>
          <w:sz w:val="24"/>
          <w:szCs w:val="24"/>
          <w:lang w:val="en-GB"/>
        </w:rPr>
        <w:t xml:space="preserve">  </w:t>
      </w:r>
    </w:p>
    <w:p w14:paraId="07AF236A" w14:textId="77777777" w:rsidR="0042244A" w:rsidRPr="005155DA" w:rsidRDefault="0042244A" w:rsidP="006F65B3">
      <w:pPr>
        <w:spacing w:line="360" w:lineRule="auto"/>
        <w:ind w:left="360"/>
        <w:rPr>
          <w:lang w:val="en-US"/>
        </w:rPr>
      </w:pPr>
    </w:p>
    <w:p w14:paraId="64EE523A" w14:textId="77777777" w:rsidR="0042244A" w:rsidRPr="005155DA" w:rsidRDefault="007810F5" w:rsidP="007810F5">
      <w:pPr>
        <w:pStyle w:val="Heading2"/>
        <w:rPr>
          <w:lang w:val="en-US"/>
        </w:rPr>
      </w:pPr>
      <w:r w:rsidRPr="005155DA">
        <w:rPr>
          <w:lang w:val="en-US"/>
        </w:rPr>
        <w:t>References</w:t>
      </w:r>
    </w:p>
    <w:p w14:paraId="25D5682B" w14:textId="77777777" w:rsidR="006F65B3" w:rsidRPr="006F65B3" w:rsidRDefault="0042244A" w:rsidP="006F65B3">
      <w:pPr>
        <w:pStyle w:val="EndNoteBibliography"/>
        <w:spacing w:after="0"/>
        <w:ind w:left="720" w:hanging="720"/>
      </w:pPr>
      <w:r>
        <w:fldChar w:fldCharType="begin"/>
      </w:r>
      <w:r>
        <w:instrText xml:space="preserve"> ADDIN EN.REFLIST </w:instrText>
      </w:r>
      <w:r>
        <w:fldChar w:fldCharType="separate"/>
      </w:r>
      <w:r w:rsidR="006F65B3" w:rsidRPr="006F65B3">
        <w:t>1.</w:t>
      </w:r>
      <w:r w:rsidR="006F65B3" w:rsidRPr="006F65B3">
        <w:tab/>
        <w:t xml:space="preserve">Jensen, C.A., et al., </w:t>
      </w:r>
      <w:r w:rsidR="006F65B3" w:rsidRPr="006F65B3">
        <w:rPr>
          <w:i/>
        </w:rPr>
        <w:t>Robustness of VMAT and 3DCRT plans toward setup errors in radiation therapy of locally advanced left-sided breast cancer with DIBH.</w:t>
      </w:r>
      <w:r w:rsidR="006F65B3" w:rsidRPr="006F65B3">
        <w:t xml:space="preserve"> Phys Med, 2018. </w:t>
      </w:r>
      <w:r w:rsidR="006F65B3" w:rsidRPr="006F65B3">
        <w:rPr>
          <w:b/>
        </w:rPr>
        <w:t>45</w:t>
      </w:r>
      <w:r w:rsidR="006F65B3" w:rsidRPr="006F65B3">
        <w:t>: p. 12-18.</w:t>
      </w:r>
    </w:p>
    <w:p w14:paraId="0709FF15" w14:textId="77777777" w:rsidR="006F65B3" w:rsidRPr="006F65B3" w:rsidRDefault="006F65B3" w:rsidP="006F65B3">
      <w:pPr>
        <w:pStyle w:val="EndNoteBibliography"/>
        <w:spacing w:after="0"/>
        <w:ind w:left="720" w:hanging="720"/>
      </w:pPr>
      <w:r w:rsidRPr="006F65B3">
        <w:t>2.</w:t>
      </w:r>
      <w:r w:rsidRPr="006F65B3">
        <w:tab/>
        <w:t xml:space="preserve">Dunlop, A., et al., </w:t>
      </w:r>
      <w:r w:rsidRPr="006F65B3">
        <w:rPr>
          <w:i/>
        </w:rPr>
        <w:t>Evaluation of organ motion-based robust optimisation for VMAT planning for breast and internal mammary chain radiotherapy.</w:t>
      </w:r>
      <w:r w:rsidRPr="006F65B3">
        <w:t xml:space="preserve"> Clin Transl Radiat Oncol, 2019. </w:t>
      </w:r>
      <w:r w:rsidRPr="006F65B3">
        <w:rPr>
          <w:b/>
        </w:rPr>
        <w:t>16</w:t>
      </w:r>
      <w:r w:rsidRPr="006F65B3">
        <w:t>: p. 60-66.</w:t>
      </w:r>
    </w:p>
    <w:p w14:paraId="258B8AB8" w14:textId="77777777" w:rsidR="006F65B3" w:rsidRPr="006F65B3" w:rsidRDefault="006F65B3" w:rsidP="006F65B3">
      <w:pPr>
        <w:pStyle w:val="EndNoteBibliography"/>
        <w:ind w:left="720" w:hanging="720"/>
      </w:pPr>
      <w:r w:rsidRPr="006F65B3">
        <w:t>3.</w:t>
      </w:r>
      <w:r w:rsidRPr="006F65B3">
        <w:tab/>
        <w:t xml:space="preserve">Rossi, M., et al., </w:t>
      </w:r>
      <w:r w:rsidRPr="006F65B3">
        <w:rPr>
          <w:i/>
        </w:rPr>
        <w:t>The robustness of VMAT radiotherapy for breast cancer with tissue deformations.</w:t>
      </w:r>
      <w:r w:rsidRPr="006F65B3">
        <w:t xml:space="preserve"> Medical Dosimetry, 2021. </w:t>
      </w:r>
      <w:r w:rsidRPr="006F65B3">
        <w:rPr>
          <w:b/>
        </w:rPr>
        <w:t>46</w:t>
      </w:r>
      <w:r w:rsidRPr="006F65B3">
        <w:t>(1): p. 86-93.</w:t>
      </w:r>
    </w:p>
    <w:p w14:paraId="75557042" w14:textId="77777777" w:rsidR="006D71B0" w:rsidRDefault="0042244A" w:rsidP="006F65B3">
      <w:pPr>
        <w:spacing w:line="360" w:lineRule="auto"/>
        <w:ind w:left="360"/>
      </w:pPr>
      <w:r>
        <w:fldChar w:fldCharType="end"/>
      </w:r>
    </w:p>
    <w:sectPr w:rsidR="006D71B0" w:rsidSect="003062F2">
      <w:footerReference w:type="default" r:id="rId10"/>
      <w:pgSz w:w="11906" w:h="16838"/>
      <w:pgMar w:top="1418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A88D97F" w14:textId="77777777" w:rsidR="000C0097" w:rsidRDefault="000C0097" w:rsidP="005155DA">
      <w:pPr>
        <w:spacing w:after="0" w:line="240" w:lineRule="auto"/>
      </w:pPr>
      <w:r>
        <w:separator/>
      </w:r>
    </w:p>
  </w:endnote>
  <w:endnote w:type="continuationSeparator" w:id="0">
    <w:p w14:paraId="02FD2737" w14:textId="77777777" w:rsidR="000C0097" w:rsidRDefault="000C0097" w:rsidP="005155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1DC21C8" w14:textId="77777777" w:rsidR="005155DA" w:rsidRDefault="005155DA">
    <w:pPr>
      <w:pStyle w:val="Footer"/>
    </w:pPr>
    <w:r>
      <w:rPr>
        <w:noProof/>
        <w:lang w:val="en-IN" w:eastAsia="en-IN"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21771FCF" wp14:editId="720C07E3">
              <wp:simplePos x="0" y="0"/>
              <wp:positionH relativeFrom="page">
                <wp:posOffset>0</wp:posOffset>
              </wp:positionH>
              <wp:positionV relativeFrom="page">
                <wp:posOffset>10227945</wp:posOffset>
              </wp:positionV>
              <wp:extent cx="7560310" cy="273050"/>
              <wp:effectExtent l="0" t="0" r="0" b="12700"/>
              <wp:wrapNone/>
              <wp:docPr id="2" name="MSIPCMb0194ef881c85c36cd6f3a03" descr="{&quot;HashCode&quot;:-984461956,&quot;Height&quot;:841.0,&quot;Width&quot;:595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56031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1B239121" w14:textId="768EA467" w:rsidR="005155DA" w:rsidRPr="005155DA" w:rsidRDefault="005155DA" w:rsidP="005155DA">
                          <w:pPr>
                            <w:spacing w:after="0"/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 xmlns:w16se="http://schemas.microsoft.com/office/word/2015/wordml/symex" xmlns:cx1="http://schemas.microsoft.com/office/drawing/2015/9/8/chartex" xmlns:cx="http://schemas.microsoft.com/office/drawing/2014/chartex">
          <w:pict>
            <v:shapetype w14:anchorId="21771FCF" id="_x0000_t202" coordsize="21600,21600" o:spt="202" path="m,l,21600r21600,l21600,xe">
              <v:stroke joinstyle="miter"/>
              <v:path gradientshapeok="t" o:connecttype="rect"/>
            </v:shapetype>
            <v:shape id="MSIPCMb0194ef881c85c36cd6f3a03" o:spid="_x0000_s1026" type="#_x0000_t202" alt="{&quot;HashCode&quot;:-984461956,&quot;Height&quot;:841.0,&quot;Width&quot;:595.0,&quot;Placement&quot;:&quot;Footer&quot;,&quot;Index&quot;:&quot;Primary&quot;,&quot;Section&quot;:1,&quot;Top&quot;:0.0,&quot;Left&quot;:0.0}" style="position:absolute;margin-left:0;margin-top:805.35pt;width:595.3pt;height:21.5pt;z-index:25165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" o:allowincell="f" filled="f" stroked="f" strokeweight=".5pt">
              <v:textbox inset="20pt,0,,0">
                <w:txbxContent>
                  <w:p w14:paraId="1B239121" w14:textId="768EA467" w:rsidR="005155DA" w:rsidRPr="005155DA" w:rsidRDefault="005155DA" w:rsidP="005155DA">
                    <w:pPr>
                      <w:spacing w:after="0"/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9C86EFD" w14:textId="77777777" w:rsidR="000C0097" w:rsidRDefault="000C0097" w:rsidP="005155DA">
      <w:pPr>
        <w:spacing w:after="0" w:line="240" w:lineRule="auto"/>
      </w:pPr>
      <w:r>
        <w:separator/>
      </w:r>
    </w:p>
  </w:footnote>
  <w:footnote w:type="continuationSeparator" w:id="0">
    <w:p w14:paraId="003A8B37" w14:textId="77777777" w:rsidR="000C0097" w:rsidRDefault="000C0097" w:rsidP="005155D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41715D2"/>
    <w:multiLevelType w:val="hybridMultilevel"/>
    <w:tmpl w:val="851CF26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A481E40"/>
    <w:multiLevelType w:val="hybridMultilevel"/>
    <w:tmpl w:val="7DB27FF6"/>
    <w:lvl w:ilvl="0" w:tplc="0414000F">
      <w:start w:val="1"/>
      <w:numFmt w:val="decimal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5B032EF"/>
    <w:multiLevelType w:val="hybridMultilevel"/>
    <w:tmpl w:val="51187CF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Numbered&lt;/Style&gt;&lt;LeftDelim&gt;{&lt;/LeftDelim&gt;&lt;RightDelim&gt;}&lt;/RightDelim&gt;&lt;FontName&gt;Calibri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pa0vx9weqpxsdaedwwvxpp2uvrvaz0vxsftr&quot;&gt;Mine artikler-Converted&lt;record-ids&gt;&lt;item&gt;18&lt;/item&gt;&lt;item&gt;50&lt;/item&gt;&lt;item&gt;132&lt;/item&gt;&lt;/record-ids&gt;&lt;/item&gt;&lt;/Libraries&gt;"/>
  </w:docVars>
  <w:rsids>
    <w:rsidRoot w:val="006D71B0"/>
    <w:rsid w:val="000A5C39"/>
    <w:rsid w:val="000C0097"/>
    <w:rsid w:val="00126539"/>
    <w:rsid w:val="00153BE1"/>
    <w:rsid w:val="001740DE"/>
    <w:rsid w:val="001C133B"/>
    <w:rsid w:val="00215174"/>
    <w:rsid w:val="00252CF0"/>
    <w:rsid w:val="00254B8D"/>
    <w:rsid w:val="00286430"/>
    <w:rsid w:val="002C52CA"/>
    <w:rsid w:val="003062F2"/>
    <w:rsid w:val="003120C6"/>
    <w:rsid w:val="003E4230"/>
    <w:rsid w:val="003E7809"/>
    <w:rsid w:val="00415ABC"/>
    <w:rsid w:val="0042244A"/>
    <w:rsid w:val="00433300"/>
    <w:rsid w:val="005155DA"/>
    <w:rsid w:val="00515602"/>
    <w:rsid w:val="0057538E"/>
    <w:rsid w:val="005A3D64"/>
    <w:rsid w:val="005F3958"/>
    <w:rsid w:val="00641159"/>
    <w:rsid w:val="006D52D1"/>
    <w:rsid w:val="006D71B0"/>
    <w:rsid w:val="006F65B3"/>
    <w:rsid w:val="007034A0"/>
    <w:rsid w:val="0076226A"/>
    <w:rsid w:val="007643F8"/>
    <w:rsid w:val="007772E3"/>
    <w:rsid w:val="007810F5"/>
    <w:rsid w:val="007851A3"/>
    <w:rsid w:val="007B2DEF"/>
    <w:rsid w:val="00913E06"/>
    <w:rsid w:val="00A14838"/>
    <w:rsid w:val="00A240EB"/>
    <w:rsid w:val="00A96369"/>
    <w:rsid w:val="00AA6CB4"/>
    <w:rsid w:val="00AF227D"/>
    <w:rsid w:val="00B43EA2"/>
    <w:rsid w:val="00B561CC"/>
    <w:rsid w:val="00BC3387"/>
    <w:rsid w:val="00BD70E6"/>
    <w:rsid w:val="00C056E8"/>
    <w:rsid w:val="00C36C68"/>
    <w:rsid w:val="00C66710"/>
    <w:rsid w:val="00D44979"/>
    <w:rsid w:val="00D527AC"/>
    <w:rsid w:val="00D801D2"/>
    <w:rsid w:val="00DD496B"/>
    <w:rsid w:val="00DF6C35"/>
    <w:rsid w:val="00E9452C"/>
    <w:rsid w:val="00ED5C35"/>
    <w:rsid w:val="00F069CA"/>
    <w:rsid w:val="00F17DEF"/>
    <w:rsid w:val="00FC6B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D335CB0"/>
  <w15:chartTrackingRefBased/>
  <w15:docId w15:val="{7A57A76B-02F9-4677-8F2A-C31499ED0C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A240E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240E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A3D64"/>
    <w:pPr>
      <w:ind w:left="720"/>
      <w:contextualSpacing/>
    </w:pPr>
  </w:style>
  <w:style w:type="paragraph" w:styleId="Revision">
    <w:name w:val="Revision"/>
    <w:hidden/>
    <w:uiPriority w:val="99"/>
    <w:semiHidden/>
    <w:rsid w:val="00126539"/>
    <w:pPr>
      <w:spacing w:after="0" w:line="240" w:lineRule="auto"/>
    </w:pPr>
  </w:style>
  <w:style w:type="paragraph" w:customStyle="1" w:styleId="EndNoteBibliographyTitle">
    <w:name w:val="EndNote Bibliography Title"/>
    <w:basedOn w:val="Normal"/>
    <w:link w:val="EndNoteBibliographyTitleTegn"/>
    <w:rsid w:val="0042244A"/>
    <w:pPr>
      <w:spacing w:after="0"/>
      <w:jc w:val="center"/>
    </w:pPr>
    <w:rPr>
      <w:rFonts w:ascii="Calibri" w:hAnsi="Calibri" w:cs="Calibri"/>
      <w:noProof/>
      <w:lang w:val="en-US"/>
    </w:rPr>
  </w:style>
  <w:style w:type="character" w:customStyle="1" w:styleId="EndNoteBibliographyTitleTegn">
    <w:name w:val="EndNote Bibliography Title Tegn"/>
    <w:basedOn w:val="DefaultParagraphFont"/>
    <w:link w:val="EndNoteBibliographyTitle"/>
    <w:rsid w:val="0042244A"/>
    <w:rPr>
      <w:rFonts w:ascii="Calibri" w:hAnsi="Calibri" w:cs="Calibri"/>
      <w:noProof/>
      <w:lang w:val="en-US"/>
    </w:rPr>
  </w:style>
  <w:style w:type="paragraph" w:customStyle="1" w:styleId="EndNoteBibliography">
    <w:name w:val="EndNote Bibliography"/>
    <w:basedOn w:val="Normal"/>
    <w:link w:val="EndNoteBibliographyTegn"/>
    <w:rsid w:val="0042244A"/>
    <w:pPr>
      <w:spacing w:line="240" w:lineRule="auto"/>
    </w:pPr>
    <w:rPr>
      <w:rFonts w:ascii="Calibri" w:hAnsi="Calibri" w:cs="Calibri"/>
      <w:noProof/>
      <w:lang w:val="en-US"/>
    </w:rPr>
  </w:style>
  <w:style w:type="character" w:customStyle="1" w:styleId="EndNoteBibliographyTegn">
    <w:name w:val="EndNote Bibliography Tegn"/>
    <w:basedOn w:val="DefaultParagraphFont"/>
    <w:link w:val="EndNoteBibliography"/>
    <w:rsid w:val="0042244A"/>
    <w:rPr>
      <w:rFonts w:ascii="Calibri" w:hAnsi="Calibri" w:cs="Calibri"/>
      <w:noProof/>
      <w:lang w:val="en-US"/>
    </w:rPr>
  </w:style>
  <w:style w:type="paragraph" w:styleId="Caption">
    <w:name w:val="caption"/>
    <w:basedOn w:val="Normal"/>
    <w:next w:val="Normal"/>
    <w:uiPriority w:val="35"/>
    <w:unhideWhenUsed/>
    <w:qFormat/>
    <w:rsid w:val="00252CF0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rsid w:val="00A240E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A240EB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155D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155DA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5155D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155DA"/>
  </w:style>
  <w:style w:type="paragraph" w:styleId="Footer">
    <w:name w:val="footer"/>
    <w:basedOn w:val="Normal"/>
    <w:link w:val="FooterChar"/>
    <w:uiPriority w:val="99"/>
    <w:unhideWhenUsed/>
    <w:rsid w:val="005155D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155DA"/>
  </w:style>
  <w:style w:type="character" w:styleId="CommentReference">
    <w:name w:val="annotation reference"/>
    <w:basedOn w:val="DefaultParagraphFont"/>
    <w:uiPriority w:val="99"/>
    <w:semiHidden/>
    <w:unhideWhenUsed/>
    <w:rsid w:val="00A1483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1483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1483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1483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14838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6C032BE-5772-444E-9A9B-FCB0C620E0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960</Words>
  <Characters>5473</Characters>
  <Application>Microsoft Office Word</Application>
  <DocSecurity>0</DocSecurity>
  <Lines>45</Lines>
  <Paragraphs>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Tittel</vt:lpstr>
      </vt:variant>
      <vt:variant>
        <vt:i4>1</vt:i4>
      </vt:variant>
    </vt:vector>
  </HeadingPairs>
  <TitlesOfParts>
    <vt:vector size="2" baseType="lpstr">
      <vt:lpstr/>
      <vt:lpstr/>
    </vt:vector>
  </TitlesOfParts>
  <Company>Helse Midt-Norge IT</Company>
  <LinksUpToDate>false</LinksUpToDate>
  <CharactersWithSpaces>6421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Frengen, Jomar</dc:creator>
  <cp:keywords/>
  <dc:description/>
  <cp:lastModifiedBy>Jamuna Chandrashekar</cp:lastModifiedBy>
  <cp:revision>2</cp:revision>
  <dcterms:created xsi:type="dcterms:W3CDTF">2023-10-04T02:51:00Z</dcterms:created>
  <dcterms:modified xsi:type="dcterms:W3CDTF">2023-10-04T02:51:00Z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0c3ffc1c-ef00-4620-9c2f-7d9c1597774b_Enabled">
    <vt:lpwstr>true</vt:lpwstr>
  </property>
  <property fmtid="{D5CDD505-2E9C-101B-9397-08002B2CF9AE}" pid="3" name="MSIP_Label_0c3ffc1c-ef00-4620-9c2f-7d9c1597774b_SetDate">
    <vt:lpwstr>2023-08-22T09:46:36Z</vt:lpwstr>
  </property>
  <property fmtid="{D5CDD505-2E9C-101B-9397-08002B2CF9AE}" pid="4" name="MSIP_Label_0c3ffc1c-ef00-4620-9c2f-7d9c1597774b_Method">
    <vt:lpwstr>Standard</vt:lpwstr>
  </property>
  <property fmtid="{D5CDD505-2E9C-101B-9397-08002B2CF9AE}" pid="5" name="MSIP_Label_0c3ffc1c-ef00-4620-9c2f-7d9c1597774b_Name">
    <vt:lpwstr>Intern</vt:lpwstr>
  </property>
  <property fmtid="{D5CDD505-2E9C-101B-9397-08002B2CF9AE}" pid="6" name="MSIP_Label_0c3ffc1c-ef00-4620-9c2f-7d9c1597774b_SiteId">
    <vt:lpwstr>bdcbe535-f3cf-49f5-8a6a-fb6d98dc7837</vt:lpwstr>
  </property>
  <property fmtid="{D5CDD505-2E9C-101B-9397-08002B2CF9AE}" pid="7" name="MSIP_Label_0c3ffc1c-ef00-4620-9c2f-7d9c1597774b_ActionId">
    <vt:lpwstr>3d12ba16-1e8d-4481-8c89-67f77f1fc05b</vt:lpwstr>
  </property>
  <property fmtid="{D5CDD505-2E9C-101B-9397-08002B2CF9AE}" pid="8" name="MSIP_Label_0c3ffc1c-ef00-4620-9c2f-7d9c1597774b_ContentBits">
    <vt:lpwstr>2</vt:lpwstr>
  </property>
</Properties>
</file>