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620" w:type="dxa"/>
        <w:tblLayout w:type="fixed"/>
        <w:tblLook w:val="04A0" w:firstRow="1" w:lastRow="0" w:firstColumn="1" w:lastColumn="0" w:noHBand="0" w:noVBand="1"/>
      </w:tblPr>
      <w:tblGrid>
        <w:gridCol w:w="1697"/>
        <w:gridCol w:w="1275"/>
        <w:gridCol w:w="980"/>
        <w:gridCol w:w="863"/>
        <w:gridCol w:w="1043"/>
        <w:gridCol w:w="800"/>
        <w:gridCol w:w="992"/>
        <w:gridCol w:w="992"/>
        <w:gridCol w:w="1153"/>
        <w:gridCol w:w="825"/>
      </w:tblGrid>
      <w:tr w:rsidR="00156B67" w:rsidRPr="00156B67" w:rsidTr="00F908B4">
        <w:tc>
          <w:tcPr>
            <w:tcW w:w="10620" w:type="dxa"/>
            <w:gridSpan w:val="10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bookmarkStart w:id="0" w:name="_GoBack"/>
            <w:bookmarkEnd w:id="0"/>
            <w:r w:rsidRPr="00156B67">
              <w:rPr>
                <w:rFonts w:ascii="Calibri" w:hAnsi="Calibri" w:cs="Calibri"/>
                <w:lang w:val="en-US"/>
              </w:rPr>
              <w:t>Supplementary table 1. Multivariable logistic regression analysis to investigate the association between year of diagnosis and assignment to short-course hypofractionated vs conventionally fractionated radiotherapy in the Danish glioblastoma cohort 2013-2019.</w:t>
            </w:r>
            <w:r w:rsidR="007D0EF0" w:rsidRPr="00156B67">
              <w:rPr>
                <w:rFonts w:ascii="Calibri" w:hAnsi="Calibri" w:cs="Calibri"/>
                <w:lang w:val="en-US"/>
              </w:rPr>
              <w:t xml:space="preserve"> </w:t>
            </w:r>
            <w:r w:rsidR="007D0EF0" w:rsidRPr="00156B67">
              <w:rPr>
                <w:rFonts w:ascii="Calibri" w:hAnsi="Calibri" w:cs="Calibri"/>
                <w:vertAlign w:val="superscript"/>
                <w:lang w:val="en-US"/>
              </w:rPr>
              <w:t>1</w:t>
            </w:r>
            <w:r w:rsidR="007D0EF0" w:rsidRPr="00156B67">
              <w:rPr>
                <w:rFonts w:ascii="Calibri" w:hAnsi="Calibri" w:cs="Calibri"/>
                <w:lang w:val="en-US"/>
              </w:rPr>
              <w:t xml:space="preserve"> Event </w:t>
            </w:r>
            <w:r w:rsidR="004B4250" w:rsidRPr="00156B67">
              <w:rPr>
                <w:rFonts w:ascii="Calibri" w:hAnsi="Calibri" w:cs="Calibri"/>
                <w:lang w:val="en-US"/>
              </w:rPr>
              <w:t xml:space="preserve">is </w:t>
            </w:r>
            <w:r w:rsidR="007D0EF0" w:rsidRPr="00156B67">
              <w:rPr>
                <w:rFonts w:ascii="Calibri" w:hAnsi="Calibri" w:cs="Calibri"/>
                <w:lang w:val="en-US"/>
              </w:rPr>
              <w:t>defined as patient assigned to short-course hypofractionated radiotherapy.</w:t>
            </w:r>
          </w:p>
        </w:tc>
      </w:tr>
      <w:tr w:rsidR="00156B67" w:rsidRPr="00156B67" w:rsidTr="00F908B4">
        <w:tc>
          <w:tcPr>
            <w:tcW w:w="1697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3686" w:type="dxa"/>
            <w:gridSpan w:val="4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Not including variables MGMT and IDH (n=1306)</w:t>
            </w:r>
          </w:p>
        </w:tc>
        <w:tc>
          <w:tcPr>
            <w:tcW w:w="3962" w:type="dxa"/>
            <w:gridSpan w:val="4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Including variables MGMT and IDH (n=1102)</w:t>
            </w:r>
          </w:p>
        </w:tc>
      </w:tr>
      <w:tr w:rsidR="00156B67" w:rsidRPr="00156B67" w:rsidTr="00F908B4">
        <w:tc>
          <w:tcPr>
            <w:tcW w:w="1697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Characteristic</w:t>
            </w: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Groups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vertAlign w:val="superscript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Events (n)</w:t>
            </w:r>
            <w:r w:rsidRPr="00156B67">
              <w:rPr>
                <w:rFonts w:ascii="Calibri" w:hAnsi="Calibri" w:cs="Calibri"/>
                <w:sz w:val="16"/>
                <w:szCs w:val="16"/>
                <w:u w:val="single"/>
                <w:vertAlign w:val="superscript"/>
                <w:lang w:val="en-GB"/>
              </w:rPr>
              <w:t>1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OR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95% CI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P-value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Events (n)</w:t>
            </w:r>
            <w:r w:rsidRPr="00156B67">
              <w:rPr>
                <w:rFonts w:ascii="Calibri" w:hAnsi="Calibri" w:cs="Calibri"/>
                <w:sz w:val="16"/>
                <w:szCs w:val="16"/>
                <w:u w:val="single"/>
                <w:vertAlign w:val="superscript"/>
                <w:lang w:val="en-GB"/>
              </w:rPr>
              <w:t>1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OR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95% CI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P-value</w:t>
            </w:r>
          </w:p>
        </w:tc>
      </w:tr>
      <w:tr w:rsidR="00156B67" w:rsidRPr="00156B67" w:rsidTr="00F908B4">
        <w:tc>
          <w:tcPr>
            <w:tcW w:w="1697" w:type="dxa"/>
            <w:vMerge w:val="restart"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Year of diagnosis</w:t>
            </w: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16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7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30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4.1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1.7-9.8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.002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18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1.7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.5-6.2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.4</w:t>
            </w: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31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4.6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1.9-11.2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27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2.9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.8-10.0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</w:t>
            </w: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38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8.0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3.2-19.7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38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5.5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1.5-19.9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.01</w:t>
            </w: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41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13.5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5.6-32.4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35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9.4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2.5-35.6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55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19.1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8.0-45.4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55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14.4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4.0-52.6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65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19.3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8.2-45.3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65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14.5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4.1-51.1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</w:tr>
      <w:tr w:rsidR="00156B67" w:rsidRPr="00156B67" w:rsidTr="00F908B4">
        <w:tc>
          <w:tcPr>
            <w:tcW w:w="1697" w:type="dxa"/>
            <w:vMerge w:val="restart"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Age at diagnosis</w:t>
            </w: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≤50 year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51-60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18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2.9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.7-11.9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17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2.7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.6-11.7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</w:t>
            </w: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61-70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74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10.5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2.8-39.9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67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10.3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2.6-41.1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.001</w:t>
            </w: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71-95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181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111.9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28.9-433.9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158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117.6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28.6-483.1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</w:tr>
      <w:tr w:rsidR="00156B67" w:rsidRPr="00156B67" w:rsidTr="00F908B4">
        <w:tc>
          <w:tcPr>
            <w:tcW w:w="1697" w:type="dxa"/>
            <w:vMerge w:val="restart"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Biological sex</w:t>
            </w: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Male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144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126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Female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132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.7-1.5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119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.7-1.6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</w:t>
            </w:r>
          </w:p>
        </w:tc>
      </w:tr>
      <w:tr w:rsidR="00156B67" w:rsidRPr="00156B67" w:rsidTr="00F908B4">
        <w:tc>
          <w:tcPr>
            <w:tcW w:w="1697" w:type="dxa"/>
            <w:vMerge w:val="restart"/>
          </w:tcPr>
          <w:p w:rsidR="00D65ED9" w:rsidRPr="00156B67" w:rsidRDefault="00C62BE8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 xml:space="preserve">WHO </w:t>
            </w:r>
            <w:r w:rsidR="00D65ED9" w:rsidRPr="00156B67">
              <w:rPr>
                <w:rFonts w:ascii="Calibri" w:hAnsi="Calibri" w:cs="Calibri"/>
                <w:sz w:val="16"/>
                <w:szCs w:val="16"/>
                <w:lang w:val="en-GB"/>
              </w:rPr>
              <w:t>PS at diagnosis</w:t>
            </w: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0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59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52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111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1.1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.7-1.7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99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1.1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.7-1.9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.7</w:t>
            </w: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72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1.4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.8-2.4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65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1.5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.8-2.8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</w:t>
            </w: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30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1.7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.7-4.1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26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2.0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.8-5.0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</w:t>
            </w: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1.8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.3-8.9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2.0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.4-11.1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.4</w:t>
            </w:r>
          </w:p>
        </w:tc>
      </w:tr>
      <w:tr w:rsidR="00156B67" w:rsidRPr="00156B67" w:rsidTr="00F908B4">
        <w:tc>
          <w:tcPr>
            <w:tcW w:w="1697" w:type="dxa"/>
            <w:vMerge w:val="restart"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Tumour location</w:t>
            </w: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Frontal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94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85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Temporal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90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1.2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.7-2.0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80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1.2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.7-2.1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.4</w:t>
            </w: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Parietal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42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.7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.4-1.2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33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.3-1.1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</w:t>
            </w: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Occipital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27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1.3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.6-2.7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.4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24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1.4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.7-2.9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.4</w:t>
            </w: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Central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23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.2-1.1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.09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23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.3-1.6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</w:t>
            </w:r>
          </w:p>
        </w:tc>
      </w:tr>
      <w:tr w:rsidR="00156B67" w:rsidRPr="00156B67" w:rsidTr="00F908B4">
        <w:tc>
          <w:tcPr>
            <w:tcW w:w="1697" w:type="dxa"/>
            <w:vMerge w:val="restart"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Tumour focality</w:t>
            </w: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Unifocal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219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195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Multifocal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57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2.2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1.3-3.8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.005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50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2.3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1.3-4.2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.005</w:t>
            </w:r>
          </w:p>
        </w:tc>
      </w:tr>
      <w:tr w:rsidR="00156B67" w:rsidRPr="00156B67" w:rsidTr="00F908B4">
        <w:tc>
          <w:tcPr>
            <w:tcW w:w="1697" w:type="dxa"/>
            <w:vMerge w:val="restart"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Tumour crosses midline</w:t>
            </w: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No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220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196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Yes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56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2.7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1.4-5.0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.002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49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3.3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1.7-6.4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</w:tr>
      <w:tr w:rsidR="00156B67" w:rsidRPr="00156B67" w:rsidTr="00F908B4">
        <w:tc>
          <w:tcPr>
            <w:tcW w:w="1697" w:type="dxa"/>
            <w:vMerge w:val="restart"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lastRenderedPageBreak/>
              <w:t>Extent of surgery</w:t>
            </w: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Biopsy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104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92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Partial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68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.3-.9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.02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61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.4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.2-.8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.01</w:t>
            </w: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Near total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57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.3-1.01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.05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52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.5-.3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.04</w:t>
            </w: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Complete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47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.3-.9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.03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40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.4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.4-.2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.009</w:t>
            </w:r>
          </w:p>
        </w:tc>
      </w:tr>
      <w:tr w:rsidR="00156B67" w:rsidRPr="00156B67" w:rsidTr="00F908B4">
        <w:tc>
          <w:tcPr>
            <w:tcW w:w="1697" w:type="dxa"/>
            <w:vMerge w:val="restart"/>
          </w:tcPr>
          <w:p w:rsidR="00D65ED9" w:rsidRPr="00156B67" w:rsidRDefault="00C62BE8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 xml:space="preserve">WHO </w:t>
            </w:r>
            <w:r w:rsidR="00D65ED9" w:rsidRPr="00156B67">
              <w:rPr>
                <w:rFonts w:ascii="Calibri" w:hAnsi="Calibri" w:cs="Calibri"/>
                <w:sz w:val="16"/>
                <w:szCs w:val="16"/>
                <w:lang w:val="en-GB"/>
              </w:rPr>
              <w:t>PS before radiotherapy</w:t>
            </w: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0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38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36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91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2.3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1.4-3.8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.001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82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2.2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1.3-3.7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.004</w:t>
            </w: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116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23.1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12.6-42.4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102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22.7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11.7-43.8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3-4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31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131.4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36.8-469.0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25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259.4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49.8-1349.8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</w:tr>
      <w:tr w:rsidR="00156B67" w:rsidRPr="00156B67" w:rsidTr="00F908B4">
        <w:tc>
          <w:tcPr>
            <w:tcW w:w="1697" w:type="dxa"/>
            <w:vMerge w:val="restart"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MGMT methylation status</w:t>
            </w: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Methylated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98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Unmethylated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147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1.6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1.01-2.4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.045</w:t>
            </w:r>
          </w:p>
        </w:tc>
      </w:tr>
      <w:tr w:rsidR="00156B67" w:rsidRPr="00156B67" w:rsidTr="00F908B4">
        <w:tc>
          <w:tcPr>
            <w:tcW w:w="1697" w:type="dxa"/>
            <w:vMerge w:val="restart"/>
          </w:tcPr>
          <w:p w:rsidR="00D65ED9" w:rsidRPr="00156B67" w:rsidRDefault="00D65ED9" w:rsidP="00C62BE8">
            <w:pPr>
              <w:spacing w:line="480" w:lineRule="auto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IDH mutation status</w:t>
            </w: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Wild type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165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Mutated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3.2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.6-16.1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</w:t>
            </w:r>
          </w:p>
        </w:tc>
      </w:tr>
      <w:tr w:rsidR="00156B67" w:rsidRPr="00156B67" w:rsidTr="00F908B4">
        <w:tc>
          <w:tcPr>
            <w:tcW w:w="1697" w:type="dxa"/>
            <w:vMerge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27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Not done</w:t>
            </w:r>
          </w:p>
        </w:tc>
        <w:tc>
          <w:tcPr>
            <w:tcW w:w="98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86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104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800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77</w:t>
            </w:r>
          </w:p>
        </w:tc>
        <w:tc>
          <w:tcPr>
            <w:tcW w:w="992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1.6</w:t>
            </w:r>
          </w:p>
        </w:tc>
        <w:tc>
          <w:tcPr>
            <w:tcW w:w="1153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.9-2.8</w:t>
            </w:r>
          </w:p>
        </w:tc>
        <w:tc>
          <w:tcPr>
            <w:tcW w:w="825" w:type="dxa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</w:t>
            </w:r>
          </w:p>
        </w:tc>
      </w:tr>
      <w:tr w:rsidR="00D65ED9" w:rsidRPr="00156B67" w:rsidTr="00F908B4">
        <w:tc>
          <w:tcPr>
            <w:tcW w:w="10620" w:type="dxa"/>
            <w:gridSpan w:val="10"/>
          </w:tcPr>
          <w:p w:rsidR="00D65ED9" w:rsidRPr="00156B67" w:rsidRDefault="00D65ED9" w:rsidP="00D65ED9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 xml:space="preserve">Model adjusted for University Hospital. </w:t>
            </w:r>
            <w:r w:rsidR="00C62BE8" w:rsidRPr="00156B67">
              <w:rPr>
                <w:rFonts w:ascii="Calibri" w:hAnsi="Calibri" w:cs="Calibri"/>
                <w:sz w:val="16"/>
                <w:szCs w:val="16"/>
                <w:lang w:val="en-GB"/>
              </w:rPr>
              <w:t xml:space="preserve">WHO = World Health Organization, </w:t>
            </w: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PS = performance status.</w:t>
            </w:r>
          </w:p>
        </w:tc>
      </w:tr>
    </w:tbl>
    <w:p w:rsidR="005F222D" w:rsidRPr="00156B67" w:rsidRDefault="005F222D" w:rsidP="00FF64A3"/>
    <w:sectPr w:rsidR="005F222D" w:rsidRPr="00156B6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activeWritingStyle w:appName="MSWord" w:lang="en-GB" w:vendorID="64" w:dllVersion="131078" w:nlCheck="1" w:checkStyle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94E"/>
    <w:rsid w:val="000A7AA2"/>
    <w:rsid w:val="00156B67"/>
    <w:rsid w:val="004B4250"/>
    <w:rsid w:val="005F222D"/>
    <w:rsid w:val="0078773B"/>
    <w:rsid w:val="007D0EF0"/>
    <w:rsid w:val="00BD394E"/>
    <w:rsid w:val="00BF1695"/>
    <w:rsid w:val="00C62BE8"/>
    <w:rsid w:val="00D65ED9"/>
    <w:rsid w:val="00FF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016124-95AD-491F-B97D-566ED767F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Theme="minorHAnsi" w:hAnsi="Verdana" w:cstheme="minorBidi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semiHidden="1" w:uiPriority="21" w:unhideWhenUsed="1" w:qFormat="1"/>
    <w:lsdException w:name="Subtle Reference" w:uiPriority="31" w:qFormat="1"/>
    <w:lsdException w:name="Intense Reference" w:semiHidden="1" w:uiPriority="32" w:unhideWhenUsed="1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ED9"/>
    <w:pPr>
      <w:spacing w:after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5F222D"/>
    <w:pPr>
      <w:keepNext/>
      <w:keepLines/>
      <w:spacing w:before="240"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22D"/>
    <w:pPr>
      <w:keepNext/>
      <w:keepLines/>
      <w:spacing w:before="40"/>
      <w:outlineLvl w:val="1"/>
    </w:pPr>
    <w:rPr>
      <w:rFonts w:eastAsiaTheme="majorEastAsia" w:cstheme="majorBidi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222D"/>
    <w:pPr>
      <w:keepNext/>
      <w:keepLines/>
      <w:spacing w:before="40"/>
      <w:outlineLvl w:val="2"/>
    </w:pPr>
    <w:rPr>
      <w:rFonts w:eastAsiaTheme="majorEastAsia" w:cstheme="majorBidi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22D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222D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222D"/>
    <w:rPr>
      <w:rFonts w:eastAsiaTheme="majorEastAsia" w:cstheme="majorBidi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F222D"/>
    <w:rPr>
      <w:rFonts w:eastAsiaTheme="majorEastAsia" w:cstheme="majorBidi"/>
      <w:sz w:val="24"/>
      <w:szCs w:val="26"/>
    </w:rPr>
  </w:style>
  <w:style w:type="paragraph" w:styleId="NoSpacing">
    <w:name w:val="No Spacing"/>
    <w:uiPriority w:val="1"/>
    <w:qFormat/>
    <w:rsid w:val="005F222D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5F222D"/>
    <w:rPr>
      <w:rFonts w:eastAsiaTheme="majorEastAsia" w:cstheme="majorBidi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F222D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222D"/>
    <w:rPr>
      <w:rFonts w:eastAsiaTheme="majorEastAsia" w:cstheme="majorBidi"/>
    </w:rPr>
  </w:style>
  <w:style w:type="table" w:styleId="TableGrid">
    <w:name w:val="Table Grid"/>
    <w:basedOn w:val="TableNormal"/>
    <w:uiPriority w:val="39"/>
    <w:rsid w:val="00D6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06AE9-A179-46BB-8300-BF5B6BCEB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Region Midtjylland</Company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Anouk Kirsten Trip</dc:creator>
  <cp:keywords/>
  <dc:description/>
  <cp:lastModifiedBy>Jamuna Chandrashekar</cp:lastModifiedBy>
  <cp:revision>3</cp:revision>
  <dcterms:created xsi:type="dcterms:W3CDTF">2023-08-01T03:09:00Z</dcterms:created>
  <dcterms:modified xsi:type="dcterms:W3CDTF">2023-08-01T03:09:00Z</dcterms:modified>
</cp:coreProperties>
</file>