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92"/>
        <w:gridCol w:w="851"/>
        <w:gridCol w:w="1043"/>
        <w:gridCol w:w="800"/>
        <w:gridCol w:w="992"/>
        <w:gridCol w:w="1153"/>
        <w:gridCol w:w="831"/>
      </w:tblGrid>
      <w:tr w:rsidR="00156B67" w:rsidRPr="00156B67" w:rsidTr="00323BBF">
        <w:tc>
          <w:tcPr>
            <w:tcW w:w="9634" w:type="dxa"/>
            <w:gridSpan w:val="9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bookmarkStart w:id="0" w:name="_GoBack"/>
            <w:bookmarkEnd w:id="0"/>
            <w:r w:rsidRPr="00156B67">
              <w:rPr>
                <w:rFonts w:ascii="Calibri" w:hAnsi="Calibri" w:cs="Calibri"/>
                <w:lang w:val="en-US"/>
              </w:rPr>
              <w:t>Supplementary table 3. Multivariable cox regression analysis to investigate the association between year of diagnosis and survival (2015-2019).</w:t>
            </w:r>
            <w:r w:rsidR="00BD28F6" w:rsidRPr="00156B67">
              <w:t xml:space="preserve"> </w:t>
            </w:r>
            <w:r w:rsidR="00BD28F6" w:rsidRPr="00156B67">
              <w:rPr>
                <w:rFonts w:ascii="Calibri" w:hAnsi="Calibri" w:cs="Calibri"/>
                <w:vertAlign w:val="superscript"/>
                <w:lang w:val="en-US"/>
              </w:rPr>
              <w:t>1</w:t>
            </w:r>
            <w:r w:rsidR="00BD28F6" w:rsidRPr="00156B67">
              <w:rPr>
                <w:rFonts w:ascii="Calibri" w:hAnsi="Calibri" w:cs="Calibri"/>
                <w:lang w:val="en-US"/>
              </w:rPr>
              <w:t xml:space="preserve"> Event is defined as death due to any cause.</w:t>
            </w:r>
          </w:p>
        </w:tc>
      </w:tr>
      <w:tr w:rsidR="00156B67" w:rsidRPr="00156B67" w:rsidTr="00323BBF">
        <w:tc>
          <w:tcPr>
            <w:tcW w:w="1555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409" w:type="dxa"/>
            <w:gridSpan w:val="2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Not including variable IDH (n=1232)</w:t>
            </w:r>
          </w:p>
        </w:tc>
        <w:tc>
          <w:tcPr>
            <w:tcW w:w="2976" w:type="dxa"/>
            <w:gridSpan w:val="3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Including variable IDH (n=1232)</w:t>
            </w:r>
          </w:p>
        </w:tc>
      </w:tr>
      <w:tr w:rsidR="00156B67" w:rsidRPr="00156B67" w:rsidTr="00323BBF">
        <w:tc>
          <w:tcPr>
            <w:tcW w:w="1555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Characteristic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Groups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Events (n)</w:t>
            </w:r>
            <w:r w:rsidRPr="00156B67">
              <w:rPr>
                <w:rFonts w:ascii="Calibri" w:hAnsi="Calibri" w:cs="Calibri"/>
                <w:sz w:val="16"/>
                <w:szCs w:val="16"/>
                <w:u w:val="single"/>
                <w:vertAlign w:val="superscript"/>
                <w:lang w:val="en-GB"/>
              </w:rPr>
              <w:t>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OR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95% CI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u w:val="single"/>
                <w:lang w:val="en-GB"/>
              </w:rPr>
              <w:t>P-value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Year of diagnosis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2015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227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2016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253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1.01-1.5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.04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.99-1.5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.06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2017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226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2018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220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.9-1.4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.9-1.4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2019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.8-1.3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.8-1.2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Radiotherapy type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Conventional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640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Hypofractionation</w:t>
            </w:r>
            <w:proofErr w:type="spellEnd"/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262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1.4-2.2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1.4-2.2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Palliative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.8-3.6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.9-3.9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None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198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4.1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2.1-7.7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3.9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2.1-7.3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Age at diagnosis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≤40 year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41-50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80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1.1-2.5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.02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.9-2.2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51-60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228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1.003-2.1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.048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.9-1.9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61-70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361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2.0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1.4-2.9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1.1-2.5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.008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71-80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336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2.1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1.5-3.1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1.2-2.7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.003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81-95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71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2.5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1.6-3.9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2.1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1.3-3.4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.002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Biological sex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Male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569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Female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539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.9-1.2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BD28F6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</w:t>
            </w:r>
            <w:r w:rsidR="009F7DD9"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at diagnosis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0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301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441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1.05-1.4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1.1-1.4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009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232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1.2-1.8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1.2-1.8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106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1.7-2.8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1.7-2.8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28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2.8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1.8-4.2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2.7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1.8-4.1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Tumour location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Frontal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374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Temporal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354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.9-1.2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Parietal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182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.9-1.2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.8-1.2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Occipital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101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Central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97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.9-1.6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.9-1.5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Tumour </w:t>
            </w: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focality</w:t>
            </w:r>
            <w:proofErr w:type="spellEnd"/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Unifocal</w:t>
            </w:r>
            <w:proofErr w:type="spellEnd"/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909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Multifocal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1.1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.9-1.3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.2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lastRenderedPageBreak/>
              <w:t>Tumour crosses midline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912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Yes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196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1.02-1.5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.03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1.2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1.03-1.5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.03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MGMT methylation status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Methylated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496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proofErr w:type="spellStart"/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Unmethylated</w:t>
            </w:r>
            <w:proofErr w:type="spellEnd"/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612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1.8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1.6-2.0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1.7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1.5-2.0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IDH mutation status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Not mutated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834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Mutated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.4-.9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.03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Not done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252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.9-1.2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1.0</w:t>
            </w:r>
          </w:p>
        </w:tc>
      </w:tr>
      <w:tr w:rsidR="00156B67" w:rsidRPr="00156B67" w:rsidTr="00323BBF">
        <w:tc>
          <w:tcPr>
            <w:tcW w:w="1555" w:type="dxa"/>
            <w:vMerge w:val="restart"/>
          </w:tcPr>
          <w:p w:rsidR="009F7DD9" w:rsidRPr="00156B67" w:rsidRDefault="009F7DD9" w:rsidP="00BD28F6">
            <w:pPr>
              <w:spacing w:line="480" w:lineRule="auto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Extent of surgery</w:t>
            </w: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Biopsy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333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Ref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Partial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.6-.9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.8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.7-.95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.01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Near total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217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.5-.8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.5-.8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156B67" w:rsidRPr="00156B67" w:rsidTr="00323BBF">
        <w:tc>
          <w:tcPr>
            <w:tcW w:w="1555" w:type="dxa"/>
            <w:vMerge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Complete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279</w:t>
            </w:r>
          </w:p>
        </w:tc>
        <w:tc>
          <w:tcPr>
            <w:tcW w:w="85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04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.5-.7</w:t>
            </w:r>
          </w:p>
        </w:tc>
        <w:tc>
          <w:tcPr>
            <w:tcW w:w="800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  <w:tc>
          <w:tcPr>
            <w:tcW w:w="992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.6</w:t>
            </w:r>
          </w:p>
        </w:tc>
        <w:tc>
          <w:tcPr>
            <w:tcW w:w="1153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.5-.7</w:t>
            </w:r>
          </w:p>
        </w:tc>
        <w:tc>
          <w:tcPr>
            <w:tcW w:w="831" w:type="dxa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i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i/>
                <w:sz w:val="16"/>
                <w:szCs w:val="16"/>
                <w:lang w:val="en-GB"/>
              </w:rPr>
              <w:t>&lt;.001</w:t>
            </w:r>
          </w:p>
        </w:tc>
      </w:tr>
      <w:tr w:rsidR="009F7DD9" w:rsidRPr="00156B67" w:rsidTr="00323BBF">
        <w:tc>
          <w:tcPr>
            <w:tcW w:w="9634" w:type="dxa"/>
            <w:gridSpan w:val="9"/>
          </w:tcPr>
          <w:p w:rsidR="009F7DD9" w:rsidRPr="00156B67" w:rsidRDefault="009F7DD9" w:rsidP="00A43370">
            <w:pPr>
              <w:spacing w:line="480" w:lineRule="auto"/>
              <w:jc w:val="both"/>
              <w:rPr>
                <w:rFonts w:ascii="Calibri" w:hAnsi="Calibri" w:cs="Calibri"/>
                <w:sz w:val="16"/>
                <w:szCs w:val="16"/>
                <w:lang w:val="en-GB"/>
              </w:rPr>
            </w:pP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Model stratified for assignment to concomitant chemotherapy (yes, no, not applicable), and adjusted for University Hospital. </w:t>
            </w:r>
            <w:r w:rsidR="00BD28F6" w:rsidRPr="00156B67">
              <w:rPr>
                <w:rFonts w:ascii="Calibri" w:hAnsi="Calibri" w:cs="Calibri"/>
                <w:sz w:val="16"/>
                <w:szCs w:val="16"/>
                <w:lang w:val="en-GB"/>
              </w:rPr>
              <w:t xml:space="preserve">WHO = World Health Organization, </w:t>
            </w:r>
            <w:r w:rsidRPr="00156B67">
              <w:rPr>
                <w:rFonts w:ascii="Calibri" w:hAnsi="Calibri" w:cs="Calibri"/>
                <w:sz w:val="16"/>
                <w:szCs w:val="16"/>
                <w:lang w:val="en-GB"/>
              </w:rPr>
              <w:t>PS = performance status.</w:t>
            </w:r>
          </w:p>
        </w:tc>
      </w:tr>
    </w:tbl>
    <w:p w:rsidR="005F222D" w:rsidRPr="00156B67" w:rsidRDefault="005F222D" w:rsidP="00FF64A3"/>
    <w:sectPr w:rsidR="005F222D" w:rsidRPr="00156B6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DD9"/>
    <w:rsid w:val="00156B67"/>
    <w:rsid w:val="005F222D"/>
    <w:rsid w:val="0078773B"/>
    <w:rsid w:val="00950313"/>
    <w:rsid w:val="009F7DD9"/>
    <w:rsid w:val="00A43370"/>
    <w:rsid w:val="00BD28F6"/>
    <w:rsid w:val="00FF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FFE3BF-F868-4D2E-9793-FA98AFA8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Theme="minorHAnsi" w:hAnsi="Verdana" w:cstheme="minorBidi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unhideWhenUsed="1" w:qFormat="1"/>
    <w:lsdException w:name="Subtle Reference" w:uiPriority="31" w:qFormat="1"/>
    <w:lsdException w:name="Intense Reference" w:semiHidden="1" w:uiPriority="32" w:unhideWhenUsed="1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DD9"/>
    <w:pPr>
      <w:spacing w:after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F222D"/>
    <w:pPr>
      <w:keepNext/>
      <w:keepLines/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22D"/>
    <w:pPr>
      <w:keepNext/>
      <w:keepLines/>
      <w:spacing w:before="40"/>
      <w:outlineLvl w:val="1"/>
    </w:pPr>
    <w:rPr>
      <w:rFonts w:eastAsiaTheme="majorEastAsia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222D"/>
    <w:pPr>
      <w:keepNext/>
      <w:keepLines/>
      <w:spacing w:before="4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22D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22D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22D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F222D"/>
    <w:rPr>
      <w:rFonts w:eastAsiaTheme="majorEastAsia" w:cstheme="majorBidi"/>
      <w:sz w:val="24"/>
      <w:szCs w:val="26"/>
    </w:rPr>
  </w:style>
  <w:style w:type="paragraph" w:styleId="NoSpacing">
    <w:name w:val="No Spacing"/>
    <w:uiPriority w:val="1"/>
    <w:qFormat/>
    <w:rsid w:val="005F222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F222D"/>
    <w:rPr>
      <w:rFonts w:eastAsiaTheme="majorEastAsia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F222D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22D"/>
    <w:rPr>
      <w:rFonts w:eastAsiaTheme="majorEastAsia" w:cstheme="majorBidi"/>
    </w:rPr>
  </w:style>
  <w:style w:type="table" w:styleId="TableGrid">
    <w:name w:val="Table Grid"/>
    <w:basedOn w:val="TableNormal"/>
    <w:uiPriority w:val="39"/>
    <w:rsid w:val="009F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9E116-1F8A-404D-987B-BD9D6265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Region Midtjylland</Company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Kirsten Trip</dc:creator>
  <cp:keywords/>
  <dc:description/>
  <cp:lastModifiedBy>Jamuna Chandrashekar</cp:lastModifiedBy>
  <cp:revision>2</cp:revision>
  <dcterms:created xsi:type="dcterms:W3CDTF">2023-08-01T03:07:00Z</dcterms:created>
  <dcterms:modified xsi:type="dcterms:W3CDTF">2023-08-01T03:07:00Z</dcterms:modified>
</cp:coreProperties>
</file>