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7D2FF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GoBack"/>
      <w:bookmarkEnd w:id="0"/>
      <w:r w:rsidRPr="00700598">
        <w:rPr>
          <w:rFonts w:ascii="Times New Roman" w:hAnsi="Times New Roman" w:cs="Times New Roman"/>
          <w:b/>
          <w:bCs/>
          <w:sz w:val="24"/>
          <w:szCs w:val="24"/>
          <w:lang w:val="en-US"/>
        </w:rPr>
        <w:t>Main analyses</w:t>
      </w:r>
    </w:p>
    <w:p w14:paraId="44A65741" w14:textId="77777777" w:rsidR="00671181" w:rsidRPr="00700598" w:rsidRDefault="00671181" w:rsidP="002E71D3">
      <w:pPr>
        <w:pStyle w:val="BodyText12"/>
        <w:spacing w:after="0" w:line="480" w:lineRule="auto"/>
        <w:jc w:val="left"/>
        <w:rPr>
          <w:rStyle w:val="Strong"/>
          <w:b w:val="0"/>
          <w:bCs w:val="0"/>
          <w:color w:val="2E2E2E"/>
          <w:szCs w:val="24"/>
        </w:rPr>
      </w:pPr>
      <w:r w:rsidRPr="00700598">
        <w:rPr>
          <w:szCs w:val="24"/>
        </w:rPr>
        <w:t>Figure S1</w:t>
      </w:r>
      <w:r w:rsidRPr="00700598">
        <w:rPr>
          <w:b/>
          <w:bCs/>
          <w:szCs w:val="24"/>
        </w:rPr>
        <w:t xml:space="preserve"> </w:t>
      </w:r>
      <w:r w:rsidRPr="00700598">
        <w:rPr>
          <w:rStyle w:val="Strong"/>
          <w:b w:val="0"/>
          <w:bCs w:val="0"/>
          <w:color w:val="2E2E2E"/>
          <w:szCs w:val="24"/>
        </w:rPr>
        <w:t xml:space="preserve">Love plot displaying baseline covariate balance before and after adjustment (CHRYSALIS vs LC-SCRUM-Asia EC patients). </w:t>
      </w:r>
    </w:p>
    <w:p w14:paraId="3C6E318E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 w:eastAsia="zh-TW"/>
        </w:rPr>
      </w:pPr>
      <w:r w:rsidRPr="0070059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E19839A" wp14:editId="43DA938C">
            <wp:extent cx="4572000" cy="4572000"/>
            <wp:effectExtent l="0" t="0" r="0" b="0"/>
            <wp:docPr id="9" name="Picture 9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hart, histo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FDF5D" w14:textId="77777777" w:rsidR="00671181" w:rsidRPr="002E71D3" w:rsidRDefault="00671181" w:rsidP="002E71D3">
      <w:pPr>
        <w:pStyle w:val="BodyText12"/>
        <w:spacing w:after="0" w:line="480" w:lineRule="auto"/>
        <w:jc w:val="left"/>
        <w:rPr>
          <w:b/>
          <w:bCs/>
          <w:color w:val="2E2E2E"/>
          <w:szCs w:val="24"/>
        </w:rPr>
      </w:pPr>
      <w:r w:rsidRPr="002E71D3">
        <w:rPr>
          <w:rStyle w:val="Strong"/>
          <w:b w:val="0"/>
          <w:bCs w:val="0"/>
          <w:color w:val="2E2E2E"/>
          <w:szCs w:val="24"/>
        </w:rPr>
        <w:t>A good balance was considered as an absolute standardized difference of &lt; 10% after adjustment for each baseline covariate included in the propensity score model. LOT, line(s) of therapy</w:t>
      </w:r>
    </w:p>
    <w:p w14:paraId="60D8D743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79C7156E" w14:textId="77777777" w:rsidR="00671181" w:rsidRPr="00700598" w:rsidRDefault="00671181" w:rsidP="002E71D3">
      <w:pPr>
        <w:spacing w:after="0" w:line="480" w:lineRule="auto"/>
        <w:rPr>
          <w:rFonts w:ascii="Times New Roman" w:eastAsia="SimSun" w:hAnsi="Times New Roman" w:cs="Times New Roman"/>
          <w:b/>
          <w:bCs/>
          <w:sz w:val="24"/>
          <w:szCs w:val="24"/>
          <w:lang w:val="en-US" w:eastAsia="en-US"/>
        </w:rPr>
      </w:pPr>
      <w:r w:rsidRPr="00700598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58E12F9" w14:textId="77777777" w:rsidR="00671181" w:rsidRPr="00700598" w:rsidRDefault="00671181" w:rsidP="002E71D3">
      <w:pPr>
        <w:pStyle w:val="BodyText12"/>
        <w:spacing w:after="0" w:line="480" w:lineRule="auto"/>
        <w:jc w:val="left"/>
        <w:rPr>
          <w:bCs/>
          <w:szCs w:val="24"/>
        </w:rPr>
      </w:pPr>
      <w:r w:rsidRPr="002E71D3">
        <w:rPr>
          <w:szCs w:val="24"/>
        </w:rPr>
        <w:lastRenderedPageBreak/>
        <w:t>Figure S2.</w:t>
      </w:r>
      <w:r w:rsidRPr="00700598">
        <w:rPr>
          <w:b/>
          <w:bCs/>
          <w:szCs w:val="24"/>
        </w:rPr>
        <w:t xml:space="preserve"> </w:t>
      </w:r>
      <w:r w:rsidRPr="00700598">
        <w:rPr>
          <w:bCs/>
          <w:szCs w:val="24"/>
        </w:rPr>
        <w:t xml:space="preserve">Love plot displaying baseline covariate balance before and after adjustment (Asian CHRYSALIS vs LC-SCRUM-Asia EC patients). </w:t>
      </w:r>
    </w:p>
    <w:p w14:paraId="167AB799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TW"/>
        </w:rPr>
      </w:pPr>
      <w:r w:rsidRPr="00700598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335B2B37" wp14:editId="4B95B027">
            <wp:extent cx="4572000" cy="4572000"/>
            <wp:effectExtent l="0" t="0" r="0" b="0"/>
            <wp:docPr id="22" name="Picture 2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Cha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21396" w14:textId="77777777" w:rsidR="00671181" w:rsidRPr="002E71D3" w:rsidRDefault="00671181" w:rsidP="002E71D3">
      <w:pPr>
        <w:pStyle w:val="BodyText12"/>
        <w:spacing w:after="0" w:line="480" w:lineRule="auto"/>
        <w:jc w:val="left"/>
        <w:rPr>
          <w:b/>
          <w:bCs/>
          <w:szCs w:val="24"/>
        </w:rPr>
      </w:pPr>
      <w:r w:rsidRPr="002E71D3">
        <w:rPr>
          <w:rStyle w:val="Strong"/>
          <w:b w:val="0"/>
          <w:bCs w:val="0"/>
          <w:color w:val="2E2E2E"/>
          <w:szCs w:val="24"/>
        </w:rPr>
        <w:t>A good balance was considered as an absolute standardized difference of &lt; 10% after adjustment for each baseline covariate included in the propensity score model. LOT, line(s) of therapy</w:t>
      </w:r>
    </w:p>
    <w:p w14:paraId="08166BBD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5F2FEA14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700598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br w:type="page"/>
      </w:r>
    </w:p>
    <w:p w14:paraId="4C33F8DA" w14:textId="77777777" w:rsidR="00671181" w:rsidRPr="00BA0288" w:rsidRDefault="00671181" w:rsidP="00185330">
      <w:pPr>
        <w:pStyle w:val="Heading1"/>
      </w:pPr>
      <w:r w:rsidRPr="00BA0288">
        <w:lastRenderedPageBreak/>
        <w:t>Sensitivity analyses</w:t>
      </w:r>
    </w:p>
    <w:p w14:paraId="00DE9924" w14:textId="75309BDE" w:rsidR="00671181" w:rsidRPr="00700598" w:rsidRDefault="00671181" w:rsidP="002E71D3">
      <w:pPr>
        <w:pStyle w:val="Caption"/>
        <w:spacing w:before="0" w:after="0" w:line="480" w:lineRule="auto"/>
        <w:ind w:left="0" w:firstLine="0"/>
        <w:rPr>
          <w:b w:val="0"/>
          <w:bCs w:val="0"/>
          <w:sz w:val="24"/>
          <w:szCs w:val="24"/>
        </w:rPr>
      </w:pPr>
      <w:bookmarkStart w:id="1" w:name="_Ref109147434"/>
      <w:bookmarkStart w:id="2" w:name="_Toc105682877"/>
      <w:r w:rsidRPr="00BA0288">
        <w:rPr>
          <w:b w:val="0"/>
          <w:bCs w:val="0"/>
          <w:sz w:val="24"/>
          <w:szCs w:val="24"/>
        </w:rPr>
        <w:t>Table</w:t>
      </w:r>
      <w:bookmarkEnd w:id="1"/>
      <w:r w:rsidRPr="00BA0288">
        <w:rPr>
          <w:b w:val="0"/>
          <w:bCs w:val="0"/>
          <w:sz w:val="24"/>
          <w:szCs w:val="24"/>
        </w:rPr>
        <w:t xml:space="preserve"> S1</w:t>
      </w:r>
      <w:r w:rsidR="00861510">
        <w:rPr>
          <w:b w:val="0"/>
          <w:bCs w:val="0"/>
          <w:sz w:val="24"/>
          <w:szCs w:val="24"/>
        </w:rPr>
        <w:t>.</w:t>
      </w:r>
      <w:r w:rsidRPr="00700598">
        <w:rPr>
          <w:sz w:val="24"/>
          <w:szCs w:val="24"/>
        </w:rPr>
        <w:t xml:space="preserve"> </w:t>
      </w:r>
      <w:r w:rsidRPr="00700598">
        <w:rPr>
          <w:b w:val="0"/>
          <w:bCs w:val="0"/>
          <w:sz w:val="24"/>
          <w:szCs w:val="24"/>
        </w:rPr>
        <w:t>Summary of estimates comparing all CHRYSALIS and LC-SCRUM-Asia EC patients using different weighting approaches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594"/>
        <w:gridCol w:w="1595"/>
        <w:gridCol w:w="1595"/>
        <w:gridCol w:w="1595"/>
      </w:tblGrid>
      <w:tr w:rsidR="00671181" w:rsidRPr="00700598" w14:paraId="742015D8" w14:textId="77777777" w:rsidTr="00BA0288">
        <w:tc>
          <w:tcPr>
            <w:tcW w:w="2547" w:type="dxa"/>
          </w:tcPr>
          <w:p w14:paraId="76A5BAAA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</w:p>
        </w:tc>
        <w:tc>
          <w:tcPr>
            <w:tcW w:w="6379" w:type="dxa"/>
            <w:gridSpan w:val="4"/>
            <w:vAlign w:val="center"/>
          </w:tcPr>
          <w:p w14:paraId="4EF6FBA0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CHRYSALIS vs LC-SCRUM-Asia EC Patients</w:t>
            </w:r>
          </w:p>
        </w:tc>
      </w:tr>
      <w:tr w:rsidR="00671181" w:rsidRPr="00700598" w14:paraId="195DD808" w14:textId="77777777" w:rsidTr="005853FC">
        <w:tc>
          <w:tcPr>
            <w:tcW w:w="2547" w:type="dxa"/>
          </w:tcPr>
          <w:p w14:paraId="0DF2EED1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</w:p>
        </w:tc>
        <w:tc>
          <w:tcPr>
            <w:tcW w:w="1594" w:type="dxa"/>
            <w:vAlign w:val="center"/>
          </w:tcPr>
          <w:p w14:paraId="3BC07868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OS</w:t>
            </w:r>
          </w:p>
        </w:tc>
        <w:tc>
          <w:tcPr>
            <w:tcW w:w="1595" w:type="dxa"/>
            <w:vAlign w:val="center"/>
          </w:tcPr>
          <w:p w14:paraId="61D7F543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PFS</w:t>
            </w:r>
          </w:p>
        </w:tc>
        <w:tc>
          <w:tcPr>
            <w:tcW w:w="1595" w:type="dxa"/>
            <w:vAlign w:val="center"/>
          </w:tcPr>
          <w:p w14:paraId="34E8F01F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TTNT</w:t>
            </w:r>
          </w:p>
        </w:tc>
        <w:tc>
          <w:tcPr>
            <w:tcW w:w="1595" w:type="dxa"/>
            <w:vAlign w:val="center"/>
          </w:tcPr>
          <w:p w14:paraId="67509480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ORR</w:t>
            </w:r>
          </w:p>
        </w:tc>
      </w:tr>
      <w:tr w:rsidR="00671181" w:rsidRPr="00700598" w14:paraId="59DAC4FC" w14:textId="77777777" w:rsidTr="005853FC">
        <w:tc>
          <w:tcPr>
            <w:tcW w:w="2547" w:type="dxa"/>
          </w:tcPr>
          <w:p w14:paraId="4035631A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Method</w:t>
            </w:r>
          </w:p>
        </w:tc>
        <w:tc>
          <w:tcPr>
            <w:tcW w:w="1594" w:type="dxa"/>
          </w:tcPr>
          <w:p w14:paraId="5B27BF20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595" w:type="dxa"/>
          </w:tcPr>
          <w:p w14:paraId="1EDC10EF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595" w:type="dxa"/>
          </w:tcPr>
          <w:p w14:paraId="7B82604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595" w:type="dxa"/>
          </w:tcPr>
          <w:p w14:paraId="53B4CAF4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OR (95% CI)</w:t>
            </w:r>
          </w:p>
        </w:tc>
      </w:tr>
      <w:tr w:rsidR="00671181" w:rsidRPr="00700598" w14:paraId="6D7325AB" w14:textId="77777777" w:rsidTr="005853FC">
        <w:tc>
          <w:tcPr>
            <w:tcW w:w="2547" w:type="dxa"/>
            <w:vAlign w:val="center"/>
          </w:tcPr>
          <w:p w14:paraId="38C3E94A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Unadjusted analysis</w:t>
            </w:r>
          </w:p>
        </w:tc>
        <w:tc>
          <w:tcPr>
            <w:tcW w:w="1594" w:type="dxa"/>
            <w:vAlign w:val="center"/>
          </w:tcPr>
          <w:p w14:paraId="4ED98B62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0.470</w:t>
            </w:r>
          </w:p>
          <w:p w14:paraId="0AC4FDBB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(0.334, 0.663)</w:t>
            </w:r>
          </w:p>
        </w:tc>
        <w:tc>
          <w:tcPr>
            <w:tcW w:w="1595" w:type="dxa"/>
            <w:vAlign w:val="center"/>
          </w:tcPr>
          <w:p w14:paraId="42469B37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0.536</w:t>
            </w:r>
          </w:p>
          <w:p w14:paraId="29BD743C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(0.415, 0.691)</w:t>
            </w:r>
          </w:p>
        </w:tc>
        <w:tc>
          <w:tcPr>
            <w:tcW w:w="1595" w:type="dxa"/>
            <w:vAlign w:val="center"/>
          </w:tcPr>
          <w:p w14:paraId="6420E0CF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 w:themeColor="text1"/>
                <w:szCs w:val="24"/>
              </w:rPr>
            </w:pPr>
            <w:r w:rsidRPr="00700598">
              <w:rPr>
                <w:color w:val="000000" w:themeColor="text1"/>
                <w:szCs w:val="24"/>
              </w:rPr>
              <w:t>0.344</w:t>
            </w:r>
          </w:p>
          <w:p w14:paraId="5C5D5C2F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 w:themeColor="text1"/>
                <w:szCs w:val="24"/>
              </w:rPr>
              <w:t>(0.256, 0.462)</w:t>
            </w:r>
          </w:p>
        </w:tc>
        <w:tc>
          <w:tcPr>
            <w:tcW w:w="1595" w:type="dxa"/>
            <w:vAlign w:val="center"/>
          </w:tcPr>
          <w:p w14:paraId="04A66200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5.28</w:t>
            </w:r>
          </w:p>
          <w:p w14:paraId="7E0A5531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(3.21, 8.69)</w:t>
            </w:r>
          </w:p>
        </w:tc>
      </w:tr>
      <w:tr w:rsidR="00671181" w:rsidRPr="00700598" w14:paraId="35224AEF" w14:textId="77777777" w:rsidTr="005853FC">
        <w:tc>
          <w:tcPr>
            <w:tcW w:w="2547" w:type="dxa"/>
            <w:vAlign w:val="center"/>
          </w:tcPr>
          <w:p w14:paraId="75790E79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ATT</w:t>
            </w:r>
          </w:p>
        </w:tc>
        <w:tc>
          <w:tcPr>
            <w:tcW w:w="1594" w:type="dxa"/>
            <w:vAlign w:val="center"/>
          </w:tcPr>
          <w:p w14:paraId="402D33D0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0.594</w:t>
            </w:r>
          </w:p>
          <w:p w14:paraId="21299625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(0.404, 0.875)</w:t>
            </w:r>
          </w:p>
        </w:tc>
        <w:tc>
          <w:tcPr>
            <w:tcW w:w="1595" w:type="dxa"/>
            <w:vAlign w:val="center"/>
          </w:tcPr>
          <w:p w14:paraId="5371CC47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0.589</w:t>
            </w:r>
          </w:p>
          <w:p w14:paraId="4FB69A88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(0.446, 0.779)</w:t>
            </w:r>
          </w:p>
        </w:tc>
        <w:tc>
          <w:tcPr>
            <w:tcW w:w="1595" w:type="dxa"/>
            <w:vAlign w:val="center"/>
          </w:tcPr>
          <w:p w14:paraId="2B532BF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0.387</w:t>
            </w:r>
          </w:p>
          <w:p w14:paraId="30CABDC2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(0.286, 0.525)</w:t>
            </w:r>
          </w:p>
        </w:tc>
        <w:tc>
          <w:tcPr>
            <w:tcW w:w="1595" w:type="dxa"/>
            <w:vAlign w:val="center"/>
          </w:tcPr>
          <w:p w14:paraId="6CDE8E32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4.40</w:t>
            </w:r>
          </w:p>
          <w:p w14:paraId="31020263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(2.62, 7.40)</w:t>
            </w:r>
          </w:p>
        </w:tc>
      </w:tr>
      <w:tr w:rsidR="00671181" w:rsidRPr="00700598" w14:paraId="195278D3" w14:textId="77777777" w:rsidTr="005853FC">
        <w:tc>
          <w:tcPr>
            <w:tcW w:w="2547" w:type="dxa"/>
            <w:vAlign w:val="center"/>
          </w:tcPr>
          <w:p w14:paraId="7FA18AC9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ATO</w:t>
            </w:r>
          </w:p>
        </w:tc>
        <w:tc>
          <w:tcPr>
            <w:tcW w:w="1594" w:type="dxa"/>
            <w:vAlign w:val="center"/>
          </w:tcPr>
          <w:p w14:paraId="73564AA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0.559</w:t>
            </w:r>
          </w:p>
          <w:p w14:paraId="507B2928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(0.380, 0.821)</w:t>
            </w:r>
          </w:p>
        </w:tc>
        <w:tc>
          <w:tcPr>
            <w:tcW w:w="1595" w:type="dxa"/>
            <w:vAlign w:val="center"/>
          </w:tcPr>
          <w:p w14:paraId="1FE6D5C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0.568</w:t>
            </w:r>
          </w:p>
          <w:p w14:paraId="75A4CD05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(0.431, 0.749)</w:t>
            </w:r>
          </w:p>
        </w:tc>
        <w:tc>
          <w:tcPr>
            <w:tcW w:w="1595" w:type="dxa"/>
            <w:vAlign w:val="center"/>
          </w:tcPr>
          <w:p w14:paraId="4E5A37D2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0.371</w:t>
            </w:r>
          </w:p>
          <w:p w14:paraId="761C48A1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(0.274, 0.503)</w:t>
            </w:r>
          </w:p>
        </w:tc>
        <w:tc>
          <w:tcPr>
            <w:tcW w:w="1595" w:type="dxa"/>
            <w:vAlign w:val="center"/>
          </w:tcPr>
          <w:p w14:paraId="361B446C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4.76</w:t>
            </w:r>
          </w:p>
          <w:p w14:paraId="4F1CA77E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(2.85, 7.94)</w:t>
            </w:r>
          </w:p>
        </w:tc>
      </w:tr>
      <w:tr w:rsidR="00671181" w:rsidRPr="00700598" w14:paraId="54CBE4B9" w14:textId="77777777" w:rsidTr="005853FC">
        <w:tc>
          <w:tcPr>
            <w:tcW w:w="2547" w:type="dxa"/>
            <w:vAlign w:val="center"/>
          </w:tcPr>
          <w:p w14:paraId="0BF1E749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proofErr w:type="spellStart"/>
            <w:r w:rsidRPr="00700598">
              <w:rPr>
                <w:color w:val="000000"/>
                <w:szCs w:val="24"/>
              </w:rPr>
              <w:t>sIPTW</w:t>
            </w:r>
            <w:proofErr w:type="spellEnd"/>
          </w:p>
        </w:tc>
        <w:tc>
          <w:tcPr>
            <w:tcW w:w="1594" w:type="dxa"/>
            <w:vAlign w:val="center"/>
          </w:tcPr>
          <w:p w14:paraId="5A428A93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0.513</w:t>
            </w:r>
          </w:p>
          <w:p w14:paraId="45CB05F0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(0.344, 0.765)</w:t>
            </w:r>
          </w:p>
        </w:tc>
        <w:tc>
          <w:tcPr>
            <w:tcW w:w="1595" w:type="dxa"/>
            <w:vAlign w:val="center"/>
          </w:tcPr>
          <w:p w14:paraId="18AFAE8B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0.545</w:t>
            </w:r>
          </w:p>
          <w:p w14:paraId="26C7C29F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(0.413, 0.721)</w:t>
            </w:r>
          </w:p>
        </w:tc>
        <w:tc>
          <w:tcPr>
            <w:tcW w:w="1595" w:type="dxa"/>
            <w:vAlign w:val="center"/>
          </w:tcPr>
          <w:p w14:paraId="5882031C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0.346</w:t>
            </w:r>
          </w:p>
          <w:p w14:paraId="0EBE2F9A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(0.252, 0.475)</w:t>
            </w:r>
          </w:p>
        </w:tc>
        <w:tc>
          <w:tcPr>
            <w:tcW w:w="1595" w:type="dxa"/>
            <w:vAlign w:val="center"/>
          </w:tcPr>
          <w:p w14:paraId="3134E60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5.48</w:t>
            </w:r>
          </w:p>
          <w:p w14:paraId="5569BEDC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(3.25, 9.24)</w:t>
            </w:r>
          </w:p>
        </w:tc>
      </w:tr>
      <w:tr w:rsidR="00671181" w:rsidRPr="00700598" w14:paraId="2728E040" w14:textId="77777777" w:rsidTr="005853FC">
        <w:tc>
          <w:tcPr>
            <w:tcW w:w="2547" w:type="dxa"/>
            <w:vAlign w:val="center"/>
          </w:tcPr>
          <w:p w14:paraId="2D126F24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ATC</w:t>
            </w:r>
          </w:p>
        </w:tc>
        <w:tc>
          <w:tcPr>
            <w:tcW w:w="1594" w:type="dxa"/>
            <w:vAlign w:val="center"/>
          </w:tcPr>
          <w:p w14:paraId="373E7B11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0.484</w:t>
            </w:r>
          </w:p>
          <w:p w14:paraId="7303FD7C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(0.319, 0.733)</w:t>
            </w:r>
          </w:p>
        </w:tc>
        <w:tc>
          <w:tcPr>
            <w:tcW w:w="1595" w:type="dxa"/>
            <w:vAlign w:val="center"/>
          </w:tcPr>
          <w:p w14:paraId="7B2074BB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0.518</w:t>
            </w:r>
          </w:p>
          <w:p w14:paraId="272B1F5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(0.386, 0.695)</w:t>
            </w:r>
          </w:p>
        </w:tc>
        <w:tc>
          <w:tcPr>
            <w:tcW w:w="1595" w:type="dxa"/>
            <w:vAlign w:val="center"/>
          </w:tcPr>
          <w:p w14:paraId="3C5E6516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0.335</w:t>
            </w:r>
          </w:p>
          <w:p w14:paraId="0C58C8F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(0.240, 0.468)</w:t>
            </w:r>
          </w:p>
        </w:tc>
        <w:tc>
          <w:tcPr>
            <w:tcW w:w="1595" w:type="dxa"/>
            <w:vAlign w:val="center"/>
          </w:tcPr>
          <w:p w14:paraId="4522B2FA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5.94</w:t>
            </w:r>
          </w:p>
          <w:p w14:paraId="5F38F556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(3.46, 10.22)</w:t>
            </w:r>
          </w:p>
        </w:tc>
      </w:tr>
      <w:tr w:rsidR="00671181" w:rsidRPr="00700598" w14:paraId="141BFE3C" w14:textId="77777777" w:rsidTr="005853FC">
        <w:tc>
          <w:tcPr>
            <w:tcW w:w="2547" w:type="dxa"/>
            <w:vAlign w:val="center"/>
          </w:tcPr>
          <w:p w14:paraId="662FC253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Multivariable Regression Model</w:t>
            </w:r>
          </w:p>
        </w:tc>
        <w:tc>
          <w:tcPr>
            <w:tcW w:w="1594" w:type="dxa"/>
            <w:vAlign w:val="center"/>
          </w:tcPr>
          <w:p w14:paraId="513EEA81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0.493</w:t>
            </w:r>
          </w:p>
          <w:p w14:paraId="75B73678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(0.349, 0.697)</w:t>
            </w:r>
          </w:p>
        </w:tc>
        <w:tc>
          <w:tcPr>
            <w:tcW w:w="1595" w:type="dxa"/>
            <w:vAlign w:val="center"/>
          </w:tcPr>
          <w:p w14:paraId="10B1911C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0.555</w:t>
            </w:r>
          </w:p>
          <w:p w14:paraId="071887D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(0.428, 0.718)</w:t>
            </w:r>
          </w:p>
        </w:tc>
        <w:tc>
          <w:tcPr>
            <w:tcW w:w="1595" w:type="dxa"/>
            <w:vAlign w:val="center"/>
          </w:tcPr>
          <w:p w14:paraId="5320CE9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0.353</w:t>
            </w:r>
          </w:p>
          <w:p w14:paraId="2CA2AEF5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(0.263, 0.475)</w:t>
            </w:r>
          </w:p>
        </w:tc>
        <w:tc>
          <w:tcPr>
            <w:tcW w:w="1595" w:type="dxa"/>
            <w:vAlign w:val="center"/>
          </w:tcPr>
          <w:p w14:paraId="781EABA4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5.12</w:t>
            </w:r>
          </w:p>
          <w:p w14:paraId="4BABAD16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(3.03, 8.66)</w:t>
            </w:r>
          </w:p>
        </w:tc>
      </w:tr>
      <w:tr w:rsidR="00671181" w:rsidRPr="00700598" w14:paraId="06E03728" w14:textId="77777777" w:rsidTr="005853FC">
        <w:tc>
          <w:tcPr>
            <w:tcW w:w="2547" w:type="dxa"/>
            <w:vAlign w:val="center"/>
          </w:tcPr>
          <w:p w14:paraId="10F50417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Propensity Score Weighted Multivariable Regression Model - ATO</w:t>
            </w:r>
          </w:p>
        </w:tc>
        <w:tc>
          <w:tcPr>
            <w:tcW w:w="1594" w:type="dxa"/>
            <w:vAlign w:val="center"/>
          </w:tcPr>
          <w:p w14:paraId="22AA93F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0.509</w:t>
            </w:r>
          </w:p>
          <w:p w14:paraId="04FC1C24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(0.340, 0.761)</w:t>
            </w:r>
          </w:p>
        </w:tc>
        <w:tc>
          <w:tcPr>
            <w:tcW w:w="1595" w:type="dxa"/>
            <w:vAlign w:val="center"/>
          </w:tcPr>
          <w:p w14:paraId="56D052A4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0.561</w:t>
            </w:r>
          </w:p>
          <w:p w14:paraId="10FF34F3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(0.425, 0.741)</w:t>
            </w:r>
          </w:p>
        </w:tc>
        <w:tc>
          <w:tcPr>
            <w:tcW w:w="1595" w:type="dxa"/>
            <w:vAlign w:val="center"/>
          </w:tcPr>
          <w:p w14:paraId="299EF9D0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0.362</w:t>
            </w:r>
          </w:p>
          <w:p w14:paraId="52E2687E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(0.267, 0.491)</w:t>
            </w:r>
          </w:p>
        </w:tc>
        <w:tc>
          <w:tcPr>
            <w:tcW w:w="1595" w:type="dxa"/>
            <w:vAlign w:val="center"/>
          </w:tcPr>
          <w:p w14:paraId="52CF91FF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4.95</w:t>
            </w:r>
          </w:p>
          <w:p w14:paraId="0020D6E1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(2.93, 8.36)</w:t>
            </w:r>
          </w:p>
        </w:tc>
      </w:tr>
      <w:tr w:rsidR="00671181" w:rsidRPr="00700598" w14:paraId="74713E59" w14:textId="77777777" w:rsidTr="005853FC">
        <w:tc>
          <w:tcPr>
            <w:tcW w:w="2547" w:type="dxa"/>
            <w:vAlign w:val="center"/>
          </w:tcPr>
          <w:p w14:paraId="62B09C99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 xml:space="preserve">Propensity Score Weighted Multivariable </w:t>
            </w:r>
            <w:r w:rsidRPr="00700598">
              <w:rPr>
                <w:color w:val="000000"/>
                <w:szCs w:val="24"/>
              </w:rPr>
              <w:lastRenderedPageBreak/>
              <w:t xml:space="preserve">Regression Model - </w:t>
            </w:r>
            <w:proofErr w:type="spellStart"/>
            <w:r w:rsidRPr="00700598">
              <w:rPr>
                <w:color w:val="000000"/>
                <w:szCs w:val="24"/>
              </w:rPr>
              <w:t>sIPTW</w:t>
            </w:r>
            <w:proofErr w:type="spellEnd"/>
          </w:p>
        </w:tc>
        <w:tc>
          <w:tcPr>
            <w:tcW w:w="1594" w:type="dxa"/>
            <w:vAlign w:val="center"/>
          </w:tcPr>
          <w:p w14:paraId="2C74821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lastRenderedPageBreak/>
              <w:t>0.435</w:t>
            </w:r>
          </w:p>
          <w:p w14:paraId="0CAFD28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(0.282, 0.671)</w:t>
            </w:r>
          </w:p>
        </w:tc>
        <w:tc>
          <w:tcPr>
            <w:tcW w:w="1595" w:type="dxa"/>
            <w:vAlign w:val="center"/>
          </w:tcPr>
          <w:p w14:paraId="502D1A0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0.512</w:t>
            </w:r>
          </w:p>
          <w:p w14:paraId="6D4D52B7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(0.388, 0.675)</w:t>
            </w:r>
          </w:p>
        </w:tc>
        <w:tc>
          <w:tcPr>
            <w:tcW w:w="1595" w:type="dxa"/>
            <w:vAlign w:val="center"/>
          </w:tcPr>
          <w:p w14:paraId="4A6B2932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0.322</w:t>
            </w:r>
          </w:p>
          <w:p w14:paraId="0C18409A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(0.235, 0.443)</w:t>
            </w:r>
          </w:p>
        </w:tc>
        <w:tc>
          <w:tcPr>
            <w:tcW w:w="1595" w:type="dxa"/>
            <w:vAlign w:val="center"/>
          </w:tcPr>
          <w:p w14:paraId="19731AD5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5.61</w:t>
            </w:r>
          </w:p>
          <w:p w14:paraId="6FD90A6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(3.33, 9.45)</w:t>
            </w:r>
          </w:p>
        </w:tc>
      </w:tr>
      <w:tr w:rsidR="00671181" w:rsidRPr="00700598" w14:paraId="1540E885" w14:textId="77777777" w:rsidTr="005853FC">
        <w:tc>
          <w:tcPr>
            <w:tcW w:w="2547" w:type="dxa"/>
            <w:vAlign w:val="center"/>
          </w:tcPr>
          <w:p w14:paraId="3771E53A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Propensity Score Weighted Multivariable Regression Model - ATC</w:t>
            </w:r>
          </w:p>
        </w:tc>
        <w:tc>
          <w:tcPr>
            <w:tcW w:w="1594" w:type="dxa"/>
            <w:vAlign w:val="center"/>
          </w:tcPr>
          <w:p w14:paraId="2773B684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0.425</w:t>
            </w:r>
          </w:p>
          <w:p w14:paraId="1D2DB4A1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(0.276, 0.656)</w:t>
            </w:r>
          </w:p>
        </w:tc>
        <w:tc>
          <w:tcPr>
            <w:tcW w:w="1595" w:type="dxa"/>
            <w:vAlign w:val="center"/>
          </w:tcPr>
          <w:p w14:paraId="7D7753AF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0.501</w:t>
            </w:r>
          </w:p>
          <w:p w14:paraId="65D2608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(0.375, 0.668)</w:t>
            </w:r>
          </w:p>
        </w:tc>
        <w:tc>
          <w:tcPr>
            <w:tcW w:w="1595" w:type="dxa"/>
            <w:vAlign w:val="center"/>
          </w:tcPr>
          <w:p w14:paraId="52CEE45A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0.319</w:t>
            </w:r>
          </w:p>
          <w:p w14:paraId="661B3672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(0.230, 0.444)</w:t>
            </w:r>
          </w:p>
        </w:tc>
        <w:tc>
          <w:tcPr>
            <w:tcW w:w="1595" w:type="dxa"/>
            <w:vAlign w:val="center"/>
          </w:tcPr>
          <w:p w14:paraId="3D04A6E1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6.20</w:t>
            </w:r>
          </w:p>
          <w:p w14:paraId="7682DC0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(3.55, 10.83)</w:t>
            </w:r>
          </w:p>
        </w:tc>
      </w:tr>
      <w:tr w:rsidR="00671181" w:rsidRPr="00700598" w14:paraId="072BC92C" w14:textId="77777777" w:rsidTr="005853FC">
        <w:tc>
          <w:tcPr>
            <w:tcW w:w="2547" w:type="dxa"/>
            <w:vAlign w:val="center"/>
          </w:tcPr>
          <w:p w14:paraId="7624EB4A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Propensity Score Weighted Multivariable Regression Model - ATT</w:t>
            </w:r>
          </w:p>
        </w:tc>
        <w:tc>
          <w:tcPr>
            <w:tcW w:w="1594" w:type="dxa"/>
            <w:vAlign w:val="center"/>
          </w:tcPr>
          <w:p w14:paraId="01635FD6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0.548</w:t>
            </w:r>
          </w:p>
          <w:p w14:paraId="5C604239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(0.366, 0.820)</w:t>
            </w:r>
          </w:p>
        </w:tc>
        <w:tc>
          <w:tcPr>
            <w:tcW w:w="1595" w:type="dxa"/>
            <w:vAlign w:val="center"/>
          </w:tcPr>
          <w:p w14:paraId="73D9685C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0.583</w:t>
            </w:r>
          </w:p>
          <w:p w14:paraId="76858D0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(0.440, 0.773)</w:t>
            </w:r>
          </w:p>
        </w:tc>
        <w:tc>
          <w:tcPr>
            <w:tcW w:w="1595" w:type="dxa"/>
            <w:vAlign w:val="center"/>
          </w:tcPr>
          <w:p w14:paraId="7C8120D5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0.380</w:t>
            </w:r>
          </w:p>
          <w:p w14:paraId="00D587FD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(0.280, 0.515)</w:t>
            </w:r>
          </w:p>
        </w:tc>
        <w:tc>
          <w:tcPr>
            <w:tcW w:w="1595" w:type="dxa"/>
            <w:vAlign w:val="center"/>
          </w:tcPr>
          <w:p w14:paraId="1ACEAB16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4.60</w:t>
            </w:r>
          </w:p>
          <w:p w14:paraId="05862AFC" w14:textId="77777777" w:rsidR="00671181" w:rsidRPr="00700598" w:rsidRDefault="00671181" w:rsidP="0033091E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(2.71, 7.79)</w:t>
            </w:r>
          </w:p>
        </w:tc>
      </w:tr>
    </w:tbl>
    <w:p w14:paraId="35D160FC" w14:textId="77777777" w:rsidR="00671181" w:rsidRPr="00700598" w:rsidRDefault="00671181" w:rsidP="002E71D3">
      <w:pPr>
        <w:pStyle w:val="BodyText12"/>
        <w:spacing w:after="0" w:line="480" w:lineRule="auto"/>
        <w:jc w:val="left"/>
        <w:rPr>
          <w:szCs w:val="24"/>
        </w:rPr>
      </w:pPr>
      <w:r w:rsidRPr="00700598">
        <w:rPr>
          <w:szCs w:val="24"/>
        </w:rPr>
        <w:t xml:space="preserve">ATC, average treatment effect for the control; ATO, average treatment effect for the overlap population; ATT, average treatment effect of the treated; CI, confidence interval; HR, hazard ratio; OR, odds ratio; ORR, overall response rate; OS, overall survival; PFS, progression-free survival; </w:t>
      </w:r>
      <w:proofErr w:type="spellStart"/>
      <w:r w:rsidRPr="00700598">
        <w:rPr>
          <w:szCs w:val="24"/>
        </w:rPr>
        <w:t>sIPTW</w:t>
      </w:r>
      <w:proofErr w:type="spellEnd"/>
      <w:r w:rsidRPr="00700598">
        <w:rPr>
          <w:szCs w:val="24"/>
        </w:rPr>
        <w:t>, stabilized probability of treatment weights; TTNT, time to next therapy.</w:t>
      </w:r>
    </w:p>
    <w:p w14:paraId="3C826406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1440C73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00598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5A9E828D" w14:textId="4944F325" w:rsidR="00671181" w:rsidRPr="00700598" w:rsidRDefault="00671181" w:rsidP="002E71D3">
      <w:pPr>
        <w:pStyle w:val="Caption"/>
        <w:spacing w:before="0" w:after="0" w:line="480" w:lineRule="auto"/>
        <w:ind w:left="0" w:firstLine="0"/>
        <w:rPr>
          <w:b w:val="0"/>
          <w:bCs w:val="0"/>
          <w:sz w:val="24"/>
          <w:szCs w:val="24"/>
        </w:rPr>
      </w:pPr>
      <w:bookmarkStart w:id="3" w:name="_Ref109204771"/>
      <w:r w:rsidRPr="00861510">
        <w:rPr>
          <w:b w:val="0"/>
          <w:bCs w:val="0"/>
          <w:sz w:val="24"/>
          <w:szCs w:val="24"/>
        </w:rPr>
        <w:lastRenderedPageBreak/>
        <w:t>Table S2</w:t>
      </w:r>
      <w:r w:rsidR="00861510">
        <w:rPr>
          <w:sz w:val="24"/>
          <w:szCs w:val="24"/>
        </w:rPr>
        <w:t>.</w:t>
      </w:r>
      <w:r w:rsidRPr="00700598">
        <w:rPr>
          <w:sz w:val="24"/>
          <w:szCs w:val="24"/>
        </w:rPr>
        <w:t xml:space="preserve"> </w:t>
      </w:r>
      <w:r w:rsidRPr="00700598">
        <w:rPr>
          <w:b w:val="0"/>
          <w:bCs w:val="0"/>
          <w:sz w:val="24"/>
          <w:szCs w:val="24"/>
        </w:rPr>
        <w:t>Summary of estimates comparing Asian CHRYSALIS and LC-SCRUM-Asia EC patients using different weighting approaches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772"/>
        <w:gridCol w:w="1772"/>
        <w:gridCol w:w="1772"/>
        <w:gridCol w:w="1772"/>
      </w:tblGrid>
      <w:tr w:rsidR="00671181" w:rsidRPr="00700598" w14:paraId="48E81B67" w14:textId="77777777" w:rsidTr="005853FC">
        <w:tc>
          <w:tcPr>
            <w:tcW w:w="1838" w:type="dxa"/>
          </w:tcPr>
          <w:p w14:paraId="0E032EEC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</w:p>
        </w:tc>
        <w:tc>
          <w:tcPr>
            <w:tcW w:w="7088" w:type="dxa"/>
            <w:gridSpan w:val="4"/>
            <w:vAlign w:val="center"/>
          </w:tcPr>
          <w:p w14:paraId="2B2BC317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Asian CHRYSALIS vs LC-SCRUM-Asia EC Patients</w:t>
            </w:r>
          </w:p>
        </w:tc>
      </w:tr>
      <w:tr w:rsidR="00671181" w:rsidRPr="00700598" w14:paraId="07A30812" w14:textId="77777777" w:rsidTr="005853FC">
        <w:tc>
          <w:tcPr>
            <w:tcW w:w="1838" w:type="dxa"/>
          </w:tcPr>
          <w:p w14:paraId="0B70144A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65C71480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OS</w:t>
            </w:r>
          </w:p>
        </w:tc>
        <w:tc>
          <w:tcPr>
            <w:tcW w:w="1772" w:type="dxa"/>
            <w:vAlign w:val="center"/>
          </w:tcPr>
          <w:p w14:paraId="216A667E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PFS</w:t>
            </w:r>
          </w:p>
        </w:tc>
        <w:tc>
          <w:tcPr>
            <w:tcW w:w="1772" w:type="dxa"/>
            <w:vAlign w:val="center"/>
          </w:tcPr>
          <w:p w14:paraId="09EAAA25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TTNT</w:t>
            </w:r>
          </w:p>
        </w:tc>
        <w:tc>
          <w:tcPr>
            <w:tcW w:w="1772" w:type="dxa"/>
            <w:vAlign w:val="center"/>
          </w:tcPr>
          <w:p w14:paraId="0A8E1407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ORR</w:t>
            </w:r>
          </w:p>
        </w:tc>
      </w:tr>
      <w:tr w:rsidR="00671181" w:rsidRPr="00700598" w14:paraId="66FC0513" w14:textId="77777777" w:rsidTr="005853FC">
        <w:tc>
          <w:tcPr>
            <w:tcW w:w="1838" w:type="dxa"/>
          </w:tcPr>
          <w:p w14:paraId="14793E82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Method</w:t>
            </w:r>
          </w:p>
        </w:tc>
        <w:tc>
          <w:tcPr>
            <w:tcW w:w="1772" w:type="dxa"/>
            <w:vAlign w:val="center"/>
          </w:tcPr>
          <w:p w14:paraId="0A5FBBE6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772" w:type="dxa"/>
            <w:vAlign w:val="center"/>
          </w:tcPr>
          <w:p w14:paraId="15B822A6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772" w:type="dxa"/>
            <w:vAlign w:val="center"/>
          </w:tcPr>
          <w:p w14:paraId="541607B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772" w:type="dxa"/>
            <w:vAlign w:val="center"/>
          </w:tcPr>
          <w:p w14:paraId="6C32769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OR (95% CI)</w:t>
            </w:r>
          </w:p>
        </w:tc>
      </w:tr>
      <w:tr w:rsidR="00671181" w:rsidRPr="00700598" w14:paraId="2A439FBE" w14:textId="77777777" w:rsidTr="005853FC">
        <w:tc>
          <w:tcPr>
            <w:tcW w:w="1838" w:type="dxa"/>
            <w:vAlign w:val="center"/>
          </w:tcPr>
          <w:p w14:paraId="6D5B86BC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Unadjusted analysis</w:t>
            </w:r>
          </w:p>
        </w:tc>
        <w:tc>
          <w:tcPr>
            <w:tcW w:w="1772" w:type="dxa"/>
            <w:vAlign w:val="center"/>
          </w:tcPr>
          <w:p w14:paraId="6B4CDC85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0.385</w:t>
            </w:r>
          </w:p>
          <w:p w14:paraId="7EB4CED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(0.235, 0.632)</w:t>
            </w:r>
          </w:p>
        </w:tc>
        <w:tc>
          <w:tcPr>
            <w:tcW w:w="1772" w:type="dxa"/>
            <w:vAlign w:val="center"/>
          </w:tcPr>
          <w:p w14:paraId="796F863C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0.558</w:t>
            </w:r>
          </w:p>
          <w:p w14:paraId="467DA94D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(0.399, 0.780)</w:t>
            </w:r>
          </w:p>
        </w:tc>
        <w:tc>
          <w:tcPr>
            <w:tcW w:w="1772" w:type="dxa"/>
            <w:vAlign w:val="center"/>
          </w:tcPr>
          <w:p w14:paraId="5DD4D267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0.359</w:t>
            </w:r>
          </w:p>
          <w:p w14:paraId="489894AE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(0.244, 0.527)</w:t>
            </w:r>
          </w:p>
        </w:tc>
        <w:tc>
          <w:tcPr>
            <w:tcW w:w="1772" w:type="dxa"/>
            <w:vAlign w:val="center"/>
          </w:tcPr>
          <w:p w14:paraId="208CBA32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5.85</w:t>
            </w:r>
          </w:p>
          <w:p w14:paraId="51CFC19E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(3.20, 10.71)</w:t>
            </w:r>
          </w:p>
        </w:tc>
      </w:tr>
      <w:tr w:rsidR="00671181" w:rsidRPr="00700598" w14:paraId="21865F6A" w14:textId="77777777" w:rsidTr="005853FC">
        <w:tc>
          <w:tcPr>
            <w:tcW w:w="1838" w:type="dxa"/>
            <w:vAlign w:val="center"/>
          </w:tcPr>
          <w:p w14:paraId="7F541197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ATT</w:t>
            </w:r>
          </w:p>
        </w:tc>
        <w:tc>
          <w:tcPr>
            <w:tcW w:w="1772" w:type="dxa"/>
            <w:vAlign w:val="center"/>
          </w:tcPr>
          <w:p w14:paraId="5733B85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0.441</w:t>
            </w:r>
          </w:p>
          <w:p w14:paraId="76334CB3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(0.261, 0.743)</w:t>
            </w:r>
          </w:p>
        </w:tc>
        <w:tc>
          <w:tcPr>
            <w:tcW w:w="1772" w:type="dxa"/>
            <w:vAlign w:val="center"/>
          </w:tcPr>
          <w:p w14:paraId="2912553B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0.587</w:t>
            </w:r>
          </w:p>
          <w:p w14:paraId="3F5C88FB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(0.412, 0.836)</w:t>
            </w:r>
          </w:p>
        </w:tc>
        <w:tc>
          <w:tcPr>
            <w:tcW w:w="1772" w:type="dxa"/>
            <w:vAlign w:val="center"/>
          </w:tcPr>
          <w:p w14:paraId="5BFFE923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0.392</w:t>
            </w:r>
          </w:p>
          <w:p w14:paraId="039FC966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(0.266, 0.577)</w:t>
            </w:r>
          </w:p>
        </w:tc>
        <w:tc>
          <w:tcPr>
            <w:tcW w:w="1772" w:type="dxa"/>
            <w:vAlign w:val="center"/>
          </w:tcPr>
          <w:p w14:paraId="23FDEDD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5.18</w:t>
            </w:r>
          </w:p>
          <w:p w14:paraId="5F999217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(2.80, 9.60)</w:t>
            </w:r>
          </w:p>
        </w:tc>
      </w:tr>
      <w:tr w:rsidR="00671181" w:rsidRPr="00700598" w14:paraId="61E9DF19" w14:textId="77777777" w:rsidTr="005853FC">
        <w:tc>
          <w:tcPr>
            <w:tcW w:w="1838" w:type="dxa"/>
            <w:vAlign w:val="center"/>
          </w:tcPr>
          <w:p w14:paraId="3B071DEE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ATO</w:t>
            </w:r>
          </w:p>
        </w:tc>
        <w:tc>
          <w:tcPr>
            <w:tcW w:w="1772" w:type="dxa"/>
            <w:vAlign w:val="center"/>
          </w:tcPr>
          <w:p w14:paraId="1B1404B0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0.430</w:t>
            </w:r>
          </w:p>
          <w:p w14:paraId="6A04838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(0.255, 0.724)</w:t>
            </w:r>
          </w:p>
        </w:tc>
        <w:tc>
          <w:tcPr>
            <w:tcW w:w="1772" w:type="dxa"/>
            <w:vAlign w:val="center"/>
          </w:tcPr>
          <w:p w14:paraId="4A3645E8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0.573</w:t>
            </w:r>
          </w:p>
          <w:p w14:paraId="1F249ECA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(0.403, 0.815)</w:t>
            </w:r>
          </w:p>
        </w:tc>
        <w:tc>
          <w:tcPr>
            <w:tcW w:w="1772" w:type="dxa"/>
            <w:vAlign w:val="center"/>
          </w:tcPr>
          <w:p w14:paraId="5AEC6620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0.381</w:t>
            </w:r>
          </w:p>
          <w:p w14:paraId="3A16C30D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(0.258, 0.562)</w:t>
            </w:r>
          </w:p>
        </w:tc>
        <w:tc>
          <w:tcPr>
            <w:tcW w:w="1772" w:type="dxa"/>
            <w:vAlign w:val="center"/>
          </w:tcPr>
          <w:p w14:paraId="16459301" w14:textId="38715F28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5.41</w:t>
            </w:r>
          </w:p>
          <w:p w14:paraId="06255992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(2.93, 9,98)</w:t>
            </w:r>
          </w:p>
        </w:tc>
      </w:tr>
      <w:tr w:rsidR="00671181" w:rsidRPr="00700598" w14:paraId="36017404" w14:textId="77777777" w:rsidTr="005853FC">
        <w:tc>
          <w:tcPr>
            <w:tcW w:w="1838" w:type="dxa"/>
            <w:vAlign w:val="center"/>
          </w:tcPr>
          <w:p w14:paraId="6420B099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proofErr w:type="spellStart"/>
            <w:r w:rsidRPr="00700598">
              <w:rPr>
                <w:color w:val="000000"/>
                <w:szCs w:val="24"/>
              </w:rPr>
              <w:t>sIPTW</w:t>
            </w:r>
            <w:proofErr w:type="spellEnd"/>
          </w:p>
        </w:tc>
        <w:tc>
          <w:tcPr>
            <w:tcW w:w="1772" w:type="dxa"/>
            <w:vAlign w:val="center"/>
          </w:tcPr>
          <w:p w14:paraId="5523DAB6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0.396</w:t>
            </w:r>
          </w:p>
          <w:p w14:paraId="5B8A5EFE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(0.232, 0.676)</w:t>
            </w:r>
          </w:p>
        </w:tc>
        <w:tc>
          <w:tcPr>
            <w:tcW w:w="1772" w:type="dxa"/>
            <w:vAlign w:val="center"/>
          </w:tcPr>
          <w:p w14:paraId="666B1F2C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0.542</w:t>
            </w:r>
          </w:p>
          <w:p w14:paraId="3697C037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(0.379, 0.775)</w:t>
            </w:r>
          </w:p>
        </w:tc>
        <w:tc>
          <w:tcPr>
            <w:tcW w:w="1772" w:type="dxa"/>
            <w:vAlign w:val="center"/>
          </w:tcPr>
          <w:p w14:paraId="76B5C0AA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0.342</w:t>
            </w:r>
          </w:p>
          <w:p w14:paraId="35AD2CEC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(0.227, 0.516)</w:t>
            </w:r>
          </w:p>
        </w:tc>
        <w:tc>
          <w:tcPr>
            <w:tcW w:w="1772" w:type="dxa"/>
            <w:vAlign w:val="center"/>
          </w:tcPr>
          <w:p w14:paraId="4FA13A9E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6.38</w:t>
            </w:r>
          </w:p>
          <w:p w14:paraId="775293EA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(3.42, 11.92)</w:t>
            </w:r>
          </w:p>
        </w:tc>
      </w:tr>
      <w:tr w:rsidR="00671181" w:rsidRPr="00700598" w14:paraId="043D491F" w14:textId="77777777" w:rsidTr="005853FC">
        <w:tc>
          <w:tcPr>
            <w:tcW w:w="1838" w:type="dxa"/>
            <w:vAlign w:val="center"/>
          </w:tcPr>
          <w:p w14:paraId="70CC889B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ATC</w:t>
            </w:r>
          </w:p>
        </w:tc>
        <w:tc>
          <w:tcPr>
            <w:tcW w:w="1772" w:type="dxa"/>
            <w:vAlign w:val="center"/>
          </w:tcPr>
          <w:p w14:paraId="71A18343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0.388</w:t>
            </w:r>
          </w:p>
          <w:p w14:paraId="5C35A357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(0.226, 0.666)</w:t>
            </w:r>
          </w:p>
        </w:tc>
        <w:tc>
          <w:tcPr>
            <w:tcW w:w="1772" w:type="dxa"/>
            <w:vAlign w:val="center"/>
          </w:tcPr>
          <w:p w14:paraId="10C8202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0.518</w:t>
            </w:r>
          </w:p>
          <w:p w14:paraId="6885CF41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(0.358, 0.749)</w:t>
            </w:r>
          </w:p>
        </w:tc>
        <w:tc>
          <w:tcPr>
            <w:tcW w:w="1772" w:type="dxa"/>
            <w:vAlign w:val="center"/>
          </w:tcPr>
          <w:p w14:paraId="706CEA12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0.337</w:t>
            </w:r>
          </w:p>
          <w:p w14:paraId="1D5C9F3D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(0.222, 0.513)</w:t>
            </w:r>
          </w:p>
        </w:tc>
        <w:tc>
          <w:tcPr>
            <w:tcW w:w="1772" w:type="dxa"/>
            <w:vAlign w:val="center"/>
          </w:tcPr>
          <w:p w14:paraId="0555B3D1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6.64</w:t>
            </w:r>
          </w:p>
          <w:p w14:paraId="43E0056F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(3.52, 12.52)</w:t>
            </w:r>
          </w:p>
        </w:tc>
      </w:tr>
      <w:tr w:rsidR="00671181" w:rsidRPr="00700598" w14:paraId="38AEDC83" w14:textId="77777777" w:rsidTr="005853FC">
        <w:tc>
          <w:tcPr>
            <w:tcW w:w="1838" w:type="dxa"/>
            <w:vAlign w:val="center"/>
          </w:tcPr>
          <w:p w14:paraId="3E2ADCEA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Multivariable Regression Model</w:t>
            </w:r>
          </w:p>
        </w:tc>
        <w:tc>
          <w:tcPr>
            <w:tcW w:w="1772" w:type="dxa"/>
            <w:vAlign w:val="center"/>
          </w:tcPr>
          <w:p w14:paraId="0D69CEC2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0.370</w:t>
            </w:r>
          </w:p>
          <w:p w14:paraId="2F2DA279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(0.225, 0.607)</w:t>
            </w:r>
          </w:p>
        </w:tc>
        <w:tc>
          <w:tcPr>
            <w:tcW w:w="1772" w:type="dxa"/>
            <w:vAlign w:val="center"/>
          </w:tcPr>
          <w:p w14:paraId="04BEC611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0.544</w:t>
            </w:r>
          </w:p>
          <w:p w14:paraId="25C11FF1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(0.388, 0.763)</w:t>
            </w:r>
          </w:p>
        </w:tc>
        <w:tc>
          <w:tcPr>
            <w:tcW w:w="1772" w:type="dxa"/>
            <w:vAlign w:val="center"/>
          </w:tcPr>
          <w:p w14:paraId="7CF32901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0.355</w:t>
            </w:r>
          </w:p>
          <w:p w14:paraId="1778FE02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(0.239, 0.528)</w:t>
            </w:r>
          </w:p>
        </w:tc>
        <w:tc>
          <w:tcPr>
            <w:tcW w:w="1772" w:type="dxa"/>
            <w:vAlign w:val="center"/>
          </w:tcPr>
          <w:p w14:paraId="17B542E9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5.83</w:t>
            </w:r>
          </w:p>
          <w:p w14:paraId="1FD49041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(3.13, 10.800)</w:t>
            </w:r>
          </w:p>
        </w:tc>
      </w:tr>
      <w:tr w:rsidR="00671181" w:rsidRPr="00700598" w14:paraId="1FAD7264" w14:textId="77777777" w:rsidTr="005853FC">
        <w:tc>
          <w:tcPr>
            <w:tcW w:w="1838" w:type="dxa"/>
            <w:vAlign w:val="center"/>
          </w:tcPr>
          <w:p w14:paraId="274E71B2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Propensity Score Weighted Multivariable Regression Model - ATO</w:t>
            </w:r>
          </w:p>
        </w:tc>
        <w:tc>
          <w:tcPr>
            <w:tcW w:w="1772" w:type="dxa"/>
            <w:vAlign w:val="center"/>
          </w:tcPr>
          <w:p w14:paraId="076C86EB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0.384</w:t>
            </w:r>
          </w:p>
          <w:p w14:paraId="6980A342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(0.224, 0.657)</w:t>
            </w:r>
          </w:p>
        </w:tc>
        <w:tc>
          <w:tcPr>
            <w:tcW w:w="1772" w:type="dxa"/>
            <w:vAlign w:val="center"/>
          </w:tcPr>
          <w:p w14:paraId="07041C88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0.566</w:t>
            </w:r>
          </w:p>
          <w:p w14:paraId="43C7430E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(0.395, 0.811)</w:t>
            </w:r>
          </w:p>
        </w:tc>
        <w:tc>
          <w:tcPr>
            <w:tcW w:w="1772" w:type="dxa"/>
            <w:vAlign w:val="center"/>
          </w:tcPr>
          <w:p w14:paraId="4E644C06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0.378</w:t>
            </w:r>
          </w:p>
          <w:p w14:paraId="78C55725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(0.256, 0.559)</w:t>
            </w:r>
          </w:p>
        </w:tc>
        <w:tc>
          <w:tcPr>
            <w:tcW w:w="1772" w:type="dxa"/>
            <w:vAlign w:val="center"/>
          </w:tcPr>
          <w:p w14:paraId="45AD25E5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5.96</w:t>
            </w:r>
          </w:p>
          <w:p w14:paraId="1E939AFC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(3.09, 11.50)</w:t>
            </w:r>
          </w:p>
        </w:tc>
      </w:tr>
      <w:tr w:rsidR="00671181" w:rsidRPr="00700598" w14:paraId="3F168611" w14:textId="77777777" w:rsidTr="005853FC">
        <w:tc>
          <w:tcPr>
            <w:tcW w:w="1838" w:type="dxa"/>
            <w:vAlign w:val="center"/>
          </w:tcPr>
          <w:p w14:paraId="5C0A2CAF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 xml:space="preserve">Propensity Score Weighted </w:t>
            </w:r>
            <w:r w:rsidRPr="00700598">
              <w:rPr>
                <w:color w:val="000000"/>
                <w:szCs w:val="24"/>
              </w:rPr>
              <w:lastRenderedPageBreak/>
              <w:t xml:space="preserve">Multivariable Regression Model - </w:t>
            </w:r>
            <w:proofErr w:type="spellStart"/>
            <w:r w:rsidRPr="00700598">
              <w:rPr>
                <w:color w:val="000000"/>
                <w:szCs w:val="24"/>
              </w:rPr>
              <w:t>sIPTW</w:t>
            </w:r>
            <w:proofErr w:type="spellEnd"/>
          </w:p>
        </w:tc>
        <w:tc>
          <w:tcPr>
            <w:tcW w:w="1772" w:type="dxa"/>
            <w:vAlign w:val="center"/>
          </w:tcPr>
          <w:p w14:paraId="0D6124EC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lastRenderedPageBreak/>
              <w:t>0.328</w:t>
            </w:r>
          </w:p>
          <w:p w14:paraId="62D22210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(0.186, 0.580)</w:t>
            </w:r>
          </w:p>
        </w:tc>
        <w:tc>
          <w:tcPr>
            <w:tcW w:w="1772" w:type="dxa"/>
            <w:vAlign w:val="center"/>
          </w:tcPr>
          <w:p w14:paraId="32719FB9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0.495</w:t>
            </w:r>
          </w:p>
          <w:p w14:paraId="4C0942DD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(0.345, 0.711)</w:t>
            </w:r>
          </w:p>
        </w:tc>
        <w:tc>
          <w:tcPr>
            <w:tcW w:w="1772" w:type="dxa"/>
            <w:vAlign w:val="center"/>
          </w:tcPr>
          <w:p w14:paraId="1A56FD2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0.317</w:t>
            </w:r>
          </w:p>
          <w:p w14:paraId="163A144A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(0.208, 0.484)</w:t>
            </w:r>
          </w:p>
        </w:tc>
        <w:tc>
          <w:tcPr>
            <w:tcW w:w="1772" w:type="dxa"/>
            <w:vAlign w:val="center"/>
          </w:tcPr>
          <w:p w14:paraId="4D2915ED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6.64</w:t>
            </w:r>
          </w:p>
          <w:p w14:paraId="3C3B0408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(3.55, 12.41)</w:t>
            </w:r>
          </w:p>
        </w:tc>
      </w:tr>
      <w:tr w:rsidR="00671181" w:rsidRPr="00700598" w14:paraId="72B9159C" w14:textId="77777777" w:rsidTr="005853FC">
        <w:tc>
          <w:tcPr>
            <w:tcW w:w="1838" w:type="dxa"/>
            <w:vAlign w:val="center"/>
          </w:tcPr>
          <w:p w14:paraId="5E2207E0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Propensity Score Weighted Multivariable Regression Model - ATC</w:t>
            </w:r>
          </w:p>
        </w:tc>
        <w:tc>
          <w:tcPr>
            <w:tcW w:w="1772" w:type="dxa"/>
            <w:vAlign w:val="center"/>
          </w:tcPr>
          <w:p w14:paraId="5A950413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0.339</w:t>
            </w:r>
          </w:p>
          <w:p w14:paraId="21CA35BB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(0.195, 0.588)</w:t>
            </w:r>
          </w:p>
        </w:tc>
        <w:tc>
          <w:tcPr>
            <w:tcW w:w="1772" w:type="dxa"/>
            <w:vAlign w:val="center"/>
          </w:tcPr>
          <w:p w14:paraId="657BFED4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0.512</w:t>
            </w:r>
          </w:p>
          <w:p w14:paraId="60EBF82F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(0.357, 0.735)</w:t>
            </w:r>
          </w:p>
        </w:tc>
        <w:tc>
          <w:tcPr>
            <w:tcW w:w="1772" w:type="dxa"/>
            <w:vAlign w:val="center"/>
          </w:tcPr>
          <w:p w14:paraId="579D15DD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0.337</w:t>
            </w:r>
          </w:p>
          <w:p w14:paraId="405CA39D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(0.224, 0.507)</w:t>
            </w:r>
          </w:p>
        </w:tc>
        <w:tc>
          <w:tcPr>
            <w:tcW w:w="1772" w:type="dxa"/>
            <w:vAlign w:val="center"/>
          </w:tcPr>
          <w:p w14:paraId="3CFDA031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7.51</w:t>
            </w:r>
          </w:p>
          <w:p w14:paraId="68F74FB1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(3.71, 15.20)</w:t>
            </w:r>
          </w:p>
        </w:tc>
      </w:tr>
      <w:tr w:rsidR="00671181" w:rsidRPr="00700598" w14:paraId="5A5EFFCE" w14:textId="77777777" w:rsidTr="005853FC">
        <w:tc>
          <w:tcPr>
            <w:tcW w:w="1838" w:type="dxa"/>
            <w:vAlign w:val="center"/>
          </w:tcPr>
          <w:p w14:paraId="417EF97C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Propensity Score Weighted Multivariable Regression Model - ATT</w:t>
            </w:r>
          </w:p>
        </w:tc>
        <w:tc>
          <w:tcPr>
            <w:tcW w:w="1772" w:type="dxa"/>
            <w:vAlign w:val="center"/>
          </w:tcPr>
          <w:p w14:paraId="3F35CE9B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0.396</w:t>
            </w:r>
          </w:p>
          <w:p w14:paraId="0E43F1DE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(0.230, 0.680)</w:t>
            </w:r>
          </w:p>
        </w:tc>
        <w:tc>
          <w:tcPr>
            <w:tcW w:w="1772" w:type="dxa"/>
            <w:vAlign w:val="center"/>
          </w:tcPr>
          <w:p w14:paraId="5FA29828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0.579</w:t>
            </w:r>
          </w:p>
          <w:p w14:paraId="7BB40D72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(0.403, 0.832)</w:t>
            </w:r>
          </w:p>
        </w:tc>
        <w:tc>
          <w:tcPr>
            <w:tcW w:w="1772" w:type="dxa"/>
            <w:vAlign w:val="center"/>
          </w:tcPr>
          <w:p w14:paraId="4574C33A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0.388</w:t>
            </w:r>
          </w:p>
          <w:p w14:paraId="2B7268CE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(0.262, 0.573)</w:t>
            </w:r>
          </w:p>
        </w:tc>
        <w:tc>
          <w:tcPr>
            <w:tcW w:w="1772" w:type="dxa"/>
            <w:vAlign w:val="center"/>
          </w:tcPr>
          <w:p w14:paraId="5F2B6D6B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5.72</w:t>
            </w:r>
          </w:p>
          <w:p w14:paraId="20117FC2" w14:textId="77777777" w:rsidR="00671181" w:rsidRPr="00700598" w:rsidRDefault="00671181" w:rsidP="005853FC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(2.96, 11.03)</w:t>
            </w:r>
          </w:p>
        </w:tc>
      </w:tr>
    </w:tbl>
    <w:p w14:paraId="098862DF" w14:textId="77777777" w:rsidR="00671181" w:rsidRPr="00700598" w:rsidRDefault="00671181" w:rsidP="002E71D3">
      <w:pPr>
        <w:pStyle w:val="BodyText12"/>
        <w:spacing w:after="0" w:line="480" w:lineRule="auto"/>
        <w:jc w:val="left"/>
        <w:rPr>
          <w:szCs w:val="24"/>
        </w:rPr>
      </w:pPr>
      <w:r w:rsidRPr="00700598">
        <w:rPr>
          <w:szCs w:val="24"/>
        </w:rPr>
        <w:t xml:space="preserve">ATC, average treatment effect for the control; ATO, average treatment effect for the overlap population; ATT, average treatment effect of the treated; CI, confidence interval; HR, hazard ratio; OR, odds ratio; ORR, overall response rate; OS, overall survival; PFS, progression-free survival; </w:t>
      </w:r>
      <w:proofErr w:type="spellStart"/>
      <w:r w:rsidRPr="00700598">
        <w:rPr>
          <w:szCs w:val="24"/>
        </w:rPr>
        <w:t>sIPTW</w:t>
      </w:r>
      <w:proofErr w:type="spellEnd"/>
      <w:r w:rsidRPr="00700598">
        <w:rPr>
          <w:szCs w:val="24"/>
        </w:rPr>
        <w:t>, stabilized probability of treatment weights; TTNT, time to next therapy.</w:t>
      </w:r>
    </w:p>
    <w:p w14:paraId="5045C11B" w14:textId="77777777" w:rsidR="00671181" w:rsidRPr="00700598" w:rsidRDefault="00671181" w:rsidP="002E71D3">
      <w:pPr>
        <w:pStyle w:val="Caption"/>
        <w:spacing w:before="0" w:after="0" w:line="480" w:lineRule="auto"/>
        <w:rPr>
          <w:sz w:val="24"/>
          <w:szCs w:val="24"/>
        </w:rPr>
      </w:pPr>
    </w:p>
    <w:p w14:paraId="1F0DF636" w14:textId="77777777" w:rsidR="00671181" w:rsidRPr="00700598" w:rsidRDefault="00671181" w:rsidP="002E71D3">
      <w:pPr>
        <w:spacing w:after="0" w:line="480" w:lineRule="auto"/>
        <w:rPr>
          <w:rFonts w:ascii="Times New Roman" w:eastAsia="SimSun" w:hAnsi="Times New Roman" w:cs="Times New Roman"/>
          <w:b/>
          <w:bCs/>
          <w:sz w:val="24"/>
          <w:szCs w:val="24"/>
          <w:lang w:val="en-US" w:eastAsia="en-US"/>
        </w:rPr>
      </w:pPr>
      <w:r w:rsidRPr="00700598">
        <w:rPr>
          <w:rFonts w:ascii="Times New Roman" w:hAnsi="Times New Roman" w:cs="Times New Roman"/>
          <w:sz w:val="24"/>
          <w:szCs w:val="24"/>
        </w:rPr>
        <w:br w:type="page"/>
      </w:r>
    </w:p>
    <w:p w14:paraId="75AB4171" w14:textId="0EB1675B" w:rsidR="00671181" w:rsidRPr="00700598" w:rsidRDefault="00671181" w:rsidP="002E71D3">
      <w:pPr>
        <w:pStyle w:val="Caption"/>
        <w:spacing w:before="0" w:after="0" w:line="480" w:lineRule="auto"/>
        <w:ind w:left="0" w:firstLine="0"/>
        <w:rPr>
          <w:b w:val="0"/>
          <w:bCs w:val="0"/>
          <w:sz w:val="24"/>
          <w:szCs w:val="24"/>
        </w:rPr>
      </w:pPr>
      <w:r w:rsidRPr="00CA120F">
        <w:rPr>
          <w:b w:val="0"/>
          <w:bCs w:val="0"/>
          <w:sz w:val="24"/>
          <w:szCs w:val="24"/>
        </w:rPr>
        <w:lastRenderedPageBreak/>
        <w:t>Table</w:t>
      </w:r>
      <w:bookmarkEnd w:id="3"/>
      <w:r w:rsidRPr="00CA120F">
        <w:rPr>
          <w:b w:val="0"/>
          <w:bCs w:val="0"/>
          <w:sz w:val="24"/>
          <w:szCs w:val="24"/>
        </w:rPr>
        <w:t xml:space="preserve"> S3</w:t>
      </w:r>
      <w:r w:rsidR="00CA120F" w:rsidRPr="00CA120F">
        <w:rPr>
          <w:b w:val="0"/>
          <w:bCs w:val="0"/>
          <w:sz w:val="24"/>
          <w:szCs w:val="24"/>
        </w:rPr>
        <w:t>.</w:t>
      </w:r>
      <w:r w:rsidRPr="00700598">
        <w:rPr>
          <w:sz w:val="24"/>
          <w:szCs w:val="24"/>
        </w:rPr>
        <w:t xml:space="preserve"> </w:t>
      </w:r>
      <w:r w:rsidRPr="00700598">
        <w:rPr>
          <w:b w:val="0"/>
          <w:bCs w:val="0"/>
          <w:sz w:val="24"/>
          <w:szCs w:val="24"/>
        </w:rPr>
        <w:t>Summary of estimates comparing CHRYSALIS and LC-SCRUM-Asia EC patients for all qualifying LOTs and first LOT after platinum-based chemotherapy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630"/>
        <w:gridCol w:w="1630"/>
        <w:gridCol w:w="1630"/>
        <w:gridCol w:w="1631"/>
      </w:tblGrid>
      <w:tr w:rsidR="00671181" w:rsidRPr="00700598" w14:paraId="094C7AD8" w14:textId="77777777" w:rsidTr="00CA120F">
        <w:tc>
          <w:tcPr>
            <w:tcW w:w="2405" w:type="dxa"/>
          </w:tcPr>
          <w:p w14:paraId="45FA855C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</w:p>
        </w:tc>
        <w:tc>
          <w:tcPr>
            <w:tcW w:w="6521" w:type="dxa"/>
            <w:gridSpan w:val="4"/>
            <w:vAlign w:val="center"/>
          </w:tcPr>
          <w:p w14:paraId="36DAF742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CHRYSALIS vs LC-SCRUM-Asia EC Patients</w:t>
            </w:r>
          </w:p>
        </w:tc>
      </w:tr>
      <w:tr w:rsidR="00671181" w:rsidRPr="00700598" w14:paraId="70833296" w14:textId="77777777" w:rsidTr="00CA120F">
        <w:tc>
          <w:tcPr>
            <w:tcW w:w="2405" w:type="dxa"/>
          </w:tcPr>
          <w:p w14:paraId="5611581B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</w:p>
        </w:tc>
        <w:tc>
          <w:tcPr>
            <w:tcW w:w="1630" w:type="dxa"/>
            <w:vAlign w:val="center"/>
          </w:tcPr>
          <w:p w14:paraId="726DE104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OS*</w:t>
            </w:r>
          </w:p>
        </w:tc>
        <w:tc>
          <w:tcPr>
            <w:tcW w:w="1630" w:type="dxa"/>
            <w:vAlign w:val="center"/>
          </w:tcPr>
          <w:p w14:paraId="7C5E5527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PFS</w:t>
            </w:r>
          </w:p>
        </w:tc>
        <w:tc>
          <w:tcPr>
            <w:tcW w:w="1630" w:type="dxa"/>
            <w:vAlign w:val="center"/>
          </w:tcPr>
          <w:p w14:paraId="49F5BF5D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TTNT</w:t>
            </w:r>
          </w:p>
        </w:tc>
        <w:tc>
          <w:tcPr>
            <w:tcW w:w="1631" w:type="dxa"/>
            <w:vAlign w:val="center"/>
          </w:tcPr>
          <w:p w14:paraId="73BB38E9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ORR</w:t>
            </w:r>
          </w:p>
        </w:tc>
      </w:tr>
      <w:tr w:rsidR="00671181" w:rsidRPr="00700598" w14:paraId="3BD4AB4E" w14:textId="77777777" w:rsidTr="00CA120F">
        <w:tc>
          <w:tcPr>
            <w:tcW w:w="2405" w:type="dxa"/>
          </w:tcPr>
          <w:p w14:paraId="74388CB7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b/>
                <w:bCs/>
                <w:szCs w:val="24"/>
              </w:rPr>
            </w:pPr>
            <w:r w:rsidRPr="00700598">
              <w:rPr>
                <w:b/>
                <w:bCs/>
                <w:szCs w:val="24"/>
              </w:rPr>
              <w:t>Method</w:t>
            </w:r>
          </w:p>
        </w:tc>
        <w:tc>
          <w:tcPr>
            <w:tcW w:w="1630" w:type="dxa"/>
            <w:vAlign w:val="center"/>
          </w:tcPr>
          <w:p w14:paraId="387B3BCC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630" w:type="dxa"/>
            <w:vAlign w:val="center"/>
          </w:tcPr>
          <w:p w14:paraId="6AB1C990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630" w:type="dxa"/>
            <w:vAlign w:val="center"/>
          </w:tcPr>
          <w:p w14:paraId="418E8BF4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HR (95% CI)</w:t>
            </w:r>
          </w:p>
        </w:tc>
        <w:tc>
          <w:tcPr>
            <w:tcW w:w="1631" w:type="dxa"/>
            <w:vAlign w:val="center"/>
          </w:tcPr>
          <w:p w14:paraId="149BE609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szCs w:val="24"/>
              </w:rPr>
              <w:t>OR (95% CI)</w:t>
            </w:r>
          </w:p>
        </w:tc>
      </w:tr>
      <w:tr w:rsidR="00671181" w:rsidRPr="00700598" w14:paraId="7775E688" w14:textId="77777777" w:rsidTr="00CA120F">
        <w:tc>
          <w:tcPr>
            <w:tcW w:w="2405" w:type="dxa"/>
            <w:vAlign w:val="center"/>
          </w:tcPr>
          <w:p w14:paraId="68BCA67A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color w:val="000000"/>
                <w:szCs w:val="24"/>
              </w:rPr>
            </w:pPr>
            <w:r w:rsidRPr="00700598">
              <w:rPr>
                <w:szCs w:val="24"/>
              </w:rPr>
              <w:t>All Qualifying LOTs</w:t>
            </w:r>
          </w:p>
        </w:tc>
        <w:tc>
          <w:tcPr>
            <w:tcW w:w="1630" w:type="dxa"/>
            <w:vAlign w:val="center"/>
          </w:tcPr>
          <w:p w14:paraId="284B79AD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0.450</w:t>
            </w:r>
          </w:p>
          <w:p w14:paraId="7287B624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(0.308, 0.658)</w:t>
            </w:r>
          </w:p>
        </w:tc>
        <w:tc>
          <w:tcPr>
            <w:tcW w:w="1630" w:type="dxa"/>
            <w:vAlign w:val="center"/>
          </w:tcPr>
          <w:p w14:paraId="5B636A2E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0.589</w:t>
            </w:r>
          </w:p>
          <w:p w14:paraId="0FED3E28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(0.446, 0.779)</w:t>
            </w:r>
          </w:p>
        </w:tc>
        <w:tc>
          <w:tcPr>
            <w:tcW w:w="1630" w:type="dxa"/>
            <w:vAlign w:val="center"/>
          </w:tcPr>
          <w:p w14:paraId="1B763709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0.387</w:t>
            </w:r>
          </w:p>
          <w:p w14:paraId="212A1815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(0.286, 0.525)</w:t>
            </w:r>
          </w:p>
        </w:tc>
        <w:tc>
          <w:tcPr>
            <w:tcW w:w="1631" w:type="dxa"/>
            <w:vAlign w:val="center"/>
          </w:tcPr>
          <w:p w14:paraId="66EA9FDD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4.38</w:t>
            </w:r>
          </w:p>
          <w:p w14:paraId="5203D101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(2.60, 7.37)</w:t>
            </w:r>
          </w:p>
        </w:tc>
      </w:tr>
      <w:tr w:rsidR="00671181" w:rsidRPr="00700598" w14:paraId="443A26F0" w14:textId="77777777" w:rsidTr="00CA120F">
        <w:tc>
          <w:tcPr>
            <w:tcW w:w="2405" w:type="dxa"/>
            <w:vAlign w:val="center"/>
          </w:tcPr>
          <w:p w14:paraId="0119E114" w14:textId="77777777" w:rsidR="00671181" w:rsidRPr="00700598" w:rsidRDefault="00671181" w:rsidP="002E71D3">
            <w:pPr>
              <w:pStyle w:val="BodyText12"/>
              <w:spacing w:after="0" w:line="480" w:lineRule="auto"/>
              <w:jc w:val="left"/>
              <w:rPr>
                <w:szCs w:val="24"/>
              </w:rPr>
            </w:pPr>
            <w:r w:rsidRPr="00700598">
              <w:rPr>
                <w:color w:val="000000"/>
                <w:szCs w:val="24"/>
              </w:rPr>
              <w:t>First LOT</w:t>
            </w:r>
          </w:p>
        </w:tc>
        <w:tc>
          <w:tcPr>
            <w:tcW w:w="1630" w:type="dxa"/>
            <w:vAlign w:val="center"/>
          </w:tcPr>
          <w:p w14:paraId="58DC5E82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0.696</w:t>
            </w:r>
          </w:p>
          <w:p w14:paraId="19227B72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(0.426, 1.138)</w:t>
            </w:r>
          </w:p>
        </w:tc>
        <w:tc>
          <w:tcPr>
            <w:tcW w:w="1630" w:type="dxa"/>
            <w:vAlign w:val="center"/>
          </w:tcPr>
          <w:p w14:paraId="5AE677AA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0.669</w:t>
            </w:r>
          </w:p>
          <w:p w14:paraId="568997E3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(0.452, 0.989)</w:t>
            </w:r>
          </w:p>
        </w:tc>
        <w:tc>
          <w:tcPr>
            <w:tcW w:w="1630" w:type="dxa"/>
            <w:vAlign w:val="center"/>
          </w:tcPr>
          <w:p w14:paraId="7794C537" w14:textId="77777777" w:rsidR="00671181" w:rsidRPr="00700598" w:rsidRDefault="00671181" w:rsidP="00CA120F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 w:rsidRPr="00700598">
              <w:rPr>
                <w:color w:val="000000"/>
                <w:sz w:val="24"/>
                <w:szCs w:val="24"/>
              </w:rPr>
              <w:t>0.397</w:t>
            </w:r>
          </w:p>
          <w:p w14:paraId="215EC272" w14:textId="77777777" w:rsidR="00671181" w:rsidRPr="00700598" w:rsidRDefault="00671181" w:rsidP="00CA120F">
            <w:pPr>
              <w:spacing w:line="480" w:lineRule="auto"/>
              <w:jc w:val="center"/>
              <w:rPr>
                <w:color w:val="000000"/>
                <w:sz w:val="24"/>
                <w:szCs w:val="24"/>
              </w:rPr>
            </w:pPr>
            <w:r w:rsidRPr="00700598">
              <w:rPr>
                <w:color w:val="000000"/>
                <w:sz w:val="24"/>
                <w:szCs w:val="24"/>
              </w:rPr>
              <w:t>(0.271, 0.582)</w:t>
            </w:r>
          </w:p>
        </w:tc>
        <w:tc>
          <w:tcPr>
            <w:tcW w:w="1631" w:type="dxa"/>
            <w:vAlign w:val="center"/>
          </w:tcPr>
          <w:p w14:paraId="4B5665CE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4.97</w:t>
            </w:r>
          </w:p>
          <w:p w14:paraId="4C8C7A3C" w14:textId="77777777" w:rsidR="00671181" w:rsidRPr="00700598" w:rsidRDefault="00671181" w:rsidP="00CA120F">
            <w:pPr>
              <w:pStyle w:val="BodyText12"/>
              <w:spacing w:after="0" w:line="480" w:lineRule="auto"/>
              <w:jc w:val="center"/>
              <w:rPr>
                <w:color w:val="000000"/>
                <w:szCs w:val="24"/>
              </w:rPr>
            </w:pPr>
            <w:r w:rsidRPr="00700598">
              <w:rPr>
                <w:color w:val="000000"/>
                <w:szCs w:val="24"/>
              </w:rPr>
              <w:t>(2.57, 9.62)</w:t>
            </w:r>
          </w:p>
        </w:tc>
      </w:tr>
    </w:tbl>
    <w:p w14:paraId="05F4A88C" w14:textId="77777777" w:rsidR="00671181" w:rsidRPr="00700598" w:rsidRDefault="00671181" w:rsidP="002E71D3">
      <w:pPr>
        <w:pStyle w:val="BodyText12"/>
        <w:spacing w:after="0" w:line="480" w:lineRule="auto"/>
        <w:jc w:val="left"/>
        <w:rPr>
          <w:szCs w:val="24"/>
        </w:rPr>
      </w:pPr>
      <w:r w:rsidRPr="00700598">
        <w:rPr>
          <w:szCs w:val="24"/>
        </w:rPr>
        <w:t>CI, confidence interval; HR, hazard ratio; OR, odds ratio; ORR, overall response rate; OS, overall survival; PFS, progression-free survival; TTNT, time to next therapy.</w:t>
      </w:r>
    </w:p>
    <w:p w14:paraId="15F2B0CB" w14:textId="77777777" w:rsidR="00671181" w:rsidRPr="00700598" w:rsidRDefault="00671181" w:rsidP="002E71D3">
      <w:pPr>
        <w:pStyle w:val="BodyText12"/>
        <w:spacing w:after="0" w:line="480" w:lineRule="auto"/>
        <w:jc w:val="left"/>
        <w:rPr>
          <w:szCs w:val="24"/>
        </w:rPr>
      </w:pPr>
      <w:r w:rsidRPr="00700598">
        <w:rPr>
          <w:szCs w:val="24"/>
        </w:rPr>
        <w:t>*Adjustment for left truncation was applied to OS for all qualifying LOTs and first LOT after platinum-based chemotherapy</w:t>
      </w:r>
    </w:p>
    <w:p w14:paraId="1A751C7D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9D2987E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F30CC47" w14:textId="77777777" w:rsidR="00671181" w:rsidRPr="00700598" w:rsidRDefault="00671181" w:rsidP="002E71D3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5FD70B5" w14:textId="77777777" w:rsidR="00612B93" w:rsidRPr="00700598" w:rsidRDefault="00612B93" w:rsidP="002E71D3">
      <w:pPr>
        <w:spacing w:after="0"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612B93" w:rsidRPr="00700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181"/>
    <w:rsid w:val="0003725F"/>
    <w:rsid w:val="000842E4"/>
    <w:rsid w:val="00185330"/>
    <w:rsid w:val="002E71D3"/>
    <w:rsid w:val="0033091E"/>
    <w:rsid w:val="0039546D"/>
    <w:rsid w:val="005853FC"/>
    <w:rsid w:val="00612B93"/>
    <w:rsid w:val="00652DAE"/>
    <w:rsid w:val="00671181"/>
    <w:rsid w:val="00700598"/>
    <w:rsid w:val="00861510"/>
    <w:rsid w:val="00BA0288"/>
    <w:rsid w:val="00BA4BE7"/>
    <w:rsid w:val="00CA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031CB"/>
  <w15:chartTrackingRefBased/>
  <w15:docId w15:val="{76A2BCE2-4DF0-42F7-B84B-F9B705EA0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181"/>
  </w:style>
  <w:style w:type="paragraph" w:styleId="Heading1">
    <w:name w:val="heading 1"/>
    <w:basedOn w:val="Normal"/>
    <w:next w:val="Normal"/>
    <w:link w:val="Heading1Char"/>
    <w:qFormat/>
    <w:rsid w:val="00185330"/>
    <w:pPr>
      <w:keepNext/>
      <w:spacing w:before="360" w:after="60" w:line="360" w:lineRule="auto"/>
      <w:ind w:right="567"/>
      <w:contextualSpacing/>
      <w:outlineLvl w:val="0"/>
    </w:pPr>
    <w:rPr>
      <w:rFonts w:ascii="Times New Roman" w:eastAsia="Times New Roman" w:hAnsi="Times New Roman" w:cs="Arial"/>
      <w:b/>
      <w:bCs/>
      <w:kern w:val="32"/>
      <w:sz w:val="24"/>
      <w:szCs w:val="3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71181"/>
    <w:rPr>
      <w:b/>
      <w:bCs/>
    </w:rPr>
  </w:style>
  <w:style w:type="paragraph" w:customStyle="1" w:styleId="BodyText12">
    <w:name w:val="Body Text 12"/>
    <w:link w:val="BodyText12Char"/>
    <w:qFormat/>
    <w:rsid w:val="00671181"/>
    <w:pPr>
      <w:spacing w:after="240" w:line="264" w:lineRule="auto"/>
      <w:jc w:val="both"/>
    </w:pPr>
    <w:rPr>
      <w:rFonts w:ascii="Times New Roman" w:eastAsia="SimSun" w:hAnsi="Times New Roman" w:cs="Times New Roman"/>
      <w:sz w:val="24"/>
      <w:szCs w:val="20"/>
      <w:lang w:val="en-US" w:eastAsia="en-US"/>
    </w:rPr>
  </w:style>
  <w:style w:type="character" w:customStyle="1" w:styleId="BodyText12Char">
    <w:name w:val="Body Text 12 Char"/>
    <w:basedOn w:val="DefaultParagraphFont"/>
    <w:link w:val="BodyText12"/>
    <w:rsid w:val="00671181"/>
    <w:rPr>
      <w:rFonts w:ascii="Times New Roman" w:eastAsia="SimSun" w:hAnsi="Times New Roman" w:cs="Times New Roman"/>
      <w:sz w:val="24"/>
      <w:szCs w:val="20"/>
      <w:lang w:val="en-US" w:eastAsia="en-US"/>
    </w:rPr>
  </w:style>
  <w:style w:type="paragraph" w:styleId="Caption">
    <w:name w:val="caption"/>
    <w:next w:val="Normal"/>
    <w:qFormat/>
    <w:rsid w:val="00671181"/>
    <w:pPr>
      <w:keepNext/>
      <w:tabs>
        <w:tab w:val="left" w:pos="1152"/>
      </w:tabs>
      <w:spacing w:before="60" w:after="60" w:line="240" w:lineRule="auto"/>
      <w:ind w:left="1152" w:hanging="1152"/>
    </w:pPr>
    <w:rPr>
      <w:rFonts w:ascii="Times New Roman" w:eastAsia="SimSun" w:hAnsi="Times New Roman" w:cs="Times New Roman"/>
      <w:b/>
      <w:bCs/>
      <w:sz w:val="20"/>
      <w:szCs w:val="18"/>
      <w:lang w:val="en-US" w:eastAsia="en-US"/>
    </w:rPr>
  </w:style>
  <w:style w:type="table" w:styleId="TableGrid">
    <w:name w:val="Table Grid"/>
    <w:basedOn w:val="TableNormal"/>
    <w:uiPriority w:val="39"/>
    <w:rsid w:val="0067118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85330"/>
    <w:rPr>
      <w:rFonts w:ascii="Times New Roman" w:eastAsia="Times New Roman" w:hAnsi="Times New Roman" w:cs="Arial"/>
      <w:b/>
      <w:bCs/>
      <w:kern w:val="32"/>
      <w:sz w:val="24"/>
      <w:szCs w:val="3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t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t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1A63476E8F9F45BB4DDC3E5BAAFD4C" ma:contentTypeVersion="6" ma:contentTypeDescription="Create a new document." ma:contentTypeScope="" ma:versionID="ea4d5800133e7f7685df56dac6911b89">
  <xsd:schema xmlns:xsd="http://www.w3.org/2001/XMLSchema" xmlns:xs="http://www.w3.org/2001/XMLSchema" xmlns:p="http://schemas.microsoft.com/office/2006/metadata/properties" xmlns:ns2="622dd195-3d37-4ae5-b223-644a7b2f52cb" xmlns:ns3="446aca49-de7d-4fdf-afa1-8e51f968a3b2" targetNamespace="http://schemas.microsoft.com/office/2006/metadata/properties" ma:root="true" ma:fieldsID="ebd81a5fd8d5e21d80366b191aeddaa7" ns2:_="" ns3:_="">
    <xsd:import namespace="622dd195-3d37-4ae5-b223-644a7b2f52cb"/>
    <xsd:import namespace="446aca49-de7d-4fdf-afa1-8e51f968a3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d195-3d37-4ae5-b223-644a7b2f52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aca49-de7d-4fdf-afa1-8e51f968a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7CAF8F-3CDB-421D-B3BB-39238E764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dd195-3d37-4ae5-b223-644a7b2f52cb"/>
    <ds:schemaRef ds:uri="446aca49-de7d-4fdf-afa1-8e51f968a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37D97D-EED4-48A7-8CC8-4266E1E06B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Lim, Cindy</dc:creator>
  <cp:keywords/>
  <dc:description/>
  <cp:lastModifiedBy>Jamuna Chandrashekar</cp:lastModifiedBy>
  <cp:revision>2</cp:revision>
  <dcterms:created xsi:type="dcterms:W3CDTF">2023-09-15T02:25:00Z</dcterms:created>
  <dcterms:modified xsi:type="dcterms:W3CDTF">2023-09-15T02:25:00Z</dcterms:modified>
</cp:coreProperties>
</file>