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4297" w:rsidRPr="00027E2B" w:rsidRDefault="00CC4297" w:rsidP="00CC4297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bookmarkStart w:id="0" w:name="_GoBack"/>
      <w:bookmarkEnd w:id="0"/>
      <w:r w:rsidRPr="00027E2B">
        <w:rPr>
          <w:rFonts w:ascii="Times New Roman" w:hAnsi="Times New Roman" w:cs="Times New Roman"/>
          <w:b/>
          <w:sz w:val="28"/>
          <w:szCs w:val="28"/>
          <w:lang w:val="en-US"/>
        </w:rPr>
        <w:t>Supplemental material</w:t>
      </w:r>
    </w:p>
    <w:p w:rsidR="00CC4297" w:rsidRPr="00027E2B" w:rsidRDefault="00CC4297" w:rsidP="00CC4297">
      <w:pPr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CC4297" w:rsidRPr="00027E2B" w:rsidRDefault="00CC4297" w:rsidP="00CC4297">
      <w:pPr>
        <w:spacing w:after="0" w:line="48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27E2B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Supplemental Table 1.</w:t>
      </w:r>
      <w:r w:rsidRPr="00027E2B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Severity of COVID-19</w:t>
      </w:r>
    </w:p>
    <w:tbl>
      <w:tblPr>
        <w:tblStyle w:val="TableGrid"/>
        <w:tblW w:w="9776" w:type="dxa"/>
        <w:tblLayout w:type="fixed"/>
        <w:tblLook w:val="04A0" w:firstRow="1" w:lastRow="0" w:firstColumn="1" w:lastColumn="0" w:noHBand="0" w:noVBand="1"/>
      </w:tblPr>
      <w:tblGrid>
        <w:gridCol w:w="2122"/>
        <w:gridCol w:w="7654"/>
      </w:tblGrid>
      <w:tr w:rsidR="00CC4297" w:rsidRPr="00027E2B" w:rsidTr="00D80DD1">
        <w:tc>
          <w:tcPr>
            <w:tcW w:w="2122" w:type="dxa"/>
          </w:tcPr>
          <w:p w:rsidR="00CC4297" w:rsidRPr="00027E2B" w:rsidRDefault="00CC4297" w:rsidP="00D80DD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27E2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Degree of severity</w:t>
            </w:r>
          </w:p>
        </w:tc>
        <w:tc>
          <w:tcPr>
            <w:tcW w:w="7653" w:type="dxa"/>
          </w:tcPr>
          <w:p w:rsidR="00CC4297" w:rsidRPr="00027E2B" w:rsidRDefault="00CC4297" w:rsidP="00D80DD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27E2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Description</w:t>
            </w:r>
          </w:p>
        </w:tc>
      </w:tr>
      <w:tr w:rsidR="00CC4297" w:rsidRPr="00E33DF1" w:rsidTr="00D80DD1">
        <w:tc>
          <w:tcPr>
            <w:tcW w:w="2122" w:type="dxa"/>
          </w:tcPr>
          <w:p w:rsidR="00CC4297" w:rsidRPr="00027E2B" w:rsidRDefault="00CC4297" w:rsidP="00D80DD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27E2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1 </w:t>
            </w:r>
          </w:p>
        </w:tc>
        <w:tc>
          <w:tcPr>
            <w:tcW w:w="7653" w:type="dxa"/>
          </w:tcPr>
          <w:p w:rsidR="00CC4297" w:rsidRPr="00027E2B" w:rsidRDefault="00CC4297" w:rsidP="00D80DD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27E2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None to mild symptoms. No need for in-patient care. </w:t>
            </w:r>
          </w:p>
        </w:tc>
      </w:tr>
      <w:tr w:rsidR="00CC4297" w:rsidRPr="00E33DF1" w:rsidTr="00D80DD1">
        <w:tc>
          <w:tcPr>
            <w:tcW w:w="2122" w:type="dxa"/>
          </w:tcPr>
          <w:p w:rsidR="00CC4297" w:rsidRPr="00027E2B" w:rsidRDefault="00CC4297" w:rsidP="00D80DD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27E2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2</w:t>
            </w:r>
          </w:p>
        </w:tc>
        <w:tc>
          <w:tcPr>
            <w:tcW w:w="7653" w:type="dxa"/>
          </w:tcPr>
          <w:p w:rsidR="00CC4297" w:rsidRPr="00027E2B" w:rsidRDefault="00CC4297" w:rsidP="00D80DD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27E2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Requires in-patient care, but no need for supplemental oxygen.</w:t>
            </w:r>
          </w:p>
        </w:tc>
      </w:tr>
      <w:tr w:rsidR="00CC4297" w:rsidRPr="00E33DF1" w:rsidTr="00D80DD1">
        <w:tc>
          <w:tcPr>
            <w:tcW w:w="2122" w:type="dxa"/>
          </w:tcPr>
          <w:p w:rsidR="00CC4297" w:rsidRPr="00027E2B" w:rsidRDefault="00CC4297" w:rsidP="00D80DD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27E2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  <w:tc>
          <w:tcPr>
            <w:tcW w:w="7653" w:type="dxa"/>
          </w:tcPr>
          <w:p w:rsidR="00CC4297" w:rsidRPr="00027E2B" w:rsidRDefault="00CC4297" w:rsidP="00D80DD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27E2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Requires in-patient care and supplemental oxygen.</w:t>
            </w:r>
          </w:p>
        </w:tc>
      </w:tr>
      <w:tr w:rsidR="00CC4297" w:rsidRPr="00E33DF1" w:rsidTr="00D80DD1">
        <w:tc>
          <w:tcPr>
            <w:tcW w:w="2122" w:type="dxa"/>
          </w:tcPr>
          <w:p w:rsidR="00CC4297" w:rsidRPr="00027E2B" w:rsidRDefault="00CC4297" w:rsidP="00D80DD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27E2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7653" w:type="dxa"/>
          </w:tcPr>
          <w:p w:rsidR="00CC4297" w:rsidRPr="00027E2B" w:rsidRDefault="00CC4297" w:rsidP="00D80DD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27E2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Requires in-patient care and non-invasive ventilation.</w:t>
            </w:r>
          </w:p>
        </w:tc>
      </w:tr>
      <w:tr w:rsidR="00CC4297" w:rsidRPr="00E33DF1" w:rsidTr="00D80DD1">
        <w:tc>
          <w:tcPr>
            <w:tcW w:w="2122" w:type="dxa"/>
          </w:tcPr>
          <w:p w:rsidR="00CC4297" w:rsidRPr="00027E2B" w:rsidRDefault="00CC4297" w:rsidP="00D80DD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27E2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7653" w:type="dxa"/>
          </w:tcPr>
          <w:p w:rsidR="00CC4297" w:rsidRPr="00027E2B" w:rsidRDefault="00CC4297" w:rsidP="00D80DD1">
            <w:pPr>
              <w:spacing w:line="276" w:lineRule="auto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027E2B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Requires intensive care at ICU and/or ventilator for respiratory support.</w:t>
            </w:r>
          </w:p>
        </w:tc>
      </w:tr>
    </w:tbl>
    <w:p w:rsidR="00CC4297" w:rsidRPr="00027E2B" w:rsidRDefault="00CC4297" w:rsidP="00CC4297">
      <w:pPr>
        <w:rPr>
          <w:rFonts w:ascii="Times New Roman" w:hAnsi="Times New Roman" w:cs="Times New Roman"/>
          <w:lang w:val="en-GB"/>
        </w:rPr>
      </w:pPr>
    </w:p>
    <w:p w:rsidR="00CC4297" w:rsidRPr="00027E2B" w:rsidRDefault="00CC4297" w:rsidP="00CC4297">
      <w:pPr>
        <w:rPr>
          <w:rFonts w:ascii="Times New Roman" w:hAnsi="Times New Roman" w:cs="Times New Roman"/>
          <w:lang w:val="en-GB"/>
        </w:rPr>
      </w:pPr>
    </w:p>
    <w:p w:rsidR="00CC4297" w:rsidRPr="00027E2B" w:rsidRDefault="00CC4297" w:rsidP="00CC4297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027E2B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t>Supplemental Table 2.</w:t>
      </w:r>
      <w:r w:rsidRPr="00027E2B">
        <w:rPr>
          <w:rFonts w:ascii="Times New Roman" w:eastAsia="Times New Roman" w:hAnsi="Times New Roman" w:cs="Times New Roman"/>
          <w:i/>
          <w:sz w:val="24"/>
          <w:szCs w:val="24"/>
          <w:lang w:val="en-GB"/>
        </w:rPr>
        <w:t xml:space="preserve"> Univariable analyses of clinical characteristics predicting anxiety versus. self-isolation.</w:t>
      </w:r>
    </w:p>
    <w:p w:rsidR="00CC4297" w:rsidRPr="00027E2B" w:rsidRDefault="00CC4297" w:rsidP="00CC4297">
      <w:pPr>
        <w:rPr>
          <w:rFonts w:ascii="Times New Roman" w:hAnsi="Times New Roman" w:cs="Times New Roman"/>
          <w:lang w:val="en-GB"/>
        </w:rPr>
      </w:pPr>
    </w:p>
    <w:tbl>
      <w:tblPr>
        <w:tblW w:w="993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02"/>
        <w:gridCol w:w="1277"/>
        <w:gridCol w:w="1560"/>
        <w:gridCol w:w="1135"/>
        <w:gridCol w:w="1277"/>
        <w:gridCol w:w="1560"/>
        <w:gridCol w:w="1419"/>
      </w:tblGrid>
      <w:tr w:rsidR="00CC4297" w:rsidRPr="00027E2B" w:rsidTr="00D80DD1">
        <w:trPr>
          <w:trHeight w:val="29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</w:p>
        </w:tc>
        <w:tc>
          <w:tcPr>
            <w:tcW w:w="3972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 w:rsidRPr="00027E2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Anxiety</w:t>
            </w:r>
          </w:p>
        </w:tc>
        <w:tc>
          <w:tcPr>
            <w:tcW w:w="425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</w:pPr>
            <w:r w:rsidRPr="00027E2B">
              <w:rPr>
                <w:rFonts w:ascii="Times New Roman" w:eastAsia="Times New Roman" w:hAnsi="Times New Roman" w:cs="Times New Roman"/>
                <w:b/>
                <w:bCs/>
                <w:color w:val="000000"/>
                <w:lang w:val="en-US" w:eastAsia="sv-SE"/>
              </w:rPr>
              <w:t>Self-isolation</w:t>
            </w:r>
          </w:p>
        </w:tc>
      </w:tr>
      <w:tr w:rsidR="00CC4297" w:rsidRPr="00027E2B" w:rsidTr="00D80DD1">
        <w:trPr>
          <w:trHeight w:val="290"/>
        </w:trPr>
        <w:tc>
          <w:tcPr>
            <w:tcW w:w="1702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</w:p>
        </w:tc>
        <w:tc>
          <w:tcPr>
            <w:tcW w:w="1277" w:type="dxa"/>
            <w:tcBorders>
              <w:top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vertAlign w:val="superscript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Number*</w:t>
            </w:r>
          </w:p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sv-SE"/>
              </w:rPr>
              <w:t>univariable analysis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OR </w:t>
            </w:r>
          </w:p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eastAsia="sv-SE"/>
              </w:rPr>
              <w:t>univariable analysis</w:t>
            </w:r>
          </w:p>
        </w:tc>
        <w:tc>
          <w:tcPr>
            <w:tcW w:w="1135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  <w:r w:rsidRPr="00027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 xml:space="preserve">p-value </w:t>
            </w:r>
          </w:p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US" w:eastAsia="sv-SE"/>
              </w:rPr>
            </w:pPr>
            <w:r w:rsidRPr="00027E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US" w:eastAsia="sv-SE"/>
              </w:rPr>
              <w:t>univariable analysis</w:t>
            </w:r>
          </w:p>
        </w:tc>
        <w:tc>
          <w:tcPr>
            <w:tcW w:w="1277" w:type="dxa"/>
            <w:tcBorders>
              <w:top w:val="single" w:sz="4" w:space="0" w:color="auto"/>
              <w:lef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>Number*</w:t>
            </w:r>
          </w:p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US" w:eastAsia="sv-SE"/>
              </w:rPr>
              <w:t>univariable analysis</w:t>
            </w:r>
          </w:p>
        </w:tc>
        <w:tc>
          <w:tcPr>
            <w:tcW w:w="1560" w:type="dxa"/>
            <w:tcBorders>
              <w:top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  <w:t xml:space="preserve">OR </w:t>
            </w:r>
          </w:p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US" w:eastAsia="sv-SE"/>
              </w:rPr>
              <w:t>univariable analysis</w:t>
            </w:r>
          </w:p>
        </w:tc>
        <w:tc>
          <w:tcPr>
            <w:tcW w:w="1419" w:type="dxa"/>
            <w:tcBorders>
              <w:top w:val="single" w:sz="4" w:space="0" w:color="auto"/>
              <w:righ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</w:pPr>
            <w:r w:rsidRPr="00027E2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val="en-US" w:eastAsia="sv-SE"/>
              </w:rPr>
              <w:t xml:space="preserve">p-value </w:t>
            </w:r>
            <w:r w:rsidRPr="00027E2B">
              <w:rPr>
                <w:rFonts w:ascii="Times New Roman" w:eastAsia="Times New Roman" w:hAnsi="Times New Roman" w:cs="Times New Roman"/>
                <w:bCs/>
                <w:i/>
                <w:color w:val="000000"/>
                <w:sz w:val="20"/>
                <w:szCs w:val="20"/>
                <w:lang w:val="en-US" w:eastAsia="sv-SE"/>
              </w:rPr>
              <w:t>univariable analysis</w:t>
            </w:r>
          </w:p>
        </w:tc>
      </w:tr>
      <w:tr w:rsidR="00CC4297" w:rsidRPr="00027E2B" w:rsidTr="00D80DD1">
        <w:trPr>
          <w:trHeight w:val="290"/>
        </w:trPr>
        <w:tc>
          <w:tcPr>
            <w:tcW w:w="1702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sv-SE"/>
              </w:rPr>
              <w:t>Self-isolation</w:t>
            </w:r>
          </w:p>
        </w:tc>
        <w:tc>
          <w:tcPr>
            <w:tcW w:w="1277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</w:tr>
      <w:tr w:rsidR="00CC4297" w:rsidRPr="00027E2B" w:rsidTr="00D80DD1">
        <w:trPr>
          <w:trHeight w:val="290"/>
        </w:trPr>
        <w:tc>
          <w:tcPr>
            <w:tcW w:w="1702" w:type="dxa"/>
            <w:tcBorders>
              <w:lef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sv-SE"/>
              </w:rPr>
            </w:pPr>
            <w:r w:rsidRPr="00027E2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sv-SE"/>
              </w:rPr>
              <w:t xml:space="preserve">Strict vs </w:t>
            </w:r>
          </w:p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sv-SE"/>
              </w:rPr>
            </w:pPr>
            <w:r w:rsidRPr="00027E2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sv-SE"/>
              </w:rPr>
              <w:t>no/partial isolation</w:t>
            </w:r>
          </w:p>
        </w:tc>
        <w:tc>
          <w:tcPr>
            <w:tcW w:w="1277" w:type="dxa"/>
            <w:shd w:val="clear" w:color="auto" w:fill="FFFFFF" w:themeFill="background1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598</w:t>
            </w:r>
          </w:p>
        </w:tc>
        <w:tc>
          <w:tcPr>
            <w:tcW w:w="1560" w:type="dxa"/>
            <w:shd w:val="clear" w:color="auto" w:fill="FFFFFF" w:themeFill="background1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</w:rPr>
              <w:t>2.80 (1.95, 4.06)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FFFFFF" w:themeFill="background1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</w:t>
            </w:r>
          </w:p>
        </w:tc>
      </w:tr>
      <w:tr w:rsidR="00CC4297" w:rsidRPr="00027E2B" w:rsidTr="00D80DD1">
        <w:trPr>
          <w:trHeight w:val="290"/>
        </w:trPr>
        <w:tc>
          <w:tcPr>
            <w:tcW w:w="1702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v-SE"/>
              </w:rPr>
              <w:t>Anxiety</w:t>
            </w:r>
          </w:p>
        </w:tc>
        <w:tc>
          <w:tcPr>
            <w:tcW w:w="1277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</w:tr>
      <w:tr w:rsidR="00CC4297" w:rsidRPr="00027E2B" w:rsidTr="00D80DD1">
        <w:trPr>
          <w:trHeight w:val="290"/>
        </w:trPr>
        <w:tc>
          <w:tcPr>
            <w:tcW w:w="1702" w:type="dxa"/>
            <w:tcBorders>
              <w:left w:val="single" w:sz="4" w:space="0" w:color="auto"/>
            </w:tcBorders>
            <w:shd w:val="clear" w:color="auto" w:fill="D9D9D9" w:themeFill="background1" w:themeFillShade="D9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v-SE"/>
              </w:rPr>
              <w:t>High vs no/mild</w:t>
            </w:r>
          </w:p>
        </w:tc>
        <w:tc>
          <w:tcPr>
            <w:tcW w:w="1277" w:type="dxa"/>
            <w:shd w:val="clear" w:color="auto" w:fill="FFFFFF" w:themeFill="background1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560" w:type="dxa"/>
            <w:shd w:val="clear" w:color="auto" w:fill="FFFFFF" w:themeFill="background1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-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598</w:t>
            </w:r>
          </w:p>
        </w:tc>
        <w:tc>
          <w:tcPr>
            <w:tcW w:w="1560" w:type="dxa"/>
            <w:shd w:val="clear" w:color="auto" w:fill="FFFFFF" w:themeFill="background1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</w:rPr>
              <w:t>2.80 (1.95, 4.06)</w:t>
            </w: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CC4297" w:rsidRPr="00027E2B" w:rsidTr="00D80DD1">
        <w:trPr>
          <w:trHeight w:val="290"/>
        </w:trPr>
        <w:tc>
          <w:tcPr>
            <w:tcW w:w="1702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v-SE"/>
              </w:rPr>
              <w:t>Gender</w:t>
            </w:r>
          </w:p>
        </w:tc>
        <w:tc>
          <w:tcPr>
            <w:tcW w:w="1277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</w:tr>
      <w:tr w:rsidR="00CC4297" w:rsidRPr="00027E2B" w:rsidTr="00D80DD1">
        <w:trPr>
          <w:trHeight w:val="290"/>
        </w:trPr>
        <w:tc>
          <w:tcPr>
            <w:tcW w:w="1702" w:type="dxa"/>
            <w:tcBorders>
              <w:lef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v-SE"/>
              </w:rPr>
              <w:t xml:space="preserve">Female vs </w:t>
            </w:r>
          </w:p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v-SE"/>
              </w:rPr>
              <w:t>male</w:t>
            </w:r>
          </w:p>
        </w:tc>
        <w:tc>
          <w:tcPr>
            <w:tcW w:w="1277" w:type="dxa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599</w:t>
            </w:r>
          </w:p>
        </w:tc>
        <w:tc>
          <w:tcPr>
            <w:tcW w:w="1560" w:type="dxa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</w:rPr>
              <w:t>3.49 (2.39, 5.18)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602</w:t>
            </w:r>
          </w:p>
        </w:tc>
        <w:tc>
          <w:tcPr>
            <w:tcW w:w="1560" w:type="dxa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</w:rPr>
              <w:t>1.64 (1.18, 2.27)</w:t>
            </w:r>
          </w:p>
        </w:tc>
        <w:tc>
          <w:tcPr>
            <w:tcW w:w="1419" w:type="dxa"/>
            <w:tcBorders>
              <w:right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</w:rPr>
              <w:t>0.003</w:t>
            </w:r>
          </w:p>
        </w:tc>
      </w:tr>
      <w:tr w:rsidR="00CC4297" w:rsidRPr="00027E2B" w:rsidTr="00D80DD1">
        <w:trPr>
          <w:trHeight w:val="290"/>
        </w:trPr>
        <w:tc>
          <w:tcPr>
            <w:tcW w:w="1702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color w:val="000000"/>
                <w:highlight w:val="darkGray"/>
                <w:lang w:val="en-US" w:eastAsia="sv-SE"/>
              </w:rPr>
            </w:pPr>
            <w:r w:rsidRPr="00027E2B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sv-SE"/>
              </w:rPr>
              <w:t>Age</w:t>
            </w:r>
          </w:p>
        </w:tc>
        <w:tc>
          <w:tcPr>
            <w:tcW w:w="1277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darkGray"/>
                <w:lang w:eastAsia="sv-SE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darkGray"/>
                <w:lang w:eastAsia="sv-SE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highlight w:val="darkGray"/>
                <w:lang w:eastAsia="sv-SE"/>
              </w:rPr>
            </w:pPr>
          </w:p>
        </w:tc>
      </w:tr>
      <w:tr w:rsidR="00CC4297" w:rsidRPr="00027E2B" w:rsidTr="00D80DD1">
        <w:trPr>
          <w:trHeight w:val="290"/>
        </w:trPr>
        <w:tc>
          <w:tcPr>
            <w:tcW w:w="1702" w:type="dxa"/>
            <w:tcBorders>
              <w:lef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lang w:val="en-US" w:eastAsia="sv-SE"/>
              </w:rPr>
            </w:pPr>
            <w:r w:rsidRPr="00027E2B">
              <w:rPr>
                <w:rFonts w:ascii="Times New Roman" w:eastAsia="Times New Roman" w:hAnsi="Times New Roman" w:cs="Times New Roman"/>
                <w:i/>
                <w:color w:val="000000"/>
                <w:lang w:val="en-US" w:eastAsia="sv-SE"/>
              </w:rPr>
              <w:t>Continuous</w:t>
            </w:r>
          </w:p>
        </w:tc>
        <w:tc>
          <w:tcPr>
            <w:tcW w:w="1277" w:type="dxa"/>
            <w:shd w:val="clear" w:color="auto" w:fill="FFFFFF" w:themeFill="background1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599</w:t>
            </w:r>
          </w:p>
        </w:tc>
        <w:tc>
          <w:tcPr>
            <w:tcW w:w="1560" w:type="dxa"/>
            <w:shd w:val="clear" w:color="auto" w:fill="FFFFFF" w:themeFill="background1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</w:rPr>
              <w:t>0.99 (0.98, 1.00)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0.12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602</w:t>
            </w:r>
          </w:p>
        </w:tc>
        <w:tc>
          <w:tcPr>
            <w:tcW w:w="1560" w:type="dxa"/>
            <w:shd w:val="clear" w:color="auto" w:fill="FFFFFF" w:themeFill="background1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</w:rPr>
              <w:t>1.03 (1.02, 1.05)</w:t>
            </w: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FFFFFF" w:themeFill="background1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&lt;0.001</w:t>
            </w:r>
          </w:p>
        </w:tc>
      </w:tr>
      <w:tr w:rsidR="00CC4297" w:rsidRPr="00027E2B" w:rsidTr="00D80DD1">
        <w:trPr>
          <w:trHeight w:val="290"/>
        </w:trPr>
        <w:tc>
          <w:tcPr>
            <w:tcW w:w="2979" w:type="dxa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v-SE"/>
              </w:rPr>
              <w:t>Type of malignancy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</w:tr>
      <w:tr w:rsidR="00CC4297" w:rsidRPr="00027E2B" w:rsidTr="00D80DD1">
        <w:trPr>
          <w:trHeight w:val="290"/>
        </w:trPr>
        <w:tc>
          <w:tcPr>
            <w:tcW w:w="1702" w:type="dxa"/>
            <w:tcBorders>
              <w:lef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v-SE"/>
              </w:rPr>
              <w:t xml:space="preserve">Solid vs hematological </w:t>
            </w:r>
          </w:p>
        </w:tc>
        <w:tc>
          <w:tcPr>
            <w:tcW w:w="1277" w:type="dxa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599</w:t>
            </w:r>
          </w:p>
        </w:tc>
        <w:tc>
          <w:tcPr>
            <w:tcW w:w="1560" w:type="dxa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</w:rPr>
              <w:t>1.61 (1.05, 2.51)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0.03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602</w:t>
            </w:r>
          </w:p>
        </w:tc>
        <w:tc>
          <w:tcPr>
            <w:tcW w:w="1560" w:type="dxa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</w:rPr>
              <w:t>0.86 (0.58, 1.26)</w:t>
            </w:r>
          </w:p>
        </w:tc>
        <w:tc>
          <w:tcPr>
            <w:tcW w:w="1419" w:type="dxa"/>
            <w:tcBorders>
              <w:right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</w:rPr>
              <w:t>0.43</w:t>
            </w:r>
          </w:p>
        </w:tc>
      </w:tr>
      <w:tr w:rsidR="00CC4297" w:rsidRPr="00027E2B" w:rsidTr="00D80DD1">
        <w:trPr>
          <w:trHeight w:val="290"/>
        </w:trPr>
        <w:tc>
          <w:tcPr>
            <w:tcW w:w="2979" w:type="dxa"/>
            <w:gridSpan w:val="2"/>
            <w:tcBorders>
              <w:left w:val="single" w:sz="4" w:space="0" w:color="auto"/>
            </w:tcBorders>
            <w:shd w:val="clear" w:color="auto" w:fill="D0CECE" w:themeFill="background2" w:themeFillShade="E6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b/>
                <w:i/>
                <w:color w:val="000000"/>
                <w:lang w:val="en-US" w:eastAsia="sv-SE"/>
              </w:rPr>
              <w:t>Treatment intention</w:t>
            </w:r>
          </w:p>
        </w:tc>
        <w:tc>
          <w:tcPr>
            <w:tcW w:w="1560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</w:tr>
      <w:tr w:rsidR="00CC4297" w:rsidRPr="00027E2B" w:rsidTr="00D80DD1">
        <w:trPr>
          <w:trHeight w:val="290"/>
        </w:trPr>
        <w:tc>
          <w:tcPr>
            <w:tcW w:w="1702" w:type="dxa"/>
            <w:tcBorders>
              <w:lef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sv-SE"/>
              </w:rPr>
            </w:pPr>
            <w:r w:rsidRPr="00027E2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val="en-US" w:eastAsia="sv-SE"/>
              </w:rPr>
              <w:t xml:space="preserve">Palliative vs curative </w:t>
            </w:r>
          </w:p>
        </w:tc>
        <w:tc>
          <w:tcPr>
            <w:tcW w:w="1277" w:type="dxa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599</w:t>
            </w:r>
          </w:p>
        </w:tc>
        <w:tc>
          <w:tcPr>
            <w:tcW w:w="1560" w:type="dxa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</w:rPr>
              <w:t>0.80 (0.56, 1.15)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0.22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602</w:t>
            </w:r>
          </w:p>
        </w:tc>
        <w:tc>
          <w:tcPr>
            <w:tcW w:w="1560" w:type="dxa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</w:rPr>
              <w:t>1.09 (0.78, 1.53)</w:t>
            </w:r>
          </w:p>
        </w:tc>
        <w:tc>
          <w:tcPr>
            <w:tcW w:w="1419" w:type="dxa"/>
            <w:tcBorders>
              <w:right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0.61</w:t>
            </w:r>
          </w:p>
        </w:tc>
      </w:tr>
      <w:tr w:rsidR="00CC4297" w:rsidRPr="00027E2B" w:rsidTr="00D80DD1">
        <w:trPr>
          <w:trHeight w:val="290"/>
        </w:trPr>
        <w:tc>
          <w:tcPr>
            <w:tcW w:w="1702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lang w:val="en-US" w:eastAsia="sv-SE"/>
              </w:rPr>
            </w:pPr>
            <w:r w:rsidRPr="00027E2B">
              <w:rPr>
                <w:rFonts w:ascii="Times New Roman" w:eastAsia="Times New Roman" w:hAnsi="Times New Roman" w:cs="Times New Roman"/>
                <w:b/>
                <w:i/>
                <w:color w:val="000000"/>
                <w:lang w:eastAsia="sv-SE"/>
              </w:rPr>
              <w:t>Place of birth</w:t>
            </w:r>
          </w:p>
        </w:tc>
        <w:tc>
          <w:tcPr>
            <w:tcW w:w="1277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135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277" w:type="dxa"/>
            <w:tcBorders>
              <w:lef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560" w:type="dxa"/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  <w:tc>
          <w:tcPr>
            <w:tcW w:w="1419" w:type="dxa"/>
            <w:tcBorders>
              <w:right w:val="single" w:sz="4" w:space="0" w:color="auto"/>
            </w:tcBorders>
            <w:shd w:val="clear" w:color="auto" w:fill="D0CECE" w:themeFill="background2" w:themeFillShade="E6"/>
            <w:vAlign w:val="bottom"/>
          </w:tcPr>
          <w:p w:rsidR="00CC4297" w:rsidRPr="00027E2B" w:rsidRDefault="00CC4297" w:rsidP="00D80DD1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</w:p>
        </w:tc>
      </w:tr>
      <w:tr w:rsidR="00CC4297" w:rsidRPr="00027E2B" w:rsidTr="00D80DD1">
        <w:trPr>
          <w:trHeight w:val="290"/>
        </w:trPr>
        <w:tc>
          <w:tcPr>
            <w:tcW w:w="1702" w:type="dxa"/>
            <w:tcBorders>
              <w:left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v-SE"/>
              </w:rPr>
              <w:t>Born in Europe</w:t>
            </w:r>
          </w:p>
        </w:tc>
        <w:tc>
          <w:tcPr>
            <w:tcW w:w="1277" w:type="dxa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598</w:t>
            </w:r>
          </w:p>
        </w:tc>
        <w:tc>
          <w:tcPr>
            <w:tcW w:w="1560" w:type="dxa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</w:rPr>
              <w:t>0.79 (0.39, 1.49)</w:t>
            </w:r>
          </w:p>
        </w:tc>
        <w:tc>
          <w:tcPr>
            <w:tcW w:w="1135" w:type="dxa"/>
            <w:tcBorders>
              <w:right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0.48</w:t>
            </w:r>
          </w:p>
        </w:tc>
        <w:tc>
          <w:tcPr>
            <w:tcW w:w="1277" w:type="dxa"/>
            <w:tcBorders>
              <w:left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601</w:t>
            </w:r>
          </w:p>
        </w:tc>
        <w:tc>
          <w:tcPr>
            <w:tcW w:w="1560" w:type="dxa"/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</w:rPr>
              <w:t>1.26 (0.70, 2.32)</w:t>
            </w:r>
          </w:p>
        </w:tc>
        <w:tc>
          <w:tcPr>
            <w:tcW w:w="1419" w:type="dxa"/>
            <w:tcBorders>
              <w:right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0.44</w:t>
            </w:r>
          </w:p>
        </w:tc>
      </w:tr>
      <w:tr w:rsidR="00CC4297" w:rsidRPr="00027E2B" w:rsidTr="00D80DD1">
        <w:trPr>
          <w:trHeight w:val="290"/>
        </w:trPr>
        <w:tc>
          <w:tcPr>
            <w:tcW w:w="1702" w:type="dxa"/>
            <w:tcBorders>
              <w:left w:val="single" w:sz="4" w:space="0" w:color="auto"/>
              <w:bottom w:val="single" w:sz="4" w:space="0" w:color="auto"/>
            </w:tcBorders>
            <w:shd w:val="clear" w:color="auto" w:fill="E7E6E6" w:themeFill="background2"/>
            <w:vAlign w:val="bottom"/>
            <w:hideMark/>
          </w:tcPr>
          <w:p w:rsidR="00CC4297" w:rsidRPr="00027E2B" w:rsidRDefault="00CC4297" w:rsidP="00D80DD1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0"/>
                <w:lang w:eastAsia="sv-SE"/>
              </w:rPr>
              <w:t>Born outside Europe</w:t>
            </w:r>
          </w:p>
        </w:tc>
        <w:tc>
          <w:tcPr>
            <w:tcW w:w="1277" w:type="dxa"/>
            <w:tcBorders>
              <w:bottom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598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</w:rPr>
              <w:t>2.90 (1.35, 6.41)</w:t>
            </w:r>
          </w:p>
        </w:tc>
        <w:tc>
          <w:tcPr>
            <w:tcW w:w="1135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0.007</w:t>
            </w:r>
          </w:p>
        </w:tc>
        <w:tc>
          <w:tcPr>
            <w:tcW w:w="1277" w:type="dxa"/>
            <w:tcBorders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601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36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</w:rPr>
              <w:t>1.84 (0.84, 4.34)</w:t>
            </w:r>
          </w:p>
        </w:tc>
        <w:tc>
          <w:tcPr>
            <w:tcW w:w="1419" w:type="dxa"/>
            <w:tcBorders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C4297" w:rsidRPr="00027E2B" w:rsidRDefault="00CC4297" w:rsidP="00D80DD1">
            <w:pPr>
              <w:widowControl w:val="0"/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</w:pPr>
            <w:r w:rsidRPr="00027E2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v-SE"/>
              </w:rPr>
              <w:t>0.14</w:t>
            </w:r>
          </w:p>
        </w:tc>
      </w:tr>
    </w:tbl>
    <w:p w:rsidR="00CC4297" w:rsidRPr="00027E2B" w:rsidRDefault="00CC4297" w:rsidP="00CC4297">
      <w:pPr>
        <w:suppressAutoHyphens w:val="0"/>
        <w:rPr>
          <w:rFonts w:ascii="Times New Roman" w:hAnsi="Times New Roman" w:cs="Times New Roman"/>
          <w:b/>
          <w:i/>
          <w:sz w:val="24"/>
          <w:szCs w:val="24"/>
          <w:lang w:val="en-GB"/>
        </w:rPr>
      </w:pPr>
    </w:p>
    <w:p w:rsidR="00CC4297" w:rsidRPr="00027E2B" w:rsidRDefault="00CC4297" w:rsidP="00CC4297">
      <w:pPr>
        <w:suppressAutoHyphens w:val="0"/>
        <w:rPr>
          <w:rFonts w:ascii="Times New Roman" w:hAnsi="Times New Roman" w:cs="Times New Roman"/>
          <w:i/>
          <w:sz w:val="20"/>
          <w:szCs w:val="20"/>
          <w:lang w:val="en-GB"/>
        </w:rPr>
      </w:pPr>
      <w:r w:rsidRPr="00027E2B">
        <w:rPr>
          <w:rFonts w:ascii="Times New Roman" w:hAnsi="Times New Roman" w:cs="Times New Roman"/>
          <w:i/>
          <w:sz w:val="20"/>
          <w:szCs w:val="20"/>
          <w:lang w:val="en-GB"/>
        </w:rPr>
        <w:t>*The total number of patients used for calculations is based on the number of patients who completed this question regarding anxiety and self-isolation respectively in the questionnaire.</w:t>
      </w:r>
    </w:p>
    <w:p w:rsidR="00CC4297" w:rsidRPr="00027E2B" w:rsidRDefault="00CC4297" w:rsidP="00CC4297">
      <w:pPr>
        <w:suppressAutoHyphens w:val="0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CC4297" w:rsidRPr="00027E2B" w:rsidRDefault="00CC4297" w:rsidP="00CC4297">
      <w:pPr>
        <w:suppressAutoHyphens w:val="0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CC4297" w:rsidRPr="00027E2B" w:rsidRDefault="00CC4297" w:rsidP="00CC4297">
      <w:pP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027E2B">
        <w:rPr>
          <w:rFonts w:ascii="Times New Roman" w:eastAsia="Times New Roman" w:hAnsi="Times New Roman" w:cs="Times New Roman"/>
          <w:b/>
          <w:i/>
          <w:sz w:val="24"/>
          <w:szCs w:val="24"/>
          <w:lang w:val="en-GB"/>
        </w:rPr>
        <w:lastRenderedPageBreak/>
        <w:t>Supplemental Table 3</w:t>
      </w:r>
      <w:r w:rsidRPr="00027E2B">
        <w:rPr>
          <w:rFonts w:ascii="Times New Roman" w:hAnsi="Times New Roman" w:cs="Times New Roman"/>
          <w:i/>
          <w:sz w:val="24"/>
          <w:szCs w:val="24"/>
          <w:lang w:val="en-GB"/>
        </w:rPr>
        <w:t>. Clinical characteristics of patients stratified by their self-reported degree of anxiety and degree of self-isolation.</w:t>
      </w:r>
    </w:p>
    <w:tbl>
      <w:tblPr>
        <w:tblStyle w:val="TableGrid"/>
        <w:tblW w:w="9645" w:type="dxa"/>
        <w:jc w:val="center"/>
        <w:tblLook w:val="04A0" w:firstRow="1" w:lastRow="0" w:firstColumn="1" w:lastColumn="0" w:noHBand="0" w:noVBand="1"/>
      </w:tblPr>
      <w:tblGrid>
        <w:gridCol w:w="1997"/>
        <w:gridCol w:w="1287"/>
        <w:gridCol w:w="1892"/>
        <w:gridCol w:w="1012"/>
        <w:gridCol w:w="1225"/>
        <w:gridCol w:w="1160"/>
        <w:gridCol w:w="1072"/>
      </w:tblGrid>
      <w:tr w:rsidR="00CC4297" w:rsidRPr="00027E2B" w:rsidTr="00D80DD1">
        <w:trPr>
          <w:trHeight w:val="453"/>
          <w:jc w:val="center"/>
        </w:trPr>
        <w:tc>
          <w:tcPr>
            <w:tcW w:w="1997" w:type="dxa"/>
            <w:tcBorders>
              <w:bottom w:val="nil"/>
              <w:right w:val="single" w:sz="4" w:space="0" w:color="auto"/>
            </w:tcBorders>
            <w:shd w:val="clear" w:color="auto" w:fill="E7E6E6" w:themeFill="background2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4191" w:type="dxa"/>
            <w:gridSpan w:val="3"/>
            <w:tcBorders>
              <w:left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Anxiety</w:t>
            </w:r>
          </w:p>
        </w:tc>
        <w:tc>
          <w:tcPr>
            <w:tcW w:w="3457" w:type="dxa"/>
            <w:gridSpan w:val="3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Self-isolation</w:t>
            </w:r>
          </w:p>
        </w:tc>
      </w:tr>
      <w:tr w:rsidR="00CC4297" w:rsidRPr="00027E2B" w:rsidTr="00D80DD1">
        <w:trPr>
          <w:trHeight w:val="453"/>
          <w:jc w:val="center"/>
        </w:trPr>
        <w:tc>
          <w:tcPr>
            <w:tcW w:w="1997" w:type="dxa"/>
            <w:tcBorders>
              <w:top w:val="nil"/>
            </w:tcBorders>
            <w:shd w:val="clear" w:color="auto" w:fill="E7E6E6" w:themeFill="background2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i/>
                <w:sz w:val="24"/>
                <w:szCs w:val="24"/>
                <w:lang w:val="en-GB"/>
              </w:rPr>
            </w:pPr>
          </w:p>
        </w:tc>
        <w:tc>
          <w:tcPr>
            <w:tcW w:w="1287" w:type="dxa"/>
            <w:tcBorders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None – mild</w:t>
            </w:r>
          </w:p>
        </w:tc>
        <w:tc>
          <w:tcPr>
            <w:tcW w:w="18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Intermediate – high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p-value</w:t>
            </w:r>
          </w:p>
        </w:tc>
        <w:tc>
          <w:tcPr>
            <w:tcW w:w="12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No</w:t>
            </w:r>
          </w:p>
        </w:tc>
        <w:tc>
          <w:tcPr>
            <w:tcW w:w="11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Yes</w:t>
            </w:r>
          </w:p>
        </w:tc>
        <w:tc>
          <w:tcPr>
            <w:tcW w:w="1072" w:type="dxa"/>
            <w:tcBorders>
              <w:left w:val="single" w:sz="4" w:space="0" w:color="auto"/>
            </w:tcBorders>
            <w:shd w:val="clear" w:color="auto" w:fill="F2F2F2" w:themeFill="background1" w:themeFillShade="F2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p-value</w:t>
            </w:r>
          </w:p>
        </w:tc>
      </w:tr>
      <w:tr w:rsidR="00CC4297" w:rsidRPr="00027E2B" w:rsidTr="00D80DD1">
        <w:trPr>
          <w:trHeight w:val="393"/>
          <w:jc w:val="center"/>
        </w:trPr>
        <w:tc>
          <w:tcPr>
            <w:tcW w:w="1997" w:type="dxa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Total* n</w:t>
            </w:r>
          </w:p>
        </w:tc>
        <w:tc>
          <w:tcPr>
            <w:tcW w:w="1287" w:type="dxa"/>
            <w:tcBorders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406</w:t>
            </w:r>
          </w:p>
        </w:tc>
        <w:tc>
          <w:tcPr>
            <w:tcW w:w="1892" w:type="dxa"/>
            <w:tcBorders>
              <w:left w:val="single" w:sz="4" w:space="0" w:color="E7E6E6" w:themeColor="background2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193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</w:t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E7E6E6" w:themeColor="background2"/>
            </w:tcBorders>
            <w:shd w:val="clear" w:color="auto" w:fill="auto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273</w:t>
            </w:r>
          </w:p>
        </w:tc>
        <w:tc>
          <w:tcPr>
            <w:tcW w:w="1160" w:type="dxa"/>
            <w:tcBorders>
              <w:left w:val="single" w:sz="4" w:space="0" w:color="E7E6E6" w:themeColor="background2"/>
              <w:bottom w:val="single" w:sz="4" w:space="0" w:color="auto"/>
            </w:tcBorders>
            <w:shd w:val="clear" w:color="auto" w:fill="auto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329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</w:t>
            </w:r>
          </w:p>
        </w:tc>
      </w:tr>
      <w:tr w:rsidR="00CC4297" w:rsidRPr="00027E2B" w:rsidTr="00D80DD1">
        <w:trPr>
          <w:trHeight w:val="403"/>
          <w:jc w:val="center"/>
        </w:trPr>
        <w:tc>
          <w:tcPr>
            <w:tcW w:w="1997" w:type="dxa"/>
            <w:tcBorders>
              <w:right w:val="nil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 xml:space="preserve">Age, years </w:t>
            </w:r>
          </w:p>
        </w:tc>
        <w:tc>
          <w:tcPr>
            <w:tcW w:w="128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90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  <w:tcBorders>
              <w:left w:val="nil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</w:tr>
      <w:tr w:rsidR="00CC4297" w:rsidRPr="00027E2B" w:rsidTr="00D80DD1">
        <w:trPr>
          <w:trHeight w:val="650"/>
          <w:jc w:val="center"/>
        </w:trPr>
        <w:tc>
          <w:tcPr>
            <w:tcW w:w="19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Mean (SD))</w:t>
            </w:r>
          </w:p>
        </w:tc>
        <w:tc>
          <w:tcPr>
            <w:tcW w:w="1287" w:type="dxa"/>
            <w:tcBorders>
              <w:bottom w:val="single" w:sz="4" w:space="0" w:color="auto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65.1 (12.6)</w:t>
            </w:r>
          </w:p>
        </w:tc>
        <w:tc>
          <w:tcPr>
            <w:tcW w:w="1892" w:type="dxa"/>
            <w:tcBorders>
              <w:left w:val="single" w:sz="4" w:space="0" w:color="E7E6E6" w:themeColor="background2"/>
              <w:bottom w:val="single" w:sz="4" w:space="0" w:color="auto"/>
              <w:right w:val="single" w:sz="4" w:space="0" w:color="auto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63.4 (12.6)</w:t>
            </w:r>
          </w:p>
        </w:tc>
        <w:tc>
          <w:tcPr>
            <w:tcW w:w="1012" w:type="dxa"/>
            <w:tcBorders>
              <w:left w:val="single" w:sz="4" w:space="0" w:color="auto"/>
              <w:bottom w:val="single" w:sz="4" w:space="0" w:color="auto"/>
            </w:tcBorders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0.117</w:t>
            </w:r>
          </w:p>
        </w:tc>
        <w:tc>
          <w:tcPr>
            <w:tcW w:w="1225" w:type="dxa"/>
            <w:tcBorders>
              <w:bottom w:val="single" w:sz="4" w:space="0" w:color="auto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62.0 (12.6)</w:t>
            </w:r>
          </w:p>
        </w:tc>
        <w:tc>
          <w:tcPr>
            <w:tcW w:w="1160" w:type="dxa"/>
            <w:tcBorders>
              <w:left w:val="single" w:sz="4" w:space="0" w:color="E7E6E6" w:themeColor="background2"/>
              <w:bottom w:val="single" w:sz="4" w:space="0" w:color="auto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66.8 (12.2)</w:t>
            </w:r>
          </w:p>
        </w:tc>
        <w:tc>
          <w:tcPr>
            <w:tcW w:w="1072" w:type="dxa"/>
            <w:tcBorders>
              <w:bottom w:val="single" w:sz="4" w:space="0" w:color="auto"/>
            </w:tcBorders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</w:tc>
      </w:tr>
      <w:tr w:rsidR="00CC4297" w:rsidRPr="00027E2B" w:rsidTr="00D80DD1">
        <w:trPr>
          <w:trHeight w:val="403"/>
          <w:jc w:val="center"/>
        </w:trPr>
        <w:tc>
          <w:tcPr>
            <w:tcW w:w="1997" w:type="dxa"/>
            <w:tcBorders>
              <w:right w:val="nil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Gender</w:t>
            </w:r>
          </w:p>
        </w:tc>
        <w:tc>
          <w:tcPr>
            <w:tcW w:w="128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2904" w:type="dxa"/>
            <w:gridSpan w:val="2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  <w:tcBorders>
              <w:left w:val="nil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</w:tr>
      <w:tr w:rsidR="00CC4297" w:rsidRPr="00027E2B" w:rsidTr="00D80DD1">
        <w:trPr>
          <w:trHeight w:val="640"/>
          <w:jc w:val="center"/>
        </w:trPr>
        <w:tc>
          <w:tcPr>
            <w:tcW w:w="1997" w:type="dxa"/>
            <w:shd w:val="clear" w:color="auto" w:fill="F2F2F2" w:themeFill="background1" w:themeFillShade="F2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Male, n (%)</w:t>
            </w:r>
          </w:p>
        </w:tc>
        <w:tc>
          <w:tcPr>
            <w:tcW w:w="1287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209 (51.5)</w:t>
            </w:r>
          </w:p>
        </w:tc>
        <w:tc>
          <w:tcPr>
            <w:tcW w:w="1892" w:type="dxa"/>
            <w:tcBorders>
              <w:left w:val="single" w:sz="4" w:space="0" w:color="E7E6E6" w:themeColor="background2"/>
              <w:bottom w:val="single" w:sz="4" w:space="0" w:color="E7E6E6" w:themeColor="background2"/>
              <w:right w:val="single" w:sz="4" w:space="0" w:color="auto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45 (23.3)</w:t>
            </w:r>
          </w:p>
        </w:tc>
        <w:tc>
          <w:tcPr>
            <w:tcW w:w="1012" w:type="dxa"/>
            <w:vMerge w:val="restart"/>
            <w:tcBorders>
              <w:left w:val="single" w:sz="4" w:space="0" w:color="auto"/>
              <w:bottom w:val="nil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225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134 (49.1)</w:t>
            </w:r>
          </w:p>
        </w:tc>
        <w:tc>
          <w:tcPr>
            <w:tcW w:w="1160" w:type="dxa"/>
            <w:tcBorders>
              <w:left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122 (37.1)</w:t>
            </w:r>
          </w:p>
        </w:tc>
        <w:tc>
          <w:tcPr>
            <w:tcW w:w="1072" w:type="dxa"/>
            <w:vMerge w:val="restart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</w:tc>
      </w:tr>
      <w:tr w:rsidR="00CC4297" w:rsidRPr="00027E2B" w:rsidTr="00D80DD1">
        <w:trPr>
          <w:trHeight w:val="650"/>
          <w:jc w:val="center"/>
        </w:trPr>
        <w:tc>
          <w:tcPr>
            <w:tcW w:w="19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Female, n (%)</w:t>
            </w:r>
          </w:p>
        </w:tc>
        <w:tc>
          <w:tcPr>
            <w:tcW w:w="1287" w:type="dxa"/>
            <w:tcBorders>
              <w:top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197 (48.5)</w:t>
            </w:r>
          </w:p>
        </w:tc>
        <w:tc>
          <w:tcPr>
            <w:tcW w:w="189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  <w:right w:val="single" w:sz="4" w:space="0" w:color="auto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148 (76.7)</w:t>
            </w:r>
          </w:p>
        </w:tc>
        <w:tc>
          <w:tcPr>
            <w:tcW w:w="1012" w:type="dxa"/>
            <w:vMerge/>
            <w:tcBorders>
              <w:top w:val="nil"/>
              <w:left w:val="single" w:sz="4" w:space="0" w:color="auto"/>
              <w:bottom w:val="single" w:sz="4" w:space="0" w:color="auto"/>
            </w:tcBorders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tcBorders>
              <w:top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139 (50.9)</w:t>
            </w:r>
          </w:p>
        </w:tc>
        <w:tc>
          <w:tcPr>
            <w:tcW w:w="116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207 (62.9)</w:t>
            </w:r>
          </w:p>
        </w:tc>
        <w:tc>
          <w:tcPr>
            <w:tcW w:w="1072" w:type="dxa"/>
            <w:vMerge/>
            <w:tcBorders>
              <w:bottom w:val="single" w:sz="4" w:space="0" w:color="auto"/>
            </w:tcBorders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  <w:tr w:rsidR="00CC4297" w:rsidRPr="00027E2B" w:rsidTr="00D80DD1">
        <w:trPr>
          <w:trHeight w:val="403"/>
          <w:jc w:val="center"/>
        </w:trPr>
        <w:tc>
          <w:tcPr>
            <w:tcW w:w="3284" w:type="dxa"/>
            <w:gridSpan w:val="2"/>
            <w:tcBorders>
              <w:right w:val="nil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Treatment intention</w:t>
            </w:r>
          </w:p>
        </w:tc>
        <w:tc>
          <w:tcPr>
            <w:tcW w:w="1892" w:type="dxa"/>
            <w:tcBorders>
              <w:left w:val="nil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  <w:tcBorders>
              <w:left w:val="nil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</w:tr>
      <w:tr w:rsidR="00CC4297" w:rsidRPr="00027E2B" w:rsidTr="00D80DD1">
        <w:trPr>
          <w:trHeight w:val="650"/>
          <w:jc w:val="center"/>
        </w:trPr>
        <w:tc>
          <w:tcPr>
            <w:tcW w:w="1997" w:type="dxa"/>
            <w:shd w:val="clear" w:color="auto" w:fill="F2F2F2" w:themeFill="background1" w:themeFillShade="F2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Curative, n (%)</w:t>
            </w:r>
          </w:p>
        </w:tc>
        <w:tc>
          <w:tcPr>
            <w:tcW w:w="1287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131 (32.3)</w:t>
            </w:r>
          </w:p>
        </w:tc>
        <w:tc>
          <w:tcPr>
            <w:tcW w:w="1892" w:type="dxa"/>
            <w:tcBorders>
              <w:left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72 (37.3)</w:t>
            </w:r>
          </w:p>
        </w:tc>
        <w:tc>
          <w:tcPr>
            <w:tcW w:w="1012" w:type="dxa"/>
            <w:vMerge w:val="restart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0.260</w:t>
            </w:r>
          </w:p>
        </w:tc>
        <w:tc>
          <w:tcPr>
            <w:tcW w:w="1225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95 (34.8)</w:t>
            </w:r>
          </w:p>
        </w:tc>
        <w:tc>
          <w:tcPr>
            <w:tcW w:w="1160" w:type="dxa"/>
            <w:tcBorders>
              <w:left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108 (32.8)</w:t>
            </w:r>
          </w:p>
        </w:tc>
        <w:tc>
          <w:tcPr>
            <w:tcW w:w="1072" w:type="dxa"/>
            <w:vMerge w:val="restart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0.672</w:t>
            </w:r>
          </w:p>
        </w:tc>
      </w:tr>
      <w:tr w:rsidR="00CC4297" w:rsidRPr="00027E2B" w:rsidTr="00D80DD1">
        <w:trPr>
          <w:trHeight w:val="640"/>
          <w:jc w:val="center"/>
        </w:trPr>
        <w:tc>
          <w:tcPr>
            <w:tcW w:w="19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Palliative, n (%)</w:t>
            </w:r>
          </w:p>
        </w:tc>
        <w:tc>
          <w:tcPr>
            <w:tcW w:w="1287" w:type="dxa"/>
            <w:tcBorders>
              <w:top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275 (67.7)</w:t>
            </w:r>
          </w:p>
        </w:tc>
        <w:tc>
          <w:tcPr>
            <w:tcW w:w="189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121 (62.7)</w:t>
            </w:r>
          </w:p>
        </w:tc>
        <w:tc>
          <w:tcPr>
            <w:tcW w:w="1012" w:type="dxa"/>
            <w:vMerge/>
            <w:tcBorders>
              <w:bottom w:val="single" w:sz="4" w:space="0" w:color="auto"/>
            </w:tcBorders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tcBorders>
              <w:top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178 (65.2)</w:t>
            </w:r>
          </w:p>
        </w:tc>
        <w:tc>
          <w:tcPr>
            <w:tcW w:w="116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221 (67.2)</w:t>
            </w:r>
          </w:p>
        </w:tc>
        <w:tc>
          <w:tcPr>
            <w:tcW w:w="1072" w:type="dxa"/>
            <w:vMerge/>
            <w:tcBorders>
              <w:bottom w:val="single" w:sz="4" w:space="0" w:color="auto"/>
            </w:tcBorders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  <w:tr w:rsidR="00CC4297" w:rsidRPr="00027E2B" w:rsidTr="00D80DD1">
        <w:trPr>
          <w:trHeight w:val="403"/>
          <w:jc w:val="center"/>
        </w:trPr>
        <w:tc>
          <w:tcPr>
            <w:tcW w:w="1997" w:type="dxa"/>
            <w:tcBorders>
              <w:right w:val="nil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Place of birth</w:t>
            </w:r>
          </w:p>
        </w:tc>
        <w:tc>
          <w:tcPr>
            <w:tcW w:w="128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892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  <w:tcBorders>
              <w:left w:val="nil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</w:tr>
      <w:tr w:rsidR="00CC4297" w:rsidRPr="00027E2B" w:rsidTr="00D80DD1">
        <w:trPr>
          <w:trHeight w:val="650"/>
          <w:jc w:val="center"/>
        </w:trPr>
        <w:tc>
          <w:tcPr>
            <w:tcW w:w="1997" w:type="dxa"/>
            <w:shd w:val="clear" w:color="auto" w:fill="F2F2F2" w:themeFill="background1" w:themeFillShade="F2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Born in Sweden, n (%)</w:t>
            </w:r>
          </w:p>
        </w:tc>
        <w:tc>
          <w:tcPr>
            <w:tcW w:w="1287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357 (88.1)</w:t>
            </w:r>
          </w:p>
        </w:tc>
        <w:tc>
          <w:tcPr>
            <w:tcW w:w="1892" w:type="dxa"/>
            <w:tcBorders>
              <w:left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164 (85.0)</w:t>
            </w:r>
          </w:p>
        </w:tc>
        <w:tc>
          <w:tcPr>
            <w:tcW w:w="1012" w:type="dxa"/>
            <w:vMerge w:val="restart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0.012</w:t>
            </w:r>
          </w:p>
        </w:tc>
        <w:tc>
          <w:tcPr>
            <w:tcW w:w="1225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244 (89.4)</w:t>
            </w:r>
          </w:p>
        </w:tc>
        <w:tc>
          <w:tcPr>
            <w:tcW w:w="1160" w:type="dxa"/>
            <w:tcBorders>
              <w:left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280 (85.4)</w:t>
            </w:r>
          </w:p>
        </w:tc>
        <w:tc>
          <w:tcPr>
            <w:tcW w:w="1072" w:type="dxa"/>
            <w:vMerge w:val="restart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0.261</w:t>
            </w:r>
          </w:p>
        </w:tc>
      </w:tr>
      <w:tr w:rsidR="00CC4297" w:rsidRPr="00027E2B" w:rsidTr="00D80DD1">
        <w:trPr>
          <w:trHeight w:val="640"/>
          <w:jc w:val="center"/>
        </w:trPr>
        <w:tc>
          <w:tcPr>
            <w:tcW w:w="1997" w:type="dxa"/>
            <w:shd w:val="clear" w:color="auto" w:fill="F2F2F2" w:themeFill="background1" w:themeFillShade="F2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Born in Europe, n (%)</w:t>
            </w:r>
          </w:p>
        </w:tc>
        <w:tc>
          <w:tcPr>
            <w:tcW w:w="1287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36 (8.9)</w:t>
            </w:r>
          </w:p>
        </w:tc>
        <w:tc>
          <w:tcPr>
            <w:tcW w:w="189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 (6.7)</w:t>
            </w:r>
          </w:p>
        </w:tc>
        <w:tc>
          <w:tcPr>
            <w:tcW w:w="1012" w:type="dxa"/>
            <w:vMerge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tcBorders>
              <w:top w:val="single" w:sz="4" w:space="0" w:color="E7E6E6" w:themeColor="background2"/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20 (7.3)</w:t>
            </w:r>
          </w:p>
        </w:tc>
        <w:tc>
          <w:tcPr>
            <w:tcW w:w="116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29 (8.8)</w:t>
            </w:r>
          </w:p>
        </w:tc>
        <w:tc>
          <w:tcPr>
            <w:tcW w:w="1072" w:type="dxa"/>
            <w:vMerge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  <w:tr w:rsidR="00CC4297" w:rsidRPr="00027E2B" w:rsidTr="00D80DD1">
        <w:trPr>
          <w:trHeight w:val="650"/>
          <w:jc w:val="center"/>
        </w:trPr>
        <w:tc>
          <w:tcPr>
            <w:tcW w:w="19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Born outside of Europe, n (%)</w:t>
            </w:r>
          </w:p>
        </w:tc>
        <w:tc>
          <w:tcPr>
            <w:tcW w:w="1287" w:type="dxa"/>
            <w:tcBorders>
              <w:top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12 (3.0)</w:t>
            </w:r>
          </w:p>
        </w:tc>
        <w:tc>
          <w:tcPr>
            <w:tcW w:w="189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16 (8.3)</w:t>
            </w:r>
          </w:p>
        </w:tc>
        <w:tc>
          <w:tcPr>
            <w:tcW w:w="1012" w:type="dxa"/>
            <w:vMerge/>
            <w:tcBorders>
              <w:bottom w:val="single" w:sz="4" w:space="0" w:color="auto"/>
            </w:tcBorders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tcBorders>
              <w:top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9 (3.3)</w:t>
            </w:r>
          </w:p>
        </w:tc>
        <w:tc>
          <w:tcPr>
            <w:tcW w:w="116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 (5.8)</w:t>
            </w:r>
          </w:p>
        </w:tc>
        <w:tc>
          <w:tcPr>
            <w:tcW w:w="1072" w:type="dxa"/>
            <w:vMerge/>
            <w:tcBorders>
              <w:bottom w:val="single" w:sz="4" w:space="0" w:color="auto"/>
            </w:tcBorders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  <w:tr w:rsidR="00CC4297" w:rsidRPr="00027E2B" w:rsidTr="00D80DD1">
        <w:trPr>
          <w:trHeight w:val="403"/>
          <w:jc w:val="center"/>
        </w:trPr>
        <w:tc>
          <w:tcPr>
            <w:tcW w:w="1997" w:type="dxa"/>
            <w:tcBorders>
              <w:right w:val="nil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Degree of anxiety</w:t>
            </w:r>
          </w:p>
        </w:tc>
        <w:tc>
          <w:tcPr>
            <w:tcW w:w="128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892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  <w:tcBorders>
              <w:left w:val="nil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</w:tr>
      <w:tr w:rsidR="00CC4297" w:rsidRPr="00027E2B" w:rsidTr="00D80DD1">
        <w:trPr>
          <w:trHeight w:val="640"/>
          <w:jc w:val="center"/>
        </w:trPr>
        <w:tc>
          <w:tcPr>
            <w:tcW w:w="1997" w:type="dxa"/>
            <w:shd w:val="clear" w:color="auto" w:fill="F2F2F2" w:themeFill="background1" w:themeFillShade="F2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None – mild, n (%)</w:t>
            </w:r>
          </w:p>
        </w:tc>
        <w:tc>
          <w:tcPr>
            <w:tcW w:w="1287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892" w:type="dxa"/>
            <w:tcBorders>
              <w:left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012" w:type="dxa"/>
            <w:vMerge w:val="restart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</w:t>
            </w:r>
          </w:p>
        </w:tc>
        <w:tc>
          <w:tcPr>
            <w:tcW w:w="1225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217 (79.4)</w:t>
            </w:r>
          </w:p>
        </w:tc>
        <w:tc>
          <w:tcPr>
            <w:tcW w:w="1160" w:type="dxa"/>
            <w:tcBorders>
              <w:left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192 (58.0)</w:t>
            </w:r>
          </w:p>
        </w:tc>
        <w:tc>
          <w:tcPr>
            <w:tcW w:w="1072" w:type="dxa"/>
            <w:vMerge w:val="restart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  <w:p w:rsidR="00CC4297" w:rsidRPr="00027E2B" w:rsidRDefault="00CC4297" w:rsidP="00D80DD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  <w:tr w:rsidR="00CC4297" w:rsidRPr="00027E2B" w:rsidTr="00D80DD1">
        <w:trPr>
          <w:trHeight w:val="650"/>
          <w:jc w:val="center"/>
        </w:trPr>
        <w:tc>
          <w:tcPr>
            <w:tcW w:w="1997" w:type="dxa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Intermediate – high, n (%)</w:t>
            </w:r>
          </w:p>
        </w:tc>
        <w:tc>
          <w:tcPr>
            <w:tcW w:w="1287" w:type="dxa"/>
            <w:tcBorders>
              <w:top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892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012" w:type="dxa"/>
            <w:vMerge/>
            <w:tcBorders>
              <w:bottom w:val="single" w:sz="4" w:space="0" w:color="auto"/>
            </w:tcBorders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tcBorders>
              <w:top w:val="single" w:sz="4" w:space="0" w:color="E7E6E6" w:themeColor="background2"/>
              <w:bottom w:val="single" w:sz="4" w:space="0" w:color="auto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 (20.6)</w:t>
            </w:r>
          </w:p>
        </w:tc>
        <w:tc>
          <w:tcPr>
            <w:tcW w:w="1160" w:type="dxa"/>
            <w:tcBorders>
              <w:top w:val="single" w:sz="4" w:space="0" w:color="E7E6E6" w:themeColor="background2"/>
              <w:left w:val="single" w:sz="4" w:space="0" w:color="E7E6E6" w:themeColor="background2"/>
              <w:bottom w:val="single" w:sz="4" w:space="0" w:color="auto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137 (42.0)</w:t>
            </w:r>
          </w:p>
        </w:tc>
        <w:tc>
          <w:tcPr>
            <w:tcW w:w="1072" w:type="dxa"/>
            <w:vMerge/>
            <w:tcBorders>
              <w:bottom w:val="single" w:sz="4" w:space="0" w:color="auto"/>
            </w:tcBorders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  <w:tr w:rsidR="00CC4297" w:rsidRPr="00027E2B" w:rsidTr="00D80DD1">
        <w:trPr>
          <w:trHeight w:val="403"/>
          <w:jc w:val="center"/>
        </w:trPr>
        <w:tc>
          <w:tcPr>
            <w:tcW w:w="1997" w:type="dxa"/>
            <w:tcBorders>
              <w:right w:val="nil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  <w:t>Self-isolation</w:t>
            </w:r>
          </w:p>
        </w:tc>
        <w:tc>
          <w:tcPr>
            <w:tcW w:w="1287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892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12" w:type="dxa"/>
            <w:tcBorders>
              <w:left w:val="nil"/>
              <w:right w:val="nil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160" w:type="dxa"/>
            <w:tcBorders>
              <w:left w:val="nil"/>
              <w:bottom w:val="single" w:sz="4" w:space="0" w:color="auto"/>
              <w:right w:val="nil"/>
            </w:tcBorders>
            <w:shd w:val="clear" w:color="auto" w:fill="D9D9D9" w:themeFill="background1" w:themeFillShade="D9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en-GB"/>
              </w:rPr>
            </w:pPr>
          </w:p>
        </w:tc>
        <w:tc>
          <w:tcPr>
            <w:tcW w:w="1072" w:type="dxa"/>
            <w:tcBorders>
              <w:left w:val="nil"/>
            </w:tcBorders>
            <w:shd w:val="clear" w:color="auto" w:fill="D9D9D9" w:themeFill="background1" w:themeFillShade="D9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val="en-GB"/>
              </w:rPr>
            </w:pPr>
          </w:p>
        </w:tc>
      </w:tr>
      <w:tr w:rsidR="00CC4297" w:rsidRPr="00027E2B" w:rsidTr="00D80DD1">
        <w:trPr>
          <w:trHeight w:val="403"/>
          <w:jc w:val="center"/>
        </w:trPr>
        <w:tc>
          <w:tcPr>
            <w:tcW w:w="1997" w:type="dxa"/>
            <w:shd w:val="clear" w:color="auto" w:fill="F2F2F2" w:themeFill="background1" w:themeFillShade="F2"/>
            <w:vAlign w:val="center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No, n (%)</w:t>
            </w:r>
          </w:p>
        </w:tc>
        <w:tc>
          <w:tcPr>
            <w:tcW w:w="1287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217 (53.3)</w:t>
            </w:r>
          </w:p>
        </w:tc>
        <w:tc>
          <w:tcPr>
            <w:tcW w:w="1892" w:type="dxa"/>
            <w:tcBorders>
              <w:left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56 (29.0)</w:t>
            </w:r>
          </w:p>
        </w:tc>
        <w:tc>
          <w:tcPr>
            <w:tcW w:w="1012" w:type="dxa"/>
            <w:vMerge w:val="restart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US"/>
              </w:rPr>
              <w:t>&lt;0.001</w:t>
            </w:r>
          </w:p>
        </w:tc>
        <w:tc>
          <w:tcPr>
            <w:tcW w:w="1225" w:type="dxa"/>
            <w:tcBorders>
              <w:bottom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160" w:type="dxa"/>
            <w:tcBorders>
              <w:left w:val="single" w:sz="4" w:space="0" w:color="E7E6E6" w:themeColor="background2"/>
              <w:bottom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072" w:type="dxa"/>
            <w:vMerge w:val="restart"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-</w:t>
            </w:r>
          </w:p>
        </w:tc>
      </w:tr>
      <w:tr w:rsidR="00CC4297" w:rsidRPr="00027E2B" w:rsidTr="00D80DD1">
        <w:trPr>
          <w:trHeight w:val="788"/>
          <w:jc w:val="center"/>
        </w:trPr>
        <w:tc>
          <w:tcPr>
            <w:tcW w:w="1997" w:type="dxa"/>
            <w:shd w:val="clear" w:color="auto" w:fill="F2F2F2" w:themeFill="background1" w:themeFillShade="F2"/>
            <w:vAlign w:val="center"/>
          </w:tcPr>
          <w:p w:rsidR="00CC4297" w:rsidRPr="00027E2B" w:rsidRDefault="00CC4297" w:rsidP="00D80DD1">
            <w:pPr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  <w:t>Yes, n (%)</w:t>
            </w:r>
          </w:p>
        </w:tc>
        <w:tc>
          <w:tcPr>
            <w:tcW w:w="1287" w:type="dxa"/>
            <w:tcBorders>
              <w:top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189 (46.7)</w:t>
            </w:r>
          </w:p>
        </w:tc>
        <w:tc>
          <w:tcPr>
            <w:tcW w:w="1892" w:type="dxa"/>
            <w:tcBorders>
              <w:top w:val="single" w:sz="4" w:space="0" w:color="E7E6E6" w:themeColor="background2"/>
              <w:lef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137 (71.0)</w:t>
            </w:r>
          </w:p>
        </w:tc>
        <w:tc>
          <w:tcPr>
            <w:tcW w:w="1012" w:type="dxa"/>
            <w:vMerge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</w:p>
        </w:tc>
        <w:tc>
          <w:tcPr>
            <w:tcW w:w="1225" w:type="dxa"/>
            <w:tcBorders>
              <w:top w:val="single" w:sz="4" w:space="0" w:color="E7E6E6" w:themeColor="background2"/>
              <w:righ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160" w:type="dxa"/>
            <w:tcBorders>
              <w:top w:val="single" w:sz="4" w:space="0" w:color="E7E6E6" w:themeColor="background2"/>
              <w:left w:val="single" w:sz="4" w:space="0" w:color="E7E6E6" w:themeColor="background2"/>
            </w:tcBorders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sz w:val="20"/>
                <w:szCs w:val="20"/>
                <w:lang w:val="en-GB"/>
              </w:rPr>
            </w:pPr>
            <w:r w:rsidRPr="00027E2B">
              <w:rPr>
                <w:rFonts w:ascii="Times New Roman" w:hAnsi="Times New Roman" w:cs="Times New Roman"/>
                <w:sz w:val="20"/>
                <w:szCs w:val="20"/>
                <w:lang w:val="en-GB"/>
              </w:rPr>
              <w:t>-</w:t>
            </w:r>
          </w:p>
        </w:tc>
        <w:tc>
          <w:tcPr>
            <w:tcW w:w="1072" w:type="dxa"/>
            <w:vMerge/>
            <w:vAlign w:val="center"/>
          </w:tcPr>
          <w:p w:rsidR="00CC4297" w:rsidRPr="00027E2B" w:rsidRDefault="00CC4297" w:rsidP="00D80DD1">
            <w:pPr>
              <w:jc w:val="center"/>
              <w:rPr>
                <w:rFonts w:ascii="Times New Roman" w:hAnsi="Times New Roman" w:cs="Times New Roman"/>
                <w:i/>
                <w:sz w:val="20"/>
                <w:szCs w:val="20"/>
                <w:lang w:val="en-GB"/>
              </w:rPr>
            </w:pPr>
          </w:p>
        </w:tc>
      </w:tr>
    </w:tbl>
    <w:p w:rsidR="00CC4297" w:rsidRPr="00027E2B" w:rsidRDefault="00CC4297" w:rsidP="00CC4297">
      <w:pPr>
        <w:rPr>
          <w:rFonts w:ascii="Times New Roman" w:hAnsi="Times New Roman" w:cs="Times New Roman"/>
          <w:i/>
          <w:sz w:val="24"/>
          <w:szCs w:val="24"/>
          <w:lang w:val="en-GB"/>
        </w:rPr>
      </w:pPr>
      <w:r w:rsidRPr="00027E2B">
        <w:rPr>
          <w:rFonts w:ascii="Times New Roman" w:hAnsi="Times New Roman" w:cs="Times New Roman"/>
          <w:i/>
          <w:sz w:val="20"/>
          <w:szCs w:val="20"/>
          <w:lang w:val="en-GB"/>
        </w:rPr>
        <w:t>* The number and percentages are calculated on the total number of patients responding to the questionnaire.</w:t>
      </w:r>
    </w:p>
    <w:p w:rsidR="00CC4297" w:rsidRPr="00027E2B" w:rsidRDefault="00CC4297" w:rsidP="00CC4297">
      <w:pPr>
        <w:suppressAutoHyphens w:val="0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CC4297" w:rsidRPr="00027E2B" w:rsidRDefault="00CC4297" w:rsidP="00CC4297">
      <w:pPr>
        <w:suppressAutoHyphens w:val="0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CC4297" w:rsidRPr="00027E2B" w:rsidRDefault="00CC4297" w:rsidP="00CC4297">
      <w:pPr>
        <w:suppressAutoHyphens w:val="0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CC4297" w:rsidRPr="00027E2B" w:rsidRDefault="00CC4297" w:rsidP="00CC4297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027E2B">
        <w:rPr>
          <w:rFonts w:ascii="Times New Roman" w:hAnsi="Times New Roman" w:cs="Times New Roman"/>
          <w:b/>
          <w:i/>
          <w:sz w:val="24"/>
          <w:szCs w:val="24"/>
          <w:lang w:val="en-US"/>
        </w:rPr>
        <w:lastRenderedPageBreak/>
        <w:t>Supplemental Figure 1.</w:t>
      </w:r>
    </w:p>
    <w:p w:rsidR="00C56D8A" w:rsidRPr="00027E2B" w:rsidRDefault="00C56D8A" w:rsidP="00CC4297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</w:p>
    <w:p w:rsidR="00CC4297" w:rsidRPr="00027E2B" w:rsidRDefault="00C56D8A" w:rsidP="00CC4297">
      <w:pPr>
        <w:spacing w:line="240" w:lineRule="auto"/>
        <w:jc w:val="both"/>
        <w:rPr>
          <w:rFonts w:ascii="Times New Roman" w:hAnsi="Times New Roman" w:cs="Times New Roman"/>
          <w:b/>
          <w:i/>
          <w:sz w:val="24"/>
          <w:szCs w:val="24"/>
          <w:lang w:val="en-US"/>
        </w:rPr>
      </w:pPr>
      <w:r w:rsidRPr="00027E2B">
        <w:rPr>
          <w:rFonts w:ascii="Times New Roman" w:hAnsi="Times New Roman" w:cs="Times New Roman"/>
          <w:noProof/>
          <w:sz w:val="24"/>
          <w:szCs w:val="24"/>
          <w:lang w:val="en-IN" w:eastAsia="en-IN"/>
        </w:rPr>
        <w:drawing>
          <wp:inline distT="0" distB="0" distL="0" distR="0" wp14:anchorId="0CE14779" wp14:editId="397FAD05">
            <wp:extent cx="5225026" cy="3325091"/>
            <wp:effectExtent l="0" t="0" r="0" b="8890"/>
            <wp:docPr id="9" name="Bildobjekt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Histograms with percentages.png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4077" t="8288" r="34444" b="54001"/>
                    <a:stretch/>
                  </pic:blipFill>
                  <pic:spPr bwMode="auto">
                    <a:xfrm>
                      <a:off x="0" y="0"/>
                      <a:ext cx="5252856" cy="334280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E2B" w:rsidRPr="00027E2B" w:rsidRDefault="00C56D8A" w:rsidP="00C56D8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bookmarkStart w:id="1" w:name="_Hlk143761172"/>
      <w:r w:rsidRPr="00027E2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Supplemental Figure 1. </w:t>
      </w:r>
      <w:r w:rsidRPr="00027E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Number of patients and the </w:t>
      </w:r>
      <w:r w:rsidRPr="00027E2B">
        <w:rPr>
          <w:rFonts w:ascii="Times New Roman" w:hAnsi="Times New Roman" w:cs="Times New Roman"/>
          <w:b/>
          <w:i/>
          <w:sz w:val="24"/>
          <w:szCs w:val="24"/>
          <w:lang w:val="en-US"/>
        </w:rPr>
        <w:t xml:space="preserve">(A) </w:t>
      </w:r>
      <w:r w:rsidRPr="00027E2B">
        <w:rPr>
          <w:rFonts w:ascii="Times New Roman" w:hAnsi="Times New Roman" w:cs="Times New Roman"/>
          <w:i/>
          <w:sz w:val="24"/>
          <w:szCs w:val="24"/>
          <w:lang w:val="en-US"/>
        </w:rPr>
        <w:t>degree of self-isolation (no vs. yes) and (B) self-reported degree of anxiety (none – mild vs. moderate – high, illustrated as percentage proportions at the time of inclusion and the variation through the inclusion period (April 1</w:t>
      </w:r>
      <w:r w:rsidRPr="00027E2B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st</w:t>
      </w:r>
      <w:r w:rsidRPr="00027E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– August 1</w:t>
      </w:r>
      <w:r w:rsidRPr="00027E2B">
        <w:rPr>
          <w:rFonts w:ascii="Times New Roman" w:hAnsi="Times New Roman" w:cs="Times New Roman"/>
          <w:i/>
          <w:sz w:val="24"/>
          <w:szCs w:val="24"/>
          <w:vertAlign w:val="superscript"/>
          <w:lang w:val="en-US"/>
        </w:rPr>
        <w:t>st</w:t>
      </w:r>
      <w:r w:rsidRPr="00027E2B">
        <w:rPr>
          <w:rFonts w:ascii="Times New Roman" w:hAnsi="Times New Roman" w:cs="Times New Roman"/>
          <w:i/>
          <w:sz w:val="24"/>
          <w:szCs w:val="24"/>
          <w:lang w:val="en-US"/>
        </w:rPr>
        <w:t>).</w:t>
      </w:r>
      <w:bookmarkEnd w:id="1"/>
      <w:r w:rsidRPr="00027E2B">
        <w:rPr>
          <w:rFonts w:ascii="Times New Roman" w:hAnsi="Times New Roman" w:cs="Times New Roman"/>
          <w:i/>
          <w:sz w:val="24"/>
          <w:szCs w:val="24"/>
          <w:lang w:val="en-US"/>
        </w:rPr>
        <w:t xml:space="preserve"> No significant difference in degree of either self-isolation or anxiety was observed.</w:t>
      </w:r>
    </w:p>
    <w:p w:rsidR="00027E2B" w:rsidRPr="00027E2B" w:rsidRDefault="00027E2B" w:rsidP="00C56D8A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027E2B" w:rsidRPr="00027E2B" w:rsidRDefault="00027E2B" w:rsidP="00C56D8A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027E2B" w:rsidRPr="00027E2B" w:rsidRDefault="00027E2B" w:rsidP="00C56D8A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027E2B" w:rsidRPr="00027E2B" w:rsidRDefault="00027E2B" w:rsidP="00C56D8A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027E2B" w:rsidRPr="00027E2B" w:rsidRDefault="00027E2B" w:rsidP="00C56D8A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027E2B" w:rsidRPr="00027E2B" w:rsidRDefault="00027E2B" w:rsidP="00C56D8A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027E2B" w:rsidRPr="00027E2B" w:rsidRDefault="00027E2B" w:rsidP="00C56D8A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027E2B" w:rsidRPr="00027E2B" w:rsidRDefault="00027E2B" w:rsidP="00C56D8A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027E2B" w:rsidRPr="00027E2B" w:rsidRDefault="00027E2B" w:rsidP="00C56D8A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027E2B" w:rsidRPr="00027E2B" w:rsidRDefault="00027E2B" w:rsidP="00C56D8A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027E2B" w:rsidRPr="00027E2B" w:rsidRDefault="00027E2B" w:rsidP="00C56D8A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027E2B" w:rsidRPr="00027E2B" w:rsidRDefault="00027E2B" w:rsidP="00C56D8A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027E2B" w:rsidRPr="00027E2B" w:rsidRDefault="00027E2B" w:rsidP="00C56D8A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027E2B" w:rsidRPr="00027E2B" w:rsidRDefault="00027E2B" w:rsidP="00C56D8A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027E2B" w:rsidRPr="00027E2B" w:rsidRDefault="00027E2B" w:rsidP="00C56D8A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027E2B" w:rsidRPr="00027E2B" w:rsidRDefault="00027E2B" w:rsidP="00C56D8A">
      <w:pPr>
        <w:spacing w:line="240" w:lineRule="auto"/>
        <w:jc w:val="both"/>
        <w:rPr>
          <w:rFonts w:ascii="Times New Roman" w:hAnsi="Times New Roman" w:cs="Times New Roman"/>
          <w:i/>
          <w:sz w:val="20"/>
          <w:szCs w:val="20"/>
          <w:lang w:val="en-GB"/>
        </w:rPr>
      </w:pPr>
    </w:p>
    <w:p w:rsidR="00027E2B" w:rsidRPr="00027E2B" w:rsidRDefault="00027E2B" w:rsidP="00027E2B">
      <w:pPr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</w:pPr>
      <w:r w:rsidRPr="00027E2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lastRenderedPageBreak/>
        <w:t>Supplemental Figure 2.</w:t>
      </w:r>
    </w:p>
    <w:p w:rsidR="00027E2B" w:rsidRPr="00027E2B" w:rsidRDefault="00027E2B" w:rsidP="00027E2B">
      <w:pPr>
        <w:rPr>
          <w:rFonts w:ascii="Times New Roman" w:hAnsi="Times New Roman" w:cs="Times New Roman"/>
          <w:color w:val="000000"/>
          <w:sz w:val="20"/>
          <w:szCs w:val="20"/>
          <w:lang w:val="en-US"/>
        </w:rPr>
      </w:pPr>
      <w:r w:rsidRPr="00027E2B">
        <w:rPr>
          <w:rFonts w:ascii="Times New Roman" w:hAnsi="Times New Roman" w:cs="Times New Roman"/>
          <w:noProof/>
          <w:color w:val="000000"/>
          <w:sz w:val="20"/>
          <w:szCs w:val="20"/>
          <w:lang w:val="en-IN" w:eastAsia="en-IN"/>
        </w:rPr>
        <w:drawing>
          <wp:inline distT="0" distB="0" distL="0" distR="0" wp14:anchorId="71B16441" wp14:editId="3D5FF425">
            <wp:extent cx="4642338" cy="6637648"/>
            <wp:effectExtent l="0" t="0" r="6350" b="0"/>
            <wp:docPr id="10" name="Bildobjekt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Diverse histogram.png"/>
                    <pic:cNvPicPr/>
                  </pic:nvPicPr>
                  <pic:blipFill rotWithShape="1"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56" r="32340" b="-507"/>
                    <a:stretch/>
                  </pic:blipFill>
                  <pic:spPr bwMode="auto">
                    <a:xfrm>
                      <a:off x="0" y="0"/>
                      <a:ext cx="4670866" cy="667843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27E2B" w:rsidRPr="00027E2B" w:rsidRDefault="00027E2B" w:rsidP="00027E2B">
      <w:pPr>
        <w:rPr>
          <w:rFonts w:ascii="Times New Roman" w:hAnsi="Times New Roman" w:cs="Times New Roman"/>
          <w:i/>
          <w:color w:val="000000"/>
          <w:sz w:val="24"/>
          <w:szCs w:val="24"/>
          <w:lang w:val="en-US"/>
        </w:rPr>
      </w:pPr>
      <w:r w:rsidRPr="00027E2B">
        <w:rPr>
          <w:rFonts w:ascii="Times New Roman" w:hAnsi="Times New Roman" w:cs="Times New Roman"/>
          <w:b/>
          <w:i/>
          <w:color w:val="000000"/>
          <w:sz w:val="24"/>
          <w:szCs w:val="24"/>
          <w:lang w:val="en-US"/>
        </w:rPr>
        <w:t>Supplemental Figure 2.</w:t>
      </w:r>
      <w:r w:rsidRPr="00027E2B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 xml:space="preserve"> Kaplan-</w:t>
      </w:r>
      <w:r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>M</w:t>
      </w:r>
      <w:r w:rsidRPr="00027E2B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>eier curves illustrating how</w:t>
      </w:r>
      <w:bookmarkStart w:id="2" w:name="_Hlk143761955"/>
      <w:r w:rsidRPr="00027E2B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 xml:space="preserve"> the rate of seropositivity varied depending on degree of anxiety or self-isolation stratified by when study participants were included </w:t>
      </w:r>
      <w:bookmarkStart w:id="3" w:name="_Hlk143761665"/>
      <w:r w:rsidRPr="00027E2B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>in the study</w:t>
      </w:r>
      <w:bookmarkEnd w:id="2"/>
      <w:r w:rsidRPr="00027E2B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>; early inclusion (April 1</w:t>
      </w:r>
      <w:r w:rsidRPr="00027E2B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en-GB"/>
        </w:rPr>
        <w:t>st</w:t>
      </w:r>
      <w:r w:rsidRPr="00027E2B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 xml:space="preserve"> – May 11</w:t>
      </w:r>
      <w:r w:rsidRPr="00027E2B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en-GB"/>
        </w:rPr>
        <w:t>th</w:t>
      </w:r>
      <w:r w:rsidRPr="00027E2B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>) versus late inclusion (May 12</w:t>
      </w:r>
      <w:r w:rsidRPr="00027E2B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en-GB"/>
        </w:rPr>
        <w:t>th</w:t>
      </w:r>
      <w:r w:rsidRPr="00027E2B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 xml:space="preserve"> – August 1</w:t>
      </w:r>
      <w:r w:rsidRPr="00027E2B">
        <w:rPr>
          <w:rFonts w:ascii="Times New Roman" w:hAnsi="Times New Roman" w:cs="Times New Roman"/>
          <w:i/>
          <w:color w:val="000000"/>
          <w:sz w:val="24"/>
          <w:szCs w:val="24"/>
          <w:vertAlign w:val="superscript"/>
          <w:lang w:val="en-GB"/>
        </w:rPr>
        <w:t>st</w:t>
      </w:r>
      <w:r w:rsidRPr="00027E2B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 xml:space="preserve">). </w:t>
      </w:r>
      <w:bookmarkEnd w:id="3"/>
      <w:r w:rsidRPr="00027E2B">
        <w:rPr>
          <w:rFonts w:ascii="Times New Roman" w:hAnsi="Times New Roman" w:cs="Times New Roman"/>
          <w:i/>
          <w:color w:val="000000"/>
          <w:sz w:val="24"/>
          <w:szCs w:val="24"/>
          <w:lang w:val="en-GB"/>
        </w:rPr>
        <w:t>No significant difference in outcome was found.</w:t>
      </w:r>
    </w:p>
    <w:p w:rsidR="00CC4297" w:rsidRPr="00027E2B" w:rsidRDefault="00CC4297" w:rsidP="00C56D8A">
      <w:pPr>
        <w:spacing w:line="240" w:lineRule="auto"/>
        <w:jc w:val="both"/>
        <w:rPr>
          <w:rFonts w:ascii="Times New Roman" w:hAnsi="Times New Roman" w:cs="Times New Roman"/>
          <w:i/>
          <w:sz w:val="24"/>
          <w:szCs w:val="24"/>
          <w:lang w:val="en-US"/>
        </w:rPr>
      </w:pPr>
      <w:r w:rsidRPr="00027E2B">
        <w:rPr>
          <w:rFonts w:ascii="Times New Roman" w:hAnsi="Times New Roman" w:cs="Times New Roman"/>
          <w:i/>
          <w:sz w:val="20"/>
          <w:szCs w:val="20"/>
          <w:lang w:val="en-GB"/>
        </w:rPr>
        <w:br w:type="page"/>
      </w:r>
    </w:p>
    <w:p w:rsidR="00CC4297" w:rsidRPr="00027E2B" w:rsidRDefault="00CC4297" w:rsidP="00CC4297">
      <w:pPr>
        <w:rPr>
          <w:rFonts w:ascii="Times New Roman" w:hAnsi="Times New Roman" w:cs="Times New Roman"/>
          <w:b/>
          <w:i/>
          <w:sz w:val="24"/>
          <w:szCs w:val="24"/>
          <w:lang w:val="en-GB"/>
        </w:rPr>
      </w:pPr>
      <w:r w:rsidRPr="00027E2B">
        <w:rPr>
          <w:rFonts w:ascii="Times New Roman" w:hAnsi="Times New Roman" w:cs="Times New Roman"/>
          <w:b/>
          <w:i/>
          <w:sz w:val="24"/>
          <w:szCs w:val="24"/>
          <w:lang w:val="en-GB"/>
        </w:rPr>
        <w:lastRenderedPageBreak/>
        <w:t>Patient questionnaire</w:t>
      </w:r>
    </w:p>
    <w:p w:rsidR="00CC4297" w:rsidRPr="00027E2B" w:rsidRDefault="00CC4297" w:rsidP="00CC429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i/>
          <w:lang w:val="en-US"/>
        </w:rPr>
      </w:pPr>
      <w:r w:rsidRPr="00027E2B">
        <w:rPr>
          <w:rFonts w:ascii="Times New Roman" w:eastAsia="Calibri" w:hAnsi="Times New Roman" w:cs="Times New Roman"/>
          <w:i/>
          <w:lang w:val="en-US"/>
        </w:rPr>
        <w:t xml:space="preserve">Study participants were given a questionnaire at the time of inclusion in the study. Questions focused on the participants’ current work- and home life, degree of COVID-19-related anxiety and degree of self-isolation. </w:t>
      </w:r>
    </w:p>
    <w:p w:rsidR="00CC4297" w:rsidRPr="00027E2B" w:rsidRDefault="00CC4297" w:rsidP="00CC4297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426" w:hanging="426"/>
        <w:rPr>
          <w:rFonts w:ascii="Times New Roman" w:eastAsia="Calibri" w:hAnsi="Times New Roman" w:cs="Times New Roman"/>
          <w:b/>
        </w:rPr>
      </w:pPr>
      <w:r w:rsidRPr="00027E2B">
        <w:rPr>
          <w:rFonts w:ascii="Times New Roman" w:eastAsia="Calibri" w:hAnsi="Times New Roman" w:cs="Times New Roman"/>
          <w:b/>
        </w:rPr>
        <w:t>Date of birth</w:t>
      </w:r>
      <w:r w:rsidRPr="00027E2B">
        <w:rPr>
          <w:rFonts w:ascii="Times New Roman" w:eastAsia="Calibri" w:hAnsi="Times New Roman" w:cs="Times New Roman"/>
          <w:b/>
          <w:sz w:val="48"/>
          <w:szCs w:val="48"/>
        </w:rPr>
        <w:t xml:space="preserve"> </w:t>
      </w:r>
      <w:r w:rsidRPr="00027E2B">
        <w:rPr>
          <w:rFonts w:ascii="Times New Roman" w:eastAsia="Calibri" w:hAnsi="Times New Roman" w:cs="Times New Roman"/>
          <w:b/>
          <w:sz w:val="64"/>
          <w:szCs w:val="64"/>
        </w:rPr>
        <w:t>□□□□</w:t>
      </w:r>
    </w:p>
    <w:p w:rsidR="00CC4297" w:rsidRPr="00027E2B" w:rsidRDefault="00CC4297" w:rsidP="00CC429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C4297" w:rsidRPr="00027E2B" w:rsidRDefault="00CC4297" w:rsidP="00CC429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C4297" w:rsidRPr="00027E2B" w:rsidRDefault="00CC4297" w:rsidP="00CC4297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426" w:hanging="426"/>
        <w:rPr>
          <w:rFonts w:ascii="Times New Roman" w:eastAsia="Calibri" w:hAnsi="Times New Roman" w:cs="Times New Roman"/>
          <w:b/>
        </w:rPr>
      </w:pPr>
      <w:r w:rsidRPr="00027E2B">
        <w:rPr>
          <w:rFonts w:ascii="Times New Roman" w:eastAsia="Calibri" w:hAnsi="Times New Roman" w:cs="Times New Roman"/>
          <w:b/>
        </w:rPr>
        <w:t>Country of birth?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>Sweden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>Within Europe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>Outside Europe</w:t>
      </w:r>
    </w:p>
    <w:p w:rsidR="00CC4297" w:rsidRPr="00027E2B" w:rsidRDefault="00CC4297" w:rsidP="00CC429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CC4297" w:rsidRPr="00027E2B" w:rsidRDefault="00CC4297" w:rsidP="00CC4297">
      <w:pPr>
        <w:tabs>
          <w:tab w:val="left" w:pos="720"/>
        </w:tabs>
        <w:spacing w:after="0" w:line="240" w:lineRule="auto"/>
        <w:rPr>
          <w:rFonts w:ascii="Times New Roman" w:hAnsi="Times New Roman" w:cs="Times New Roman"/>
        </w:rPr>
      </w:pPr>
    </w:p>
    <w:p w:rsidR="00CC4297" w:rsidRPr="00027E2B" w:rsidRDefault="00CC4297" w:rsidP="00CC4297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426" w:hanging="426"/>
        <w:rPr>
          <w:rFonts w:ascii="Times New Roman" w:eastAsia="Calibri" w:hAnsi="Times New Roman" w:cs="Times New Roman"/>
          <w:b/>
        </w:rPr>
      </w:pPr>
      <w:r w:rsidRPr="00027E2B">
        <w:rPr>
          <w:rFonts w:ascii="Times New Roman" w:hAnsi="Times New Roman" w:cs="Times New Roman"/>
          <w:b/>
        </w:rPr>
        <w:t>Do you live alone?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</w:rPr>
      </w:pPr>
      <w:r w:rsidRPr="00027E2B">
        <w:rPr>
          <w:rFonts w:ascii="Times New Roman" w:hAnsi="Times New Roman" w:cs="Times New Roman"/>
        </w:rPr>
        <w:t>Yes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  <w:lang w:val="en-US"/>
        </w:rPr>
      </w:pPr>
      <w:r w:rsidRPr="00027E2B">
        <w:rPr>
          <w:rFonts w:ascii="Times New Roman" w:hAnsi="Times New Roman" w:cs="Times New Roman"/>
          <w:lang w:val="en-US"/>
        </w:rPr>
        <w:t>No, with the presence of minors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</w:rPr>
      </w:pPr>
      <w:r w:rsidRPr="00027E2B">
        <w:rPr>
          <w:rFonts w:ascii="Times New Roman" w:hAnsi="Times New Roman" w:cs="Times New Roman"/>
        </w:rPr>
        <w:t>No, with a partner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  <w:lang w:val="en-US"/>
        </w:rPr>
      </w:pPr>
      <w:r w:rsidRPr="00027E2B">
        <w:rPr>
          <w:rFonts w:ascii="Times New Roman" w:hAnsi="Times New Roman" w:cs="Times New Roman"/>
          <w:lang w:val="en-US"/>
        </w:rPr>
        <w:t>No, with a partner and minors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</w:rPr>
      </w:pPr>
      <w:r w:rsidRPr="00027E2B">
        <w:rPr>
          <w:rFonts w:ascii="Times New Roman" w:hAnsi="Times New Roman" w:cs="Times New Roman"/>
        </w:rPr>
        <w:t>No, with another adult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  <w:lang w:val="en-US"/>
        </w:rPr>
      </w:pPr>
      <w:r w:rsidRPr="00027E2B">
        <w:rPr>
          <w:rFonts w:ascii="Times New Roman" w:hAnsi="Times New Roman" w:cs="Times New Roman"/>
          <w:lang w:val="en-US"/>
        </w:rPr>
        <w:t>No, with another adult and children</w:t>
      </w:r>
    </w:p>
    <w:p w:rsidR="00CC4297" w:rsidRPr="00027E2B" w:rsidRDefault="00CC4297" w:rsidP="00CC429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</w:p>
    <w:p w:rsidR="00CC4297" w:rsidRPr="00027E2B" w:rsidRDefault="00CC4297" w:rsidP="00CC429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</w:p>
    <w:p w:rsidR="00CC4297" w:rsidRPr="00027E2B" w:rsidRDefault="00CC4297" w:rsidP="00CC4297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426" w:hanging="426"/>
        <w:rPr>
          <w:rFonts w:ascii="Times New Roman" w:eastAsia="Calibri" w:hAnsi="Times New Roman" w:cs="Times New Roman"/>
          <w:b/>
          <w:lang w:val="en-US"/>
        </w:rPr>
      </w:pPr>
      <w:r w:rsidRPr="00027E2B">
        <w:rPr>
          <w:rFonts w:ascii="Times New Roman" w:hAnsi="Times New Roman" w:cs="Times New Roman"/>
          <w:b/>
          <w:lang w:val="en-US"/>
        </w:rPr>
        <w:t>Have you self-isolated since the COVID-19 pandemic began?</w:t>
      </w:r>
    </w:p>
    <w:p w:rsidR="00CC4297" w:rsidRPr="00027E2B" w:rsidRDefault="00CC4297" w:rsidP="00CC4297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  <w:lang w:val="en-US"/>
        </w:rPr>
      </w:pPr>
      <w:r w:rsidRPr="00027E2B">
        <w:rPr>
          <w:rFonts w:ascii="Times New Roman" w:hAnsi="Times New Roman" w:cs="Times New Roman"/>
          <w:lang w:val="en-US"/>
        </w:rPr>
        <w:t xml:space="preserve">No, I have not changed the way I live my life </w:t>
      </w:r>
    </w:p>
    <w:p w:rsidR="00CC4297" w:rsidRPr="00027E2B" w:rsidRDefault="00CC4297" w:rsidP="00CC4297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426" w:firstLine="0"/>
        <w:rPr>
          <w:rFonts w:ascii="Times New Roman" w:hAnsi="Times New Roman" w:cs="Times New Roman"/>
          <w:lang w:val="en-US"/>
        </w:rPr>
      </w:pPr>
      <w:r w:rsidRPr="00027E2B">
        <w:rPr>
          <w:rFonts w:ascii="Times New Roman" w:hAnsi="Times New Roman" w:cs="Times New Roman"/>
          <w:lang w:val="en-US"/>
        </w:rPr>
        <w:t>Yes, completely, except for health-care visits</w:t>
      </w:r>
    </w:p>
    <w:p w:rsidR="00CC4297" w:rsidRPr="00027E2B" w:rsidRDefault="00CC4297" w:rsidP="00CC4297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426" w:firstLine="0"/>
        <w:rPr>
          <w:rFonts w:ascii="Times New Roman" w:hAnsi="Times New Roman" w:cs="Times New Roman"/>
          <w:lang w:val="en-US"/>
        </w:rPr>
      </w:pPr>
      <w:r w:rsidRPr="00027E2B">
        <w:rPr>
          <w:rFonts w:ascii="Times New Roman" w:hAnsi="Times New Roman" w:cs="Times New Roman"/>
          <w:lang w:val="en-US"/>
        </w:rPr>
        <w:t>Partly, I go to the store and visit friends</w:t>
      </w:r>
    </w:p>
    <w:p w:rsidR="00CC4297" w:rsidRPr="00027E2B" w:rsidRDefault="00CC4297" w:rsidP="00CC429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</w:p>
    <w:p w:rsidR="00CC4297" w:rsidRPr="00027E2B" w:rsidRDefault="00CC4297" w:rsidP="00CC429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lang w:val="en-US"/>
        </w:rPr>
      </w:pPr>
    </w:p>
    <w:p w:rsidR="00CC4297" w:rsidRPr="00027E2B" w:rsidRDefault="00CC4297" w:rsidP="00CC4297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426" w:hanging="426"/>
        <w:rPr>
          <w:rFonts w:ascii="Times New Roman" w:eastAsia="Calibri" w:hAnsi="Times New Roman" w:cs="Times New Roman"/>
          <w:b/>
          <w:lang w:val="en-GB"/>
        </w:rPr>
      </w:pPr>
      <w:r w:rsidRPr="00027E2B">
        <w:rPr>
          <w:rFonts w:ascii="Times New Roman" w:eastAsia="Calibri" w:hAnsi="Times New Roman" w:cs="Times New Roman"/>
          <w:b/>
          <w:lang w:val="en-US"/>
        </w:rPr>
        <w:t xml:space="preserve">What degree of education have you completed? </w:t>
      </w:r>
      <w:r w:rsidRPr="00027E2B">
        <w:rPr>
          <w:rFonts w:ascii="Times New Roman" w:eastAsia="Calibri" w:hAnsi="Times New Roman" w:cs="Times New Roman"/>
          <w:i/>
          <w:lang w:val="en-GB"/>
        </w:rPr>
        <w:t>Mark the highest form of fully completed or ongoing education</w:t>
      </w:r>
    </w:p>
    <w:p w:rsidR="00CC4297" w:rsidRPr="00027E2B" w:rsidRDefault="00CC4297" w:rsidP="00CC4297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>Elementary school</w:t>
      </w:r>
    </w:p>
    <w:p w:rsidR="00CC4297" w:rsidRPr="00027E2B" w:rsidRDefault="00CC4297" w:rsidP="00CC4297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>Upper secondary school</w:t>
      </w:r>
    </w:p>
    <w:p w:rsidR="00CC4297" w:rsidRPr="00027E2B" w:rsidRDefault="00CC4297" w:rsidP="00CC4297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>University</w:t>
      </w:r>
    </w:p>
    <w:p w:rsidR="00CC4297" w:rsidRPr="00027E2B" w:rsidRDefault="00CC4297" w:rsidP="00CC4297">
      <w:pPr>
        <w:numPr>
          <w:ilvl w:val="1"/>
          <w:numId w:val="1"/>
        </w:numPr>
        <w:tabs>
          <w:tab w:val="left" w:pos="720"/>
        </w:tabs>
        <w:spacing w:after="0" w:line="240" w:lineRule="auto"/>
        <w:ind w:left="426" w:firstLine="0"/>
        <w:rPr>
          <w:rFonts w:ascii="Times New Roman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>Other:_______________________________________________</w:t>
      </w:r>
    </w:p>
    <w:p w:rsidR="00CC4297" w:rsidRPr="00027E2B" w:rsidRDefault="00CC4297" w:rsidP="00CC4297">
      <w:pPr>
        <w:tabs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</w:rPr>
      </w:pPr>
    </w:p>
    <w:p w:rsidR="00CC4297" w:rsidRPr="00027E2B" w:rsidRDefault="00CC4297" w:rsidP="00CC4297">
      <w:pPr>
        <w:pStyle w:val="ListParagraph"/>
        <w:tabs>
          <w:tab w:val="left" w:pos="720"/>
        </w:tabs>
        <w:spacing w:after="0" w:line="240" w:lineRule="auto"/>
        <w:ind w:left="426"/>
        <w:rPr>
          <w:rFonts w:ascii="Times New Roman" w:eastAsia="Calibri" w:hAnsi="Times New Roman" w:cs="Times New Roman"/>
          <w:b/>
        </w:rPr>
      </w:pPr>
    </w:p>
    <w:p w:rsidR="00CC4297" w:rsidRPr="00027E2B" w:rsidRDefault="00CC4297" w:rsidP="00CC4297">
      <w:pPr>
        <w:pStyle w:val="ListParagraph"/>
        <w:numPr>
          <w:ilvl w:val="0"/>
          <w:numId w:val="1"/>
        </w:numPr>
        <w:tabs>
          <w:tab w:val="left" w:pos="720"/>
        </w:tabs>
        <w:spacing w:after="0" w:line="240" w:lineRule="auto"/>
        <w:ind w:left="426" w:hanging="426"/>
        <w:rPr>
          <w:rFonts w:ascii="Times New Roman" w:eastAsia="Calibri" w:hAnsi="Times New Roman" w:cs="Times New Roman"/>
          <w:i/>
          <w:lang w:val="en-US"/>
        </w:rPr>
      </w:pPr>
      <w:r w:rsidRPr="00027E2B">
        <w:rPr>
          <w:rFonts w:ascii="Times New Roman" w:eastAsia="Calibri" w:hAnsi="Times New Roman" w:cs="Times New Roman"/>
          <w:b/>
          <w:lang w:val="en-US"/>
        </w:rPr>
        <w:t xml:space="preserve">What is your current occupation? </w:t>
      </w:r>
      <w:r w:rsidRPr="00027E2B">
        <w:rPr>
          <w:rFonts w:ascii="Times New Roman" w:eastAsia="Calibri" w:hAnsi="Times New Roman" w:cs="Times New Roman"/>
          <w:i/>
          <w:lang w:val="en-US"/>
        </w:rPr>
        <w:t>Several alternatives are allowed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 xml:space="preserve">Pensioner 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>Work full-time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  <w:lang w:val="en-US"/>
        </w:rPr>
      </w:pPr>
      <w:r w:rsidRPr="00027E2B">
        <w:rPr>
          <w:rFonts w:ascii="Times New Roman" w:eastAsia="Calibri" w:hAnsi="Times New Roman" w:cs="Times New Roman"/>
          <w:lang w:val="en-US"/>
        </w:rPr>
        <w:t xml:space="preserve">Work part-time 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>Student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>Seeking employment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>Sick-leave / Disability pensioner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>Other: _______________________________________________</w:t>
      </w:r>
    </w:p>
    <w:p w:rsidR="00CC4297" w:rsidRPr="00027E2B" w:rsidRDefault="00CC4297" w:rsidP="00CC4297">
      <w:pPr>
        <w:rPr>
          <w:rFonts w:ascii="Times New Roman" w:eastAsia="Calibri" w:hAnsi="Times New Roman" w:cs="Times New Roman"/>
          <w:b/>
        </w:rPr>
      </w:pPr>
    </w:p>
    <w:p w:rsidR="00CC4297" w:rsidRPr="00027E2B" w:rsidRDefault="00CC4297" w:rsidP="00CC4297">
      <w:pPr>
        <w:pStyle w:val="ListParagraph"/>
        <w:numPr>
          <w:ilvl w:val="0"/>
          <w:numId w:val="1"/>
        </w:numPr>
        <w:rPr>
          <w:rFonts w:ascii="Times New Roman" w:eastAsia="Calibri" w:hAnsi="Times New Roman" w:cs="Times New Roman"/>
          <w:b/>
        </w:rPr>
      </w:pPr>
      <w:r w:rsidRPr="00027E2B">
        <w:rPr>
          <w:rFonts w:ascii="Times New Roman" w:eastAsia="Calibri" w:hAnsi="Times New Roman" w:cs="Times New Roman"/>
          <w:b/>
          <w:lang w:val="en-US"/>
        </w:rPr>
        <w:t xml:space="preserve">If you are working, what is your current work situation? </w:t>
      </w:r>
      <w:r w:rsidRPr="00027E2B">
        <w:rPr>
          <w:rFonts w:ascii="Times New Roman" w:eastAsia="Calibri" w:hAnsi="Times New Roman" w:cs="Times New Roman"/>
          <w:i/>
        </w:rPr>
        <w:t xml:space="preserve">Several alternatives are allowed 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 xml:space="preserve">At home 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  <w:lang w:val="en-US"/>
        </w:rPr>
      </w:pPr>
      <w:r w:rsidRPr="00027E2B">
        <w:rPr>
          <w:rFonts w:ascii="Times New Roman" w:eastAsia="Calibri" w:hAnsi="Times New Roman" w:cs="Times New Roman"/>
          <w:lang w:val="en-US"/>
        </w:rPr>
        <w:lastRenderedPageBreak/>
        <w:t xml:space="preserve">At my regular place of work where I see &lt;10 persons every day 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  <w:lang w:val="en-US"/>
        </w:rPr>
      </w:pPr>
      <w:r w:rsidRPr="00027E2B">
        <w:rPr>
          <w:rFonts w:ascii="Times New Roman" w:eastAsia="Calibri" w:hAnsi="Times New Roman" w:cs="Times New Roman"/>
          <w:lang w:val="en-US"/>
        </w:rPr>
        <w:t xml:space="preserve">At my regular place of work where I see &lt;10 persons every day </w:t>
      </w:r>
    </w:p>
    <w:p w:rsidR="00CC4297" w:rsidRPr="00027E2B" w:rsidRDefault="00CC4297" w:rsidP="00CC4297">
      <w:pPr>
        <w:numPr>
          <w:ilvl w:val="1"/>
          <w:numId w:val="2"/>
        </w:numPr>
        <w:tabs>
          <w:tab w:val="left" w:pos="567"/>
          <w:tab w:val="left" w:pos="720"/>
        </w:tabs>
        <w:spacing w:after="0" w:line="240" w:lineRule="auto"/>
        <w:ind w:left="426" w:firstLine="0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>Other: _______________________________________________</w:t>
      </w:r>
    </w:p>
    <w:p w:rsidR="00CC4297" w:rsidRPr="00027E2B" w:rsidRDefault="00CC4297" w:rsidP="00CC4297">
      <w:pPr>
        <w:tabs>
          <w:tab w:val="left" w:pos="567"/>
          <w:tab w:val="left" w:pos="720"/>
        </w:tabs>
        <w:spacing w:after="0" w:line="240" w:lineRule="auto"/>
        <w:ind w:left="426"/>
        <w:rPr>
          <w:rFonts w:ascii="Times New Roman" w:eastAsia="Calibri" w:hAnsi="Times New Roman" w:cs="Times New Roman"/>
        </w:rPr>
      </w:pPr>
    </w:p>
    <w:p w:rsidR="00CC4297" w:rsidRPr="00027E2B" w:rsidRDefault="00CC4297" w:rsidP="00CC4297">
      <w:pPr>
        <w:tabs>
          <w:tab w:val="left" w:pos="567"/>
          <w:tab w:val="left" w:pos="720"/>
        </w:tabs>
        <w:spacing w:after="0" w:line="240" w:lineRule="auto"/>
        <w:ind w:left="720"/>
        <w:rPr>
          <w:rFonts w:ascii="Times New Roman" w:eastAsia="Calibri" w:hAnsi="Times New Roman" w:cs="Times New Roman"/>
        </w:rPr>
      </w:pPr>
    </w:p>
    <w:p w:rsidR="00CC4297" w:rsidRPr="00027E2B" w:rsidRDefault="00CC4297" w:rsidP="00CC4297">
      <w:pPr>
        <w:pStyle w:val="ListParagraph"/>
        <w:numPr>
          <w:ilvl w:val="0"/>
          <w:numId w:val="1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Calibri" w:hAnsi="Times New Roman" w:cs="Times New Roman"/>
          <w:b/>
          <w:bCs/>
          <w:lang w:val="en-GB"/>
        </w:rPr>
      </w:pPr>
      <w:r w:rsidRPr="00027E2B">
        <w:rPr>
          <w:rFonts w:ascii="Times New Roman" w:eastAsia="Calibri" w:hAnsi="Times New Roman" w:cs="Times New Roman"/>
          <w:b/>
          <w:bCs/>
          <w:lang w:val="en-US"/>
        </w:rPr>
        <w:t xml:space="preserve">Do you experience anxiety or fear related to COVID-19-infection and disease? </w:t>
      </w:r>
    </w:p>
    <w:p w:rsidR="00CC4297" w:rsidRPr="00027E2B" w:rsidRDefault="00CC4297" w:rsidP="00CC4297">
      <w:pPr>
        <w:numPr>
          <w:ilvl w:val="1"/>
          <w:numId w:val="1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 xml:space="preserve">None </w:t>
      </w:r>
    </w:p>
    <w:p w:rsidR="00CC4297" w:rsidRPr="00027E2B" w:rsidRDefault="00CC4297" w:rsidP="00CC4297">
      <w:pPr>
        <w:numPr>
          <w:ilvl w:val="1"/>
          <w:numId w:val="1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 xml:space="preserve">Little </w:t>
      </w:r>
    </w:p>
    <w:p w:rsidR="00CC4297" w:rsidRPr="00027E2B" w:rsidRDefault="00CC4297" w:rsidP="00CC4297">
      <w:pPr>
        <w:numPr>
          <w:ilvl w:val="1"/>
          <w:numId w:val="1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 xml:space="preserve">Quite a lot </w:t>
      </w:r>
    </w:p>
    <w:p w:rsidR="00CC4297" w:rsidRPr="00027E2B" w:rsidRDefault="00CC4297" w:rsidP="00CC4297">
      <w:pPr>
        <w:numPr>
          <w:ilvl w:val="1"/>
          <w:numId w:val="1"/>
        </w:numPr>
        <w:tabs>
          <w:tab w:val="left" w:pos="567"/>
          <w:tab w:val="left" w:pos="720"/>
        </w:tabs>
        <w:spacing w:after="0" w:line="240" w:lineRule="auto"/>
        <w:rPr>
          <w:rFonts w:ascii="Times New Roman" w:eastAsia="Calibri" w:hAnsi="Times New Roman" w:cs="Times New Roman"/>
        </w:rPr>
      </w:pPr>
      <w:r w:rsidRPr="00027E2B">
        <w:rPr>
          <w:rFonts w:ascii="Times New Roman" w:eastAsia="Calibri" w:hAnsi="Times New Roman" w:cs="Times New Roman"/>
        </w:rPr>
        <w:t xml:space="preserve">A lot </w:t>
      </w:r>
    </w:p>
    <w:p w:rsidR="00CC4297" w:rsidRPr="00027E2B" w:rsidRDefault="00CC4297" w:rsidP="00CC4297">
      <w:pPr>
        <w:tabs>
          <w:tab w:val="left" w:pos="567"/>
          <w:tab w:val="left" w:pos="720"/>
        </w:tabs>
        <w:spacing w:after="0" w:line="240" w:lineRule="auto"/>
        <w:ind w:left="785"/>
        <w:rPr>
          <w:rFonts w:ascii="Times New Roman" w:eastAsia="Calibri" w:hAnsi="Times New Roman" w:cs="Times New Roman"/>
        </w:rPr>
      </w:pPr>
    </w:p>
    <w:p w:rsidR="00CC4297" w:rsidRPr="00027E2B" w:rsidRDefault="00CC4297" w:rsidP="00CC4297">
      <w:pPr>
        <w:tabs>
          <w:tab w:val="left" w:pos="567"/>
          <w:tab w:val="left" w:pos="720"/>
        </w:tabs>
        <w:spacing w:after="0" w:line="240" w:lineRule="auto"/>
        <w:ind w:left="785"/>
        <w:rPr>
          <w:rFonts w:ascii="Times New Roman" w:eastAsia="Calibri" w:hAnsi="Times New Roman" w:cs="Times New Roman"/>
        </w:rPr>
      </w:pPr>
    </w:p>
    <w:p w:rsidR="00CC4297" w:rsidRPr="00027E2B" w:rsidRDefault="00CC4297" w:rsidP="00CC4297">
      <w:pPr>
        <w:rPr>
          <w:rFonts w:ascii="Times New Roman" w:hAnsi="Times New Roman" w:cs="Times New Roman"/>
        </w:rPr>
      </w:pPr>
      <w:r w:rsidRPr="00027E2B">
        <w:rPr>
          <w:rFonts w:ascii="Times New Roman" w:hAnsi="Times New Roman" w:cs="Times New Roman"/>
          <w:noProof/>
          <w:lang w:val="en-IN" w:eastAsia="en-IN"/>
        </w:rPr>
        <mc:AlternateContent>
          <mc:Choice Requires="wps">
            <w:drawing>
              <wp:anchor distT="0" distB="19050" distL="0" distR="34290" simplePos="0" relativeHeight="251659264" behindDoc="0" locked="0" layoutInCell="0" allowOverlap="1" wp14:anchorId="1E5043A7" wp14:editId="08400FA6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481445" cy="0"/>
                <wp:effectExtent l="635" t="3810" r="635" b="3810"/>
                <wp:wrapNone/>
                <wp:docPr id="5" name="Rak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481440" cy="0"/>
                        </a:xfrm>
                        <a:prstGeom prst="line">
                          <a:avLst/>
                        </a:prstGeom>
                        <a:ln>
                          <a:solidFill>
                            <a:srgbClr val="000000"/>
                          </a:solidFill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line w14:anchorId="69D1C833" id="Rak 14" o:spid="_x0000_s1026" style="position:absolute;z-index:251659264;visibility:visible;mso-wrap-style:square;mso-wrap-distance-left:0;mso-wrap-distance-top:0;mso-wrap-distance-right:2.7pt;mso-wrap-distance-bottom:1.5pt;mso-position-horizontal:absolute;mso-position-horizontal-relative:text;mso-position-vertical:absolute;mso-position-vertical-relative:text" from="0,-.05pt" to="510.35pt,-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" o:allowincell="f" strokeweight=".5pt">
                <v:stroke joinstyle="miter"/>
              </v:line>
            </w:pict>
          </mc:Fallback>
        </mc:AlternateContent>
      </w:r>
    </w:p>
    <w:p w:rsidR="00CC4297" w:rsidRPr="00027E2B" w:rsidRDefault="00CC4297" w:rsidP="00CC4297">
      <w:pPr>
        <w:pStyle w:val="ListParagraph"/>
        <w:numPr>
          <w:ilvl w:val="0"/>
          <w:numId w:val="1"/>
        </w:numPr>
        <w:ind w:left="357"/>
        <w:rPr>
          <w:rFonts w:ascii="Times New Roman" w:hAnsi="Times New Roman" w:cs="Times New Roman"/>
        </w:rPr>
      </w:pPr>
      <w:r w:rsidRPr="00027E2B">
        <w:rPr>
          <w:rFonts w:ascii="Times New Roman" w:hAnsi="Times New Roman" w:cs="Times New Roman"/>
          <w:lang w:val="en-GB"/>
        </w:rPr>
        <w:t xml:space="preserve"> </w:t>
      </w:r>
      <w:r w:rsidRPr="00027E2B">
        <w:rPr>
          <w:rFonts w:ascii="Times New Roman" w:hAnsi="Times New Roman" w:cs="Times New Roman"/>
          <w:lang w:val="en-US"/>
        </w:rPr>
        <w:t xml:space="preserve">We are not able to ask about everything in a questionnaire. Do you have any other views or would like to elaborate a response? </w:t>
      </w:r>
      <w:r w:rsidRPr="00027E2B"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CC4297" w:rsidRPr="00027E2B" w:rsidRDefault="00CC4297" w:rsidP="00CC4297">
      <w:pPr>
        <w:rPr>
          <w:rFonts w:ascii="Times New Roman" w:hAnsi="Times New Roman" w:cs="Times New Roman"/>
          <w:lang w:val="en-GB"/>
        </w:rPr>
      </w:pPr>
    </w:p>
    <w:p w:rsidR="00CC4297" w:rsidRPr="00027E2B" w:rsidRDefault="00CC4297" w:rsidP="00CC4297">
      <w:pPr>
        <w:rPr>
          <w:rFonts w:ascii="Times New Roman" w:hAnsi="Times New Roman" w:cs="Times New Roman"/>
          <w:lang w:val="en-US"/>
        </w:rPr>
      </w:pPr>
    </w:p>
    <w:p w:rsidR="00CC4297" w:rsidRPr="00027E2B" w:rsidRDefault="00CC4297" w:rsidP="00CC4297">
      <w:pPr>
        <w:rPr>
          <w:rFonts w:ascii="Times New Roman" w:hAnsi="Times New Roman" w:cs="Times New Roman"/>
        </w:rPr>
      </w:pPr>
    </w:p>
    <w:p w:rsidR="00AD38E8" w:rsidRPr="00027E2B" w:rsidRDefault="00CB2C73">
      <w:pPr>
        <w:rPr>
          <w:rFonts w:ascii="Times New Roman" w:hAnsi="Times New Roman" w:cs="Times New Roman"/>
        </w:rPr>
      </w:pPr>
    </w:p>
    <w:sectPr w:rsidR="00AD38E8" w:rsidRPr="00027E2B" w:rsidSect="004A4226">
      <w:pgSz w:w="11906" w:h="16838"/>
      <w:pgMar w:top="1418" w:right="1418" w:bottom="1418" w:left="1418" w:header="709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F527973"/>
    <w:multiLevelType w:val="multilevel"/>
    <w:tmpl w:val="1A848F02"/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/>
        <w:b/>
        <w:bCs/>
        <w:i w:val="0"/>
        <w:sz w:val="22"/>
        <w:szCs w:val="22"/>
      </w:rPr>
    </w:lvl>
    <w:lvl w:ilvl="1">
      <w:numFmt w:val="bullet"/>
      <w:lvlText w:val=""/>
      <w:lvlJc w:val="left"/>
      <w:pPr>
        <w:tabs>
          <w:tab w:val="num" w:pos="0"/>
        </w:tabs>
        <w:ind w:left="785" w:hanging="360"/>
      </w:pPr>
      <w:rPr>
        <w:rFonts w:ascii="Wingdings 2" w:hAnsi="Wingdings 2" w:cs="Wingdings 2" w:hint="default"/>
        <w:sz w:val="28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74441B72"/>
    <w:multiLevelType w:val="multilevel"/>
    <w:tmpl w:val="3550917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bullet"/>
      <w:lvlText w:val=""/>
      <w:lvlJc w:val="left"/>
      <w:pPr>
        <w:tabs>
          <w:tab w:val="num" w:pos="0"/>
        </w:tabs>
        <w:ind w:left="785" w:hanging="360"/>
      </w:pPr>
      <w:rPr>
        <w:rFonts w:ascii="Wingdings 2" w:hAnsi="Wingdings 2" w:cs="Wingdings 2" w:hint="default"/>
        <w:sz w:val="28"/>
      </w:rPr>
    </w:lvl>
    <w:lvl w:ilvl="2">
      <w:numFmt w:val="decimal"/>
      <w:lvlText w:val="%3"/>
      <w:lvlJc w:val="left"/>
      <w:pPr>
        <w:tabs>
          <w:tab w:val="num" w:pos="0"/>
        </w:tabs>
        <w:ind w:left="2340" w:hanging="36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4297"/>
    <w:rsid w:val="00027E2B"/>
    <w:rsid w:val="002C1E59"/>
    <w:rsid w:val="00962B7A"/>
    <w:rsid w:val="00C56D8A"/>
    <w:rsid w:val="00CA3527"/>
    <w:rsid w:val="00CB2C73"/>
    <w:rsid w:val="00CC4297"/>
    <w:rsid w:val="00E33DF1"/>
    <w:rsid w:val="00E47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31589FB-BB3E-468C-A5E8-9F618323F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C4297"/>
    <w:pPr>
      <w:suppressAutoHyphens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CC4297"/>
    <w:pPr>
      <w:spacing w:after="200" w:line="276" w:lineRule="auto"/>
      <w:ind w:left="720"/>
      <w:contextualSpacing/>
    </w:pPr>
    <w:rPr>
      <w:rFonts w:eastAsiaTheme="minorEastAsia"/>
      <w:lang w:eastAsia="sv-SE"/>
    </w:rPr>
  </w:style>
  <w:style w:type="table" w:styleId="TableGrid">
    <w:name w:val="Table Grid"/>
    <w:basedOn w:val="TableNormal"/>
    <w:uiPriority w:val="39"/>
    <w:rsid w:val="00CC4297"/>
    <w:pPr>
      <w:suppressAutoHyphens/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qFormat/>
    <w:rsid w:val="00CC4297"/>
    <w:rPr>
      <w:sz w:val="16"/>
      <w:szCs w:val="16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qFormat/>
    <w:rsid w:val="00CC4297"/>
    <w:rPr>
      <w:sz w:val="20"/>
      <w:szCs w:val="20"/>
    </w:rPr>
  </w:style>
  <w:style w:type="paragraph" w:styleId="CommentText">
    <w:name w:val="annotation text"/>
    <w:basedOn w:val="Normal"/>
    <w:link w:val="CommentTextChar"/>
    <w:uiPriority w:val="99"/>
    <w:semiHidden/>
    <w:unhideWhenUsed/>
    <w:qFormat/>
    <w:rsid w:val="00CC4297"/>
    <w:pPr>
      <w:spacing w:line="240" w:lineRule="auto"/>
    </w:pPr>
    <w:rPr>
      <w:sz w:val="20"/>
      <w:szCs w:val="20"/>
    </w:rPr>
  </w:style>
  <w:style w:type="character" w:customStyle="1" w:styleId="KommentarerChar1">
    <w:name w:val="Kommentarer Char1"/>
    <w:basedOn w:val="DefaultParagraphFont"/>
    <w:uiPriority w:val="99"/>
    <w:semiHidden/>
    <w:rsid w:val="00CC4297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C429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429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844</Words>
  <Characters>4816</Characters>
  <Application>Microsoft Office Word</Application>
  <DocSecurity>0</DocSecurity>
  <Lines>40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Uppsala universitet</Company>
  <LinksUpToDate>false</LinksUpToDate>
  <CharactersWithSpaces>5649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Beatrice Ginman</dc:creator>
  <cp:keywords/>
  <dc:description/>
  <cp:lastModifiedBy>Jamuna Chandrashekar</cp:lastModifiedBy>
  <cp:revision>2</cp:revision>
  <dcterms:created xsi:type="dcterms:W3CDTF">2023-09-14T07:46:00Z</dcterms:created>
  <dcterms:modified xsi:type="dcterms:W3CDTF">2023-09-14T07:46:00Z</dcterms:modified>
</cp:coreProperties>
</file>