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50" w:rsidRPr="00C6020F" w:rsidRDefault="00F86E6A" w:rsidP="00A27E50">
      <w:pPr>
        <w:spacing w:before="100" w:beforeAutospacing="1" w:after="12" w:line="360" w:lineRule="auto"/>
        <w:rPr>
          <w:rFonts w:ascii="Arial" w:eastAsia="Times New Roman" w:hAnsi="Arial" w:cs="Arial"/>
          <w:lang w:val="en-GB" w:eastAsia="da-DK"/>
        </w:rPr>
      </w:pPr>
      <w:r>
        <w:rPr>
          <w:rFonts w:ascii="Arial" w:eastAsia="Times New Roman" w:hAnsi="Arial" w:cs="Arial"/>
          <w:lang w:eastAsia="da-DK"/>
        </w:rPr>
        <w:t xml:space="preserve">Data </w:t>
      </w:r>
      <w:proofErr w:type="gramStart"/>
      <w:r>
        <w:rPr>
          <w:rFonts w:ascii="Arial" w:eastAsia="Times New Roman" w:hAnsi="Arial" w:cs="Arial"/>
          <w:lang w:eastAsia="da-DK"/>
        </w:rPr>
        <w:t>is visually represented</w:t>
      </w:r>
      <w:proofErr w:type="gramEnd"/>
      <w:r>
        <w:rPr>
          <w:rFonts w:ascii="Arial" w:eastAsia="Times New Roman" w:hAnsi="Arial" w:cs="Arial"/>
          <w:lang w:eastAsia="da-DK"/>
        </w:rPr>
        <w:t xml:space="preserve"> in the paper and more details are available</w:t>
      </w:r>
      <w:r w:rsidR="009F4403">
        <w:rPr>
          <w:rFonts w:ascii="Arial" w:eastAsia="Times New Roman" w:hAnsi="Arial" w:cs="Arial"/>
          <w:lang w:eastAsia="da-DK"/>
        </w:rPr>
        <w:t xml:space="preserve"> on the tables</w:t>
      </w:r>
      <w:r>
        <w:rPr>
          <w:rFonts w:ascii="Arial" w:eastAsia="Times New Roman" w:hAnsi="Arial" w:cs="Arial"/>
          <w:lang w:eastAsia="da-DK"/>
        </w:rPr>
        <w:t xml:space="preserve"> in this supplement. </w:t>
      </w:r>
      <w:r w:rsidR="00A27E50">
        <w:rPr>
          <w:rFonts w:ascii="Arial" w:eastAsia="Times New Roman" w:hAnsi="Arial" w:cs="Arial"/>
          <w:lang w:val="en-GB" w:eastAsia="da-DK"/>
        </w:rPr>
        <w:t>Part of t</w:t>
      </w:r>
      <w:r w:rsidR="00A27E50" w:rsidRPr="00A27E50">
        <w:rPr>
          <w:rFonts w:ascii="Arial" w:eastAsia="Times New Roman" w:hAnsi="Arial" w:cs="Arial"/>
          <w:lang w:val="en-GB" w:eastAsia="da-DK"/>
        </w:rPr>
        <w:t xml:space="preserve">he results of this study </w:t>
      </w:r>
      <w:proofErr w:type="gramStart"/>
      <w:r w:rsidR="00A27E50" w:rsidRPr="00A27E50">
        <w:rPr>
          <w:rFonts w:ascii="Arial" w:eastAsia="Times New Roman" w:hAnsi="Arial" w:cs="Arial"/>
          <w:lang w:val="en-GB" w:eastAsia="da-DK"/>
        </w:rPr>
        <w:t>were shared</w:t>
      </w:r>
      <w:proofErr w:type="gramEnd"/>
      <w:r w:rsidR="00A27E50" w:rsidRPr="00A27E50">
        <w:rPr>
          <w:rFonts w:ascii="Arial" w:eastAsia="Times New Roman" w:hAnsi="Arial" w:cs="Arial"/>
          <w:lang w:val="en-GB" w:eastAsia="da-DK"/>
        </w:rPr>
        <w:t xml:space="preserve"> at the Academy of Dental Materials meeting in Porto de </w:t>
      </w:r>
      <w:proofErr w:type="spellStart"/>
      <w:r w:rsidR="00A27E50" w:rsidRPr="00A27E50">
        <w:rPr>
          <w:rFonts w:ascii="Arial" w:eastAsia="Times New Roman" w:hAnsi="Arial" w:cs="Arial"/>
          <w:lang w:val="en-GB" w:eastAsia="da-DK"/>
        </w:rPr>
        <w:t>Galinhas</w:t>
      </w:r>
      <w:proofErr w:type="spellEnd"/>
      <w:r w:rsidR="00A27E50" w:rsidRPr="00A27E50">
        <w:rPr>
          <w:rFonts w:ascii="Arial" w:eastAsia="Times New Roman" w:hAnsi="Arial" w:cs="Arial"/>
          <w:lang w:val="en-GB" w:eastAsia="da-DK"/>
        </w:rPr>
        <w:t>, Brazil held on October 2018</w:t>
      </w:r>
      <w:r w:rsidR="00A27E50">
        <w:rPr>
          <w:rFonts w:ascii="Arial" w:eastAsia="Times New Roman" w:hAnsi="Arial" w:cs="Arial"/>
          <w:lang w:val="en-GB" w:eastAsia="da-DK"/>
        </w:rPr>
        <w:t xml:space="preserve"> [23]</w:t>
      </w:r>
      <w:r w:rsidR="00A27E50" w:rsidRPr="00A27E50">
        <w:rPr>
          <w:rFonts w:ascii="Arial" w:eastAsia="Times New Roman" w:hAnsi="Arial" w:cs="Arial"/>
          <w:lang w:val="en-GB" w:eastAsia="da-DK"/>
        </w:rPr>
        <w:t>.</w:t>
      </w:r>
    </w:p>
    <w:p w:rsidR="00F86E6A" w:rsidRDefault="00F86E6A" w:rsidP="008E1A93">
      <w:pPr>
        <w:spacing w:before="100" w:beforeAutospacing="1" w:after="12" w:line="360" w:lineRule="auto"/>
        <w:rPr>
          <w:rFonts w:ascii="Arial" w:eastAsia="Times New Roman" w:hAnsi="Arial" w:cs="Arial"/>
          <w:lang w:eastAsia="da-DK"/>
        </w:rPr>
      </w:pPr>
      <w:bookmarkStart w:id="0" w:name="_GoBack"/>
      <w:bookmarkEnd w:id="0"/>
    </w:p>
    <w:p w:rsidR="008E1A93" w:rsidRDefault="00F86E6A" w:rsidP="008E1A93">
      <w:pPr>
        <w:spacing w:before="100" w:beforeAutospacing="1" w:after="12" w:line="360" w:lineRule="auto"/>
        <w:rPr>
          <w:rFonts w:ascii="Arial" w:eastAsia="Times New Roman" w:hAnsi="Arial" w:cs="Arial"/>
          <w:lang w:eastAsia="da-DK"/>
        </w:rPr>
      </w:pPr>
      <w:r>
        <w:rPr>
          <w:rFonts w:ascii="Arial" w:eastAsia="Times New Roman" w:hAnsi="Arial" w:cs="Arial"/>
          <w:lang w:eastAsia="da-DK"/>
        </w:rPr>
        <w:t xml:space="preserve">Data </w:t>
      </w:r>
      <w:r w:rsidR="008E1A93">
        <w:rPr>
          <w:rFonts w:ascii="Arial" w:eastAsia="Times New Roman" w:hAnsi="Arial" w:cs="Arial"/>
          <w:lang w:eastAsia="da-DK"/>
        </w:rPr>
        <w:t xml:space="preserve">for shear bond strength to enamel and dentine </w:t>
      </w:r>
      <w:proofErr w:type="gramStart"/>
      <w:r w:rsidR="008E1A93">
        <w:rPr>
          <w:rFonts w:ascii="Arial" w:eastAsia="Times New Roman" w:hAnsi="Arial" w:cs="Arial"/>
          <w:lang w:eastAsia="da-DK"/>
        </w:rPr>
        <w:t>is presented</w:t>
      </w:r>
      <w:proofErr w:type="gramEnd"/>
      <w:r w:rsidR="008E1A93">
        <w:rPr>
          <w:rFonts w:ascii="Arial" w:eastAsia="Times New Roman" w:hAnsi="Arial" w:cs="Arial"/>
          <w:lang w:eastAsia="da-DK"/>
        </w:rPr>
        <w:t xml:space="preserve"> in Table S1.</w:t>
      </w:r>
    </w:p>
    <w:p w:rsidR="00A27E50" w:rsidRPr="00A27E50" w:rsidRDefault="008E1A93" w:rsidP="008E1A93">
      <w:pPr>
        <w:spacing w:before="100" w:beforeAutospacing="1" w:after="12" w:line="360" w:lineRule="auto"/>
        <w:rPr>
          <w:rFonts w:ascii="Arial" w:eastAsia="Times New Roman" w:hAnsi="Arial" w:cs="Arial"/>
          <w:lang w:eastAsia="da-DK"/>
        </w:rPr>
      </w:pPr>
      <w:r>
        <w:rPr>
          <w:rFonts w:ascii="Arial" w:eastAsia="Times New Roman" w:hAnsi="Arial" w:cs="Arial"/>
          <w:lang w:eastAsia="da-DK"/>
        </w:rPr>
        <w:t xml:space="preserve">Wall-to-wall contraction obtained before and after </w:t>
      </w:r>
      <w:proofErr w:type="spellStart"/>
      <w:r>
        <w:rPr>
          <w:rFonts w:ascii="Arial" w:eastAsia="Times New Roman" w:hAnsi="Arial" w:cs="Arial"/>
          <w:lang w:eastAsia="da-DK"/>
        </w:rPr>
        <w:t>thermocycling</w:t>
      </w:r>
      <w:proofErr w:type="spellEnd"/>
      <w:r>
        <w:rPr>
          <w:rFonts w:ascii="Arial" w:eastAsia="Times New Roman" w:hAnsi="Arial" w:cs="Arial"/>
          <w:lang w:eastAsia="da-DK"/>
        </w:rPr>
        <w:t xml:space="preserve"> as well as after storage for 28 days </w:t>
      </w:r>
      <w:proofErr w:type="gramStart"/>
      <w:r>
        <w:rPr>
          <w:rFonts w:ascii="Arial" w:eastAsia="Times New Roman" w:hAnsi="Arial" w:cs="Arial"/>
          <w:lang w:eastAsia="da-DK"/>
        </w:rPr>
        <w:t>is shown</w:t>
      </w:r>
      <w:proofErr w:type="gramEnd"/>
      <w:r>
        <w:rPr>
          <w:rFonts w:ascii="Arial" w:eastAsia="Times New Roman" w:hAnsi="Arial" w:cs="Arial"/>
          <w:lang w:eastAsia="da-DK"/>
        </w:rPr>
        <w:t xml:space="preserve"> in Table S2.</w:t>
      </w:r>
    </w:p>
    <w:p w:rsidR="008E1A93" w:rsidRPr="00A27E50" w:rsidRDefault="008E1A93" w:rsidP="008E1A93">
      <w:pPr>
        <w:spacing w:before="100" w:beforeAutospacing="1" w:after="12" w:line="36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8E1A93">
      <w:pPr>
        <w:spacing w:before="100" w:beforeAutospacing="1" w:after="12" w:line="360" w:lineRule="auto"/>
        <w:rPr>
          <w:rFonts w:ascii="Arial" w:eastAsia="Times New Roman" w:hAnsi="Arial" w:cs="Arial"/>
          <w:lang w:eastAsia="da-DK"/>
        </w:rPr>
      </w:pPr>
      <w:r w:rsidRPr="00EE32F8">
        <w:rPr>
          <w:rFonts w:ascii="Arial" w:eastAsia="Times New Roman" w:hAnsi="Arial" w:cs="Arial"/>
          <w:lang w:eastAsia="da-DK"/>
        </w:rPr>
        <w:t xml:space="preserve">Table </w:t>
      </w:r>
      <w:r w:rsidR="008E1A93">
        <w:rPr>
          <w:rFonts w:ascii="Arial" w:eastAsia="Times New Roman" w:hAnsi="Arial" w:cs="Arial"/>
          <w:lang w:eastAsia="da-DK"/>
        </w:rPr>
        <w:t>S1</w:t>
      </w:r>
      <w:r w:rsidRPr="00EE32F8">
        <w:rPr>
          <w:rFonts w:ascii="Arial" w:eastAsia="Times New Roman" w:hAnsi="Arial" w:cs="Arial"/>
          <w:lang w:eastAsia="da-DK"/>
        </w:rPr>
        <w:t xml:space="preserve"> - Median and interquartile range (in parentheses) for shear bond strength (MPa) to enamel and dentine.</w:t>
      </w:r>
    </w:p>
    <w:tbl>
      <w:tblPr>
        <w:tblpPr w:leftFromText="141" w:rightFromText="141" w:bottomFromText="200" w:vertAnchor="text" w:horzAnchor="margin" w:tblpXSpec="center" w:tblpY="417"/>
        <w:tblW w:w="792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2744"/>
        <w:gridCol w:w="1802"/>
        <w:gridCol w:w="1803"/>
      </w:tblGrid>
      <w:tr w:rsidR="00EE32F8" w:rsidRPr="00EE32F8" w:rsidTr="00B56181">
        <w:trPr>
          <w:trHeight w:val="702"/>
        </w:trPr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val="en-GB" w:eastAsia="da-DK"/>
              </w:rPr>
              <w:t>Pretreatment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eastAsia="da-DK"/>
              </w:rPr>
              <w:t xml:space="preserve">Restorative material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eastAsia="da-DK"/>
              </w:rPr>
              <w:t>Bond strength (MPa)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eastAsia="da-DK"/>
              </w:rPr>
              <w:t>Enamel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eastAsia="da-DK"/>
              </w:rPr>
              <w:t>Bond strength (MPa)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lang w:eastAsia="da-DK"/>
              </w:rPr>
              <w:t>Dentine</w:t>
            </w:r>
          </w:p>
        </w:tc>
      </w:tr>
      <w:tr w:rsidR="00EE32F8" w:rsidRPr="00EE32F8" w:rsidTr="00B56181">
        <w:trPr>
          <w:trHeight w:val="518"/>
        </w:trPr>
        <w:tc>
          <w:tcPr>
            <w:tcW w:w="15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None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**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**</w:t>
            </w:r>
          </w:p>
        </w:tc>
      </w:tr>
      <w:tr w:rsidR="00EE32F8" w:rsidRPr="00EE32F8" w:rsidTr="00B56181">
        <w:trPr>
          <w:trHeight w:val="376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Fuji II LC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13.9 (8.3)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c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0.028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7.2 (9.9)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c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0.002</w:t>
            </w:r>
          </w:p>
        </w:tc>
      </w:tr>
      <w:tr w:rsidR="00EE32F8" w:rsidRPr="00EE32F8" w:rsidTr="00B56181">
        <w:trPr>
          <w:trHeight w:val="462"/>
        </w:trPr>
        <w:tc>
          <w:tcPr>
            <w:tcW w:w="15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 xml:space="preserve">Etching 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30.9 (9.3)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0.001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**</w:t>
            </w:r>
          </w:p>
        </w:tc>
      </w:tr>
      <w:tr w:rsidR="00EE32F8" w:rsidRPr="00EE32F8" w:rsidTr="00B56181"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Fuji II LC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24.0 (3.9)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0.013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12.9 (7.1)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b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0.004</w:t>
            </w:r>
          </w:p>
        </w:tc>
      </w:tr>
      <w:tr w:rsidR="00EE32F8" w:rsidRPr="00EE32F8" w:rsidTr="00B56181">
        <w:trPr>
          <w:trHeight w:val="716"/>
        </w:trPr>
        <w:tc>
          <w:tcPr>
            <w:tcW w:w="15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Adhesive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19.3 (6.1)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b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1.000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eastAsia="da-DK"/>
              </w:rPr>
              <w:t>23.7 (17.8)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p = 0.657</w:t>
            </w:r>
          </w:p>
        </w:tc>
      </w:tr>
      <w:tr w:rsidR="00EE32F8" w:rsidRPr="00EE32F8" w:rsidTr="00B56181">
        <w:trPr>
          <w:trHeight w:val="515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lang w:val="en-GB" w:eastAsia="da-DK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FF000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Ceram X Mono (control)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18.1 (7.4)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b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lang w:val="en-GB" w:eastAsia="da-DK"/>
              </w:rPr>
              <w:t>19.0 (8.2)</w:t>
            </w:r>
            <w:r w:rsidRPr="00EE32F8">
              <w:rPr>
                <w:rFonts w:ascii="Arial" w:eastAsia="Arial" w:hAnsi="Arial" w:cs="Arial"/>
                <w:color w:val="000000"/>
                <w:vertAlign w:val="superscript"/>
                <w:lang w:val="en-GB" w:eastAsia="da-DK"/>
              </w:rPr>
              <w:t>a</w:t>
            </w:r>
          </w:p>
        </w:tc>
      </w:tr>
    </w:tbl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Arial" w:hAnsi="Arial" w:cs="Arial"/>
          <w:color w:val="000000"/>
          <w:lang w:val="da-DK"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</w:pPr>
    </w:p>
    <w:p w:rsid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a-DK"/>
        </w:rPr>
        <w:sectPr w:rsidR="00EE32F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EE32F8">
        <w:rPr>
          <w:rFonts w:ascii="Arial" w:eastAsia="Times New Roman" w:hAnsi="Arial" w:cs="Arial"/>
          <w:lang w:eastAsia="da-DK"/>
        </w:rPr>
        <w:t>** Not possible to measure due to loss of restorations. Superscript letters indicate significant differences among groups within each column. Significance (p values, 2-tailed) in the table results from Mann-Whitney U comparisons of each group with the control group (Ceram X Mono placed with s</w:t>
      </w:r>
      <w:r>
        <w:rPr>
          <w:rFonts w:ascii="Arial" w:eastAsia="Times New Roman" w:hAnsi="Arial" w:cs="Arial"/>
          <w:lang w:eastAsia="da-DK"/>
        </w:rPr>
        <w:t xml:space="preserve">elf-etch adhesive </w:t>
      </w:r>
      <w:proofErr w:type="spellStart"/>
      <w:r>
        <w:rPr>
          <w:rFonts w:ascii="Arial" w:eastAsia="Times New Roman" w:hAnsi="Arial" w:cs="Arial"/>
          <w:lang w:eastAsia="da-DK"/>
        </w:rPr>
        <w:t>Xeno</w:t>
      </w:r>
      <w:proofErr w:type="spellEnd"/>
      <w:r>
        <w:rPr>
          <w:rFonts w:ascii="Arial" w:eastAsia="Times New Roman" w:hAnsi="Arial" w:cs="Arial"/>
          <w:lang w:eastAsia="da-DK"/>
        </w:rPr>
        <w:t xml:space="preserve"> Select).</w:t>
      </w:r>
    </w:p>
    <w:p w:rsidR="00EE32F8" w:rsidRPr="00EE32F8" w:rsidRDefault="00EE32F8" w:rsidP="00EE32F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EE32F8">
        <w:rPr>
          <w:rFonts w:ascii="Arial" w:eastAsia="Times New Roman" w:hAnsi="Arial" w:cs="Arial"/>
          <w:lang w:eastAsia="da-DK"/>
        </w:rPr>
        <w:lastRenderedPageBreak/>
        <w:t xml:space="preserve">Table </w:t>
      </w:r>
      <w:r w:rsidR="008E1A93">
        <w:rPr>
          <w:rFonts w:ascii="Arial" w:eastAsia="Times New Roman" w:hAnsi="Arial" w:cs="Arial"/>
          <w:lang w:eastAsia="da-DK"/>
        </w:rPr>
        <w:t>S2</w:t>
      </w:r>
      <w:r w:rsidRPr="00EE32F8">
        <w:rPr>
          <w:rFonts w:ascii="Arial" w:eastAsia="Times New Roman" w:hAnsi="Arial" w:cs="Arial"/>
          <w:lang w:eastAsia="da-DK"/>
        </w:rPr>
        <w:t xml:space="preserve"> - Median and interquartile range (in parentheses) for wall-to-wall contraction (</w:t>
      </w:r>
      <w:proofErr w:type="gramStart"/>
      <w:r w:rsidRPr="00EE32F8">
        <w:rPr>
          <w:rFonts w:ascii="Arial" w:eastAsia="Times New Roman" w:hAnsi="Arial" w:cs="Arial"/>
          <w:lang w:eastAsia="da-DK"/>
        </w:rPr>
        <w:t>%</w:t>
      </w:r>
      <w:proofErr w:type="gramEnd"/>
      <w:r w:rsidRPr="00EE32F8">
        <w:rPr>
          <w:rFonts w:ascii="Arial" w:eastAsia="Times New Roman" w:hAnsi="Arial" w:cs="Arial"/>
          <w:lang w:eastAsia="da-DK"/>
        </w:rPr>
        <w:t xml:space="preserve">) to cavities with margins in enamel and dentine. </w:t>
      </w:r>
    </w:p>
    <w:tbl>
      <w:tblPr>
        <w:tblpPr w:leftFromText="141" w:rightFromText="141" w:bottomFromText="200" w:vertAnchor="text" w:horzAnchor="margin" w:tblpXSpec="center" w:tblpY="1"/>
        <w:tblW w:w="143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2407"/>
        <w:gridCol w:w="1843"/>
        <w:gridCol w:w="1701"/>
        <w:gridCol w:w="1701"/>
        <w:gridCol w:w="1701"/>
        <w:gridCol w:w="1701"/>
        <w:gridCol w:w="1701"/>
      </w:tblGrid>
      <w:tr w:rsidR="00EE32F8" w:rsidRPr="00EE32F8" w:rsidTr="00EE32F8">
        <w:trPr>
          <w:trHeight w:val="702"/>
        </w:trPr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sz w:val="20"/>
                <w:lang w:val="en-GB" w:eastAsia="da-DK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 xml:space="preserve">Before </w:t>
            </w:r>
            <w:proofErr w:type="spellStart"/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thermocycling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 xml:space="preserve">After </w:t>
            </w:r>
            <w:proofErr w:type="spellStart"/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thermocycling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After 28 days</w:t>
            </w:r>
          </w:p>
        </w:tc>
      </w:tr>
      <w:tr w:rsidR="00EE32F8" w:rsidRPr="00EE32F8" w:rsidTr="00EE32F8">
        <w:trPr>
          <w:trHeight w:val="702"/>
        </w:trPr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val="en-GB" w:eastAsia="da-DK"/>
              </w:rPr>
              <w:t>Pretreatment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 xml:space="preserve">Restorative material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Enamel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Dentine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Enamel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Dentine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Enamel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Wall-to-wall contraction (%)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b/>
                <w:color w:val="000000"/>
                <w:sz w:val="20"/>
                <w:lang w:eastAsia="da-DK"/>
              </w:rPr>
              <w:t>Dentine</w:t>
            </w:r>
          </w:p>
        </w:tc>
      </w:tr>
      <w:tr w:rsidR="00EE32F8" w:rsidRPr="00EE32F8" w:rsidTr="00EE32F8">
        <w:trPr>
          <w:trHeight w:val="518"/>
        </w:trPr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None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0.3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0.4 (0.4)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sym w:font="Symbol" w:char="F0B7"/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0.4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0.940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0.3 (0.1)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cdA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0.103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**</w:t>
            </w:r>
          </w:p>
        </w:tc>
      </w:tr>
      <w:tr w:rsidR="00EE32F8" w:rsidRPr="00EE32F8" w:rsidTr="00EE32F8">
        <w:trPr>
          <w:trHeight w:val="376"/>
        </w:trPr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Fuji II LC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0.6 (0.5)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bC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(0.3)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aZ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0.3 (0.4)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bB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0.289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0.1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0.1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abA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0.0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0.314</w:t>
            </w:r>
          </w:p>
        </w:tc>
      </w:tr>
      <w:tr w:rsidR="00EE32F8" w:rsidRPr="00EE32F8" w:rsidTr="00EE32F8">
        <w:trPr>
          <w:trHeight w:val="462"/>
        </w:trPr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 xml:space="preserve">Etching 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0.0 (0.0)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aA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&lt; 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0.4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bY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0.2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bB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0.6 (0.3)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bYZ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sym w:font="Symbol" w:char="F0A8"/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0.3 (0.1)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cB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0.424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0.5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bZ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sym w:font="Symbol" w:char="F0A8"/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0.001</w:t>
            </w:r>
          </w:p>
        </w:tc>
      </w:tr>
      <w:tr w:rsidR="00EE32F8" w:rsidRPr="00EE32F8" w:rsidTr="00EE32F8"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Fuji II LC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0.5 (0.4)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bC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0.241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0.1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0.333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(0.3)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aB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1.00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0.0 (0.0)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aA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0.1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0.286</w:t>
            </w:r>
          </w:p>
        </w:tc>
      </w:tr>
      <w:tr w:rsidR="00EE32F8" w:rsidRPr="00EE32F8" w:rsidTr="00EE32F8">
        <w:trPr>
          <w:trHeight w:val="716"/>
        </w:trPr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Adhesive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ACTIVA 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BioACTIVE</w:t>
            </w:r>
            <w:proofErr w:type="spellEnd"/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 xml:space="preserve"> Restorative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(0.1)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aA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p = 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0.0 (0.4)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0.4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bB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0.705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0.2 (0.1)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aZ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sym w:font="Symbol" w:char="F0A7"/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0.743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0.4 (0.2)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eastAsia="da-DK"/>
              </w:rPr>
              <w:t>d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</w:t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0.033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t>0.1 (0.1)</w:t>
            </w:r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 xml:space="preserve">aYZ </w:t>
            </w:r>
            <w:r w:rsidRPr="00EE32F8">
              <w:rPr>
                <w:rFonts w:ascii="Arial" w:eastAsia="Arial" w:hAnsi="Arial" w:cs="Arial"/>
                <w:color w:val="000000"/>
                <w:sz w:val="20"/>
                <w:lang w:eastAsia="da-DK"/>
              </w:rPr>
              <w:sym w:font="Symbol" w:char="F0A7"/>
            </w:r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p = 0.379</w:t>
            </w:r>
          </w:p>
        </w:tc>
      </w:tr>
      <w:tr w:rsidR="00EE32F8" w:rsidRPr="00EE32F8" w:rsidTr="00EE32F8">
        <w:trPr>
          <w:trHeight w:val="515"/>
        </w:trPr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32F8" w:rsidRPr="00EE32F8" w:rsidRDefault="00EE32F8" w:rsidP="00EE32F8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rPr>
                <w:rFonts w:ascii="Arial" w:eastAsia="Arial" w:hAnsi="Arial" w:cs="Arial"/>
                <w:color w:val="FF0000"/>
                <w:sz w:val="20"/>
                <w:lang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Ceram X Mono (control)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0.5 (0.3)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(0.3)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0.4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/>
            <w:hideMark/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(0.1)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0.2 (0.2)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bcA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  <w:r w:rsidRPr="00EE32F8"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  <w:t>0.1 (0.1)</w:t>
            </w:r>
            <w:proofErr w:type="spellStart"/>
            <w:r w:rsidRPr="00EE32F8">
              <w:rPr>
                <w:rFonts w:ascii="Arial" w:eastAsia="Arial" w:hAnsi="Arial" w:cs="Arial"/>
                <w:color w:val="000000"/>
                <w:sz w:val="20"/>
                <w:vertAlign w:val="superscript"/>
                <w:lang w:val="en-GB" w:eastAsia="da-DK"/>
              </w:rPr>
              <w:t>aY</w:t>
            </w:r>
            <w:proofErr w:type="spellEnd"/>
          </w:p>
          <w:p w:rsidR="00EE32F8" w:rsidRPr="00EE32F8" w:rsidRDefault="00EE32F8" w:rsidP="00EE32F8">
            <w:pPr>
              <w:tabs>
                <w:tab w:val="left" w:pos="5245"/>
              </w:tabs>
              <w:spacing w:beforeLines="40" w:before="96" w:afterLines="40" w:after="96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val="en-GB" w:eastAsia="da-DK"/>
              </w:rPr>
            </w:pPr>
          </w:p>
        </w:tc>
      </w:tr>
    </w:tbl>
    <w:p w:rsidR="005A3563" w:rsidRPr="00EE32F8" w:rsidRDefault="00EE32F8" w:rsidP="00EE32F8">
      <w:pPr>
        <w:spacing w:after="0" w:line="276" w:lineRule="auto"/>
      </w:pPr>
      <w:r w:rsidRPr="00EE32F8">
        <w:rPr>
          <w:rFonts w:ascii="Arial" w:eastAsia="Arial" w:hAnsi="Arial" w:cs="Arial"/>
          <w:color w:val="000000"/>
          <w:lang w:eastAsia="da-DK"/>
        </w:rPr>
        <w:sym w:font="Symbol" w:char="F0A7"/>
      </w:r>
      <w:r w:rsidRPr="00EE32F8">
        <w:rPr>
          <w:rFonts w:ascii="Arial" w:eastAsia="Arial" w:hAnsi="Arial" w:cs="Arial"/>
          <w:color w:val="000000"/>
          <w:lang w:eastAsia="da-DK"/>
        </w:rPr>
        <w:t xml:space="preserve"> </w:t>
      </w:r>
      <w:proofErr w:type="gramStart"/>
      <w:r w:rsidRPr="00EE32F8">
        <w:rPr>
          <w:rFonts w:ascii="Arial" w:eastAsia="Arial" w:hAnsi="Arial" w:cs="Arial"/>
          <w:color w:val="000000"/>
          <w:lang w:eastAsia="da-DK"/>
        </w:rPr>
        <w:t>1</w:t>
      </w:r>
      <w:proofErr w:type="gramEnd"/>
      <w:r w:rsidRPr="00EE32F8">
        <w:rPr>
          <w:rFonts w:ascii="Arial" w:eastAsia="Arial" w:hAnsi="Arial" w:cs="Arial"/>
          <w:color w:val="000000"/>
          <w:lang w:eastAsia="da-DK"/>
        </w:rPr>
        <w:t xml:space="preserve"> out of 10 specimens from this group was lost; </w:t>
      </w:r>
      <w:r w:rsidRPr="00EE32F8">
        <w:rPr>
          <w:rFonts w:ascii="Arial" w:eastAsia="Arial" w:hAnsi="Arial" w:cs="Arial"/>
          <w:color w:val="000000"/>
          <w:lang w:eastAsia="da-DK"/>
        </w:rPr>
        <w:sym w:font="Symbol" w:char="F0A8"/>
      </w:r>
      <w:r w:rsidRPr="00EE32F8">
        <w:rPr>
          <w:rFonts w:ascii="Arial" w:eastAsia="Arial" w:hAnsi="Arial" w:cs="Arial"/>
          <w:color w:val="000000"/>
          <w:lang w:eastAsia="da-DK"/>
        </w:rPr>
        <w:t xml:space="preserve"> 3 out of 10 specimens from this group were lost; </w:t>
      </w:r>
      <w:r w:rsidRPr="00EE32F8">
        <w:rPr>
          <w:rFonts w:ascii="Arial" w:eastAsia="Arial" w:hAnsi="Arial" w:cs="Arial"/>
          <w:color w:val="000000"/>
          <w:lang w:eastAsia="da-DK"/>
        </w:rPr>
        <w:sym w:font="Symbol" w:char="F0B7"/>
      </w:r>
      <w:r w:rsidRPr="00EE32F8">
        <w:rPr>
          <w:rFonts w:ascii="Arial" w:eastAsia="Arial" w:hAnsi="Arial" w:cs="Arial"/>
          <w:color w:val="000000"/>
          <w:lang w:eastAsia="da-DK"/>
        </w:rPr>
        <w:t xml:space="preserve"> 6 out of 10 specimens from this group were lost. Superscript </w:t>
      </w:r>
      <w:r w:rsidR="003D0A74">
        <w:rPr>
          <w:rFonts w:ascii="Arial" w:eastAsia="Arial" w:hAnsi="Arial" w:cs="Arial"/>
          <w:color w:val="000000"/>
          <w:lang w:eastAsia="da-DK"/>
        </w:rPr>
        <w:t xml:space="preserve">lowercase </w:t>
      </w:r>
      <w:r w:rsidRPr="00EE32F8">
        <w:rPr>
          <w:rFonts w:ascii="Arial" w:eastAsia="Arial" w:hAnsi="Arial" w:cs="Arial"/>
          <w:color w:val="000000"/>
          <w:lang w:eastAsia="da-DK"/>
        </w:rPr>
        <w:t xml:space="preserve">letters indicate significant differences among groups within each column. Significance (p values, 2-tailed) in the table results from Mann-Whitney U comparisons of each group with the control group (Ceram X Mono placed with self-etch adhesive </w:t>
      </w:r>
      <w:proofErr w:type="spellStart"/>
      <w:r w:rsidRPr="00EE32F8">
        <w:rPr>
          <w:rFonts w:ascii="Arial" w:eastAsia="Arial" w:hAnsi="Arial" w:cs="Arial"/>
          <w:color w:val="000000"/>
          <w:lang w:eastAsia="da-DK"/>
        </w:rPr>
        <w:t>Xeno</w:t>
      </w:r>
      <w:proofErr w:type="spellEnd"/>
      <w:r w:rsidRPr="00EE32F8">
        <w:rPr>
          <w:rFonts w:ascii="Arial" w:eastAsia="Arial" w:hAnsi="Arial" w:cs="Arial"/>
          <w:color w:val="000000"/>
          <w:lang w:eastAsia="da-DK"/>
        </w:rPr>
        <w:t xml:space="preserve"> Select). Superscript uppercase letters indicate significant differences within each line</w:t>
      </w:r>
      <w:r w:rsidR="001B3D3B">
        <w:rPr>
          <w:rFonts w:ascii="Arial" w:eastAsia="Arial" w:hAnsi="Arial" w:cs="Arial"/>
          <w:color w:val="000000"/>
          <w:lang w:eastAsia="da-DK"/>
        </w:rPr>
        <w:t>, i.e.</w:t>
      </w:r>
      <w:r w:rsidR="001B3D3B" w:rsidRPr="001B3D3B">
        <w:rPr>
          <w:rFonts w:ascii="Arial" w:eastAsia="Arial" w:hAnsi="Arial" w:cs="Arial"/>
          <w:color w:val="000000"/>
          <w:lang w:eastAsia="da-DK"/>
        </w:rPr>
        <w:t xml:space="preserve"> </w:t>
      </w:r>
      <w:r w:rsidR="001B3D3B">
        <w:rPr>
          <w:rFonts w:ascii="Arial" w:eastAsia="Arial" w:hAnsi="Arial" w:cs="Arial"/>
          <w:color w:val="000000"/>
          <w:lang w:eastAsia="da-DK"/>
        </w:rPr>
        <w:t xml:space="preserve">within the same group </w:t>
      </w:r>
      <w:r w:rsidR="00D00519">
        <w:rPr>
          <w:rFonts w:ascii="Arial" w:eastAsia="Arial" w:hAnsi="Arial" w:cs="Arial"/>
          <w:color w:val="000000"/>
          <w:lang w:eastAsia="da-DK"/>
        </w:rPr>
        <w:t>at</w:t>
      </w:r>
      <w:r w:rsidR="001B3D3B">
        <w:rPr>
          <w:rFonts w:ascii="Arial" w:eastAsia="Arial" w:hAnsi="Arial" w:cs="Arial"/>
          <w:color w:val="000000"/>
          <w:lang w:eastAsia="da-DK"/>
        </w:rPr>
        <w:t xml:space="preserve"> different moments of investigation</w:t>
      </w:r>
      <w:r w:rsidR="00D00519">
        <w:rPr>
          <w:rFonts w:ascii="Arial" w:eastAsia="Arial" w:hAnsi="Arial" w:cs="Arial"/>
          <w:color w:val="000000"/>
          <w:lang w:eastAsia="da-DK"/>
        </w:rPr>
        <w:t xml:space="preserve">. Here, </w:t>
      </w:r>
      <w:r w:rsidR="003D0A74">
        <w:rPr>
          <w:rFonts w:ascii="Arial" w:eastAsia="Arial" w:hAnsi="Arial" w:cs="Arial"/>
          <w:color w:val="000000"/>
          <w:lang w:eastAsia="da-DK"/>
        </w:rPr>
        <w:t xml:space="preserve">letters from the beginning of the alphabet </w:t>
      </w:r>
      <w:proofErr w:type="gramStart"/>
      <w:r w:rsidR="003D0A74">
        <w:rPr>
          <w:rFonts w:ascii="Arial" w:eastAsia="Arial" w:hAnsi="Arial" w:cs="Arial"/>
          <w:color w:val="000000"/>
          <w:lang w:eastAsia="da-DK"/>
        </w:rPr>
        <w:t>were used</w:t>
      </w:r>
      <w:proofErr w:type="gramEnd"/>
      <w:r w:rsidR="003D0A74">
        <w:rPr>
          <w:rFonts w:ascii="Arial" w:eastAsia="Arial" w:hAnsi="Arial" w:cs="Arial"/>
          <w:color w:val="000000"/>
          <w:lang w:eastAsia="da-DK"/>
        </w:rPr>
        <w:t xml:space="preserve"> for comparisons of enamel data</w:t>
      </w:r>
      <w:r w:rsidR="00D00519">
        <w:rPr>
          <w:rFonts w:ascii="Arial" w:eastAsia="Arial" w:hAnsi="Arial" w:cs="Arial"/>
          <w:color w:val="000000"/>
          <w:lang w:eastAsia="da-DK"/>
        </w:rPr>
        <w:t xml:space="preserve"> while letters from the end of the alphabet were used for comparisons of dentine data</w:t>
      </w:r>
      <w:r w:rsidRPr="00EE32F8">
        <w:rPr>
          <w:rFonts w:ascii="Arial" w:eastAsia="Arial" w:hAnsi="Arial" w:cs="Arial"/>
          <w:color w:val="000000"/>
          <w:lang w:eastAsia="da-DK"/>
        </w:rPr>
        <w:t xml:space="preserve">. </w:t>
      </w:r>
    </w:p>
    <w:sectPr w:rsidR="005A3563" w:rsidRPr="00EE32F8" w:rsidSect="00EE32F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F8"/>
    <w:rsid w:val="00083B92"/>
    <w:rsid w:val="000E6369"/>
    <w:rsid w:val="001878EC"/>
    <w:rsid w:val="001B3D3B"/>
    <w:rsid w:val="002050BC"/>
    <w:rsid w:val="003D0A74"/>
    <w:rsid w:val="004636F1"/>
    <w:rsid w:val="005A3563"/>
    <w:rsid w:val="00732BE1"/>
    <w:rsid w:val="00734379"/>
    <w:rsid w:val="008428DD"/>
    <w:rsid w:val="008E1A93"/>
    <w:rsid w:val="0092336D"/>
    <w:rsid w:val="00943937"/>
    <w:rsid w:val="009A22BA"/>
    <w:rsid w:val="009B2259"/>
    <w:rsid w:val="009F4403"/>
    <w:rsid w:val="00A27E50"/>
    <w:rsid w:val="00B56181"/>
    <w:rsid w:val="00D00519"/>
    <w:rsid w:val="00D4723D"/>
    <w:rsid w:val="00D71ADB"/>
    <w:rsid w:val="00DD21F2"/>
    <w:rsid w:val="00EE32F8"/>
    <w:rsid w:val="00F8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2DC7"/>
  <w15:docId w15:val="{A521F348-A53F-48FE-AEB8-3FFF5E3F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6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1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Raquel Benetti</dc:creator>
  <cp:keywords/>
  <dc:description/>
  <cp:lastModifiedBy>Ana Raquel Benetti</cp:lastModifiedBy>
  <cp:revision>2</cp:revision>
  <dcterms:created xsi:type="dcterms:W3CDTF">2019-12-01T09:50:00Z</dcterms:created>
  <dcterms:modified xsi:type="dcterms:W3CDTF">2019-12-01T09:50:00Z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